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315" w:rsidRDefault="00F24315" w:rsidP="00CF272D">
      <w:pPr>
        <w:jc w:val="center"/>
        <w:rPr>
          <w:rFonts w:ascii="宋体"/>
          <w:sz w:val="84"/>
          <w:szCs w:val="84"/>
        </w:rPr>
      </w:pPr>
    </w:p>
    <w:p w:rsidR="00F24315" w:rsidRDefault="00F24315" w:rsidP="00CF272D">
      <w:pPr>
        <w:jc w:val="center"/>
        <w:rPr>
          <w:rFonts w:ascii="宋体"/>
          <w:sz w:val="84"/>
          <w:szCs w:val="84"/>
        </w:rPr>
      </w:pPr>
    </w:p>
    <w:p w:rsidR="00F24315" w:rsidRDefault="00F24315" w:rsidP="00CF272D">
      <w:pPr>
        <w:jc w:val="center"/>
        <w:rPr>
          <w:rFonts w:ascii="宋体"/>
          <w:sz w:val="84"/>
          <w:szCs w:val="84"/>
        </w:rPr>
      </w:pPr>
    </w:p>
    <w:p w:rsidR="00F24315" w:rsidRPr="00CF272D" w:rsidRDefault="00F24315" w:rsidP="00CF272D">
      <w:pPr>
        <w:jc w:val="center"/>
        <w:rPr>
          <w:rFonts w:ascii="宋体"/>
          <w:sz w:val="84"/>
          <w:szCs w:val="84"/>
        </w:rPr>
      </w:pPr>
      <w:r w:rsidRPr="00CF272D">
        <w:rPr>
          <w:rFonts w:ascii="宋体" w:hAnsi="宋体"/>
          <w:sz w:val="84"/>
          <w:szCs w:val="84"/>
        </w:rPr>
        <w:t>2016-2017</w:t>
      </w:r>
    </w:p>
    <w:p w:rsidR="00F24315" w:rsidRDefault="00F24315" w:rsidP="00CF272D">
      <w:pPr>
        <w:jc w:val="center"/>
        <w:rPr>
          <w:rFonts w:ascii="宋体"/>
          <w:sz w:val="84"/>
          <w:szCs w:val="84"/>
        </w:rPr>
      </w:pPr>
    </w:p>
    <w:p w:rsidR="00F24315" w:rsidRDefault="00F24315" w:rsidP="00CF272D">
      <w:pPr>
        <w:jc w:val="center"/>
        <w:rPr>
          <w:rFonts w:ascii="宋体"/>
          <w:sz w:val="84"/>
          <w:szCs w:val="84"/>
        </w:rPr>
      </w:pPr>
      <w:r w:rsidRPr="00CF272D">
        <w:rPr>
          <w:rFonts w:ascii="宋体" w:hAnsi="宋体" w:hint="eastAsia"/>
          <w:sz w:val="84"/>
          <w:szCs w:val="84"/>
        </w:rPr>
        <w:t>安徽</w:t>
      </w:r>
      <w:r>
        <w:rPr>
          <w:rFonts w:ascii="宋体" w:hAnsi="宋体" w:hint="eastAsia"/>
          <w:sz w:val="84"/>
          <w:szCs w:val="84"/>
        </w:rPr>
        <w:t>省</w:t>
      </w:r>
      <w:r w:rsidRPr="00CF272D">
        <w:rPr>
          <w:rFonts w:ascii="宋体" w:hAnsi="宋体" w:hint="eastAsia"/>
          <w:sz w:val="84"/>
          <w:szCs w:val="84"/>
        </w:rPr>
        <w:t>涉药政策汇编</w:t>
      </w:r>
    </w:p>
    <w:p w:rsidR="00F24315" w:rsidRDefault="00F24315" w:rsidP="00CF272D">
      <w:pPr>
        <w:jc w:val="center"/>
        <w:rPr>
          <w:rFonts w:ascii="宋体"/>
          <w:sz w:val="84"/>
          <w:szCs w:val="84"/>
        </w:rPr>
      </w:pPr>
    </w:p>
    <w:p w:rsidR="00F24315" w:rsidRDefault="00F24315" w:rsidP="00CF272D">
      <w:pPr>
        <w:jc w:val="center"/>
        <w:rPr>
          <w:rFonts w:ascii="宋体"/>
          <w:sz w:val="84"/>
          <w:szCs w:val="84"/>
        </w:rPr>
      </w:pPr>
    </w:p>
    <w:p w:rsidR="00F24315" w:rsidRDefault="00F24315" w:rsidP="00CF272D">
      <w:pPr>
        <w:jc w:val="center"/>
        <w:rPr>
          <w:rFonts w:ascii="宋体"/>
          <w:sz w:val="84"/>
          <w:szCs w:val="84"/>
        </w:rPr>
      </w:pPr>
    </w:p>
    <w:p w:rsidR="00F24315" w:rsidRDefault="00F24315" w:rsidP="00CF272D">
      <w:pPr>
        <w:jc w:val="center"/>
        <w:rPr>
          <w:rFonts w:ascii="宋体"/>
          <w:sz w:val="44"/>
          <w:szCs w:val="44"/>
        </w:rPr>
      </w:pPr>
      <w:r>
        <w:rPr>
          <w:rFonts w:ascii="宋体" w:hAnsi="宋体" w:hint="eastAsia"/>
          <w:sz w:val="44"/>
          <w:szCs w:val="44"/>
        </w:rPr>
        <w:t>安徽省医药行业协会</w:t>
      </w:r>
    </w:p>
    <w:p w:rsidR="00F24315" w:rsidRDefault="00F24315" w:rsidP="00CF272D">
      <w:pPr>
        <w:jc w:val="center"/>
        <w:rPr>
          <w:rFonts w:ascii="宋体"/>
          <w:sz w:val="44"/>
          <w:szCs w:val="44"/>
        </w:rPr>
      </w:pPr>
    </w:p>
    <w:p w:rsidR="00F24315" w:rsidRDefault="00F24315" w:rsidP="00CF272D">
      <w:pPr>
        <w:jc w:val="center"/>
        <w:rPr>
          <w:rFonts w:ascii="宋体"/>
          <w:sz w:val="44"/>
          <w:szCs w:val="44"/>
        </w:rPr>
      </w:pPr>
      <w:r>
        <w:rPr>
          <w:rFonts w:ascii="宋体" w:hAnsi="宋体"/>
          <w:sz w:val="44"/>
          <w:szCs w:val="44"/>
        </w:rPr>
        <w:t>2017.12.27</w:t>
      </w:r>
    </w:p>
    <w:p w:rsidR="00F24315" w:rsidRDefault="00F24315" w:rsidP="00CF272D">
      <w:pPr>
        <w:jc w:val="center"/>
        <w:rPr>
          <w:rFonts w:ascii="宋体"/>
          <w:sz w:val="44"/>
          <w:szCs w:val="44"/>
        </w:rPr>
      </w:pPr>
    </w:p>
    <w:p w:rsidR="00F24315" w:rsidRPr="001C0E43" w:rsidRDefault="00F24315" w:rsidP="00E54A1E">
      <w:pPr>
        <w:widowControl/>
        <w:spacing w:line="560" w:lineRule="atLeast"/>
        <w:rPr>
          <w:rFonts w:eastAsia="黑体"/>
          <w:noProof/>
        </w:rPr>
      </w:pPr>
      <w:r w:rsidRPr="001C0E43">
        <w:rPr>
          <w:rFonts w:ascii="宋体" w:eastAsia="黑体"/>
          <w:szCs w:val="28"/>
        </w:rPr>
        <w:fldChar w:fldCharType="begin"/>
      </w:r>
      <w:r w:rsidRPr="001C0E43">
        <w:rPr>
          <w:rFonts w:ascii="宋体" w:eastAsia="黑体"/>
          <w:szCs w:val="28"/>
        </w:rPr>
        <w:instrText xml:space="preserve"> TOC \o "1-3" \h \z \u </w:instrText>
      </w:r>
      <w:r w:rsidRPr="001C0E43">
        <w:rPr>
          <w:rFonts w:ascii="宋体" w:eastAsia="黑体"/>
          <w:szCs w:val="28"/>
        </w:rPr>
        <w:fldChar w:fldCharType="separate"/>
      </w:r>
    </w:p>
    <w:p w:rsidR="00F24315" w:rsidRPr="001C0E43" w:rsidRDefault="00F24315" w:rsidP="001C0E43">
      <w:pPr>
        <w:pStyle w:val="TOC1"/>
        <w:rPr>
          <w:rFonts w:ascii="Times New Roman" w:hAnsi="Times New Roman"/>
          <w:szCs w:val="24"/>
        </w:rPr>
      </w:pPr>
      <w:hyperlink w:anchor="_Toc501956248" w:history="1">
        <w:r w:rsidRPr="001C0E43">
          <w:rPr>
            <w:rStyle w:val="Hyperlink"/>
            <w:rFonts w:ascii="黑体" w:hAnsi="Tahoma" w:cs="Tahoma" w:hint="eastAsia"/>
            <w:bCs/>
          </w:rPr>
          <w:t>安徽省人民政府办公厅关于进一步改革完善</w:t>
        </w:r>
        <w:r w:rsidRPr="001C0E43">
          <w:rPr>
            <w:rStyle w:val="Hyperlink"/>
            <w:rFonts w:ascii="黑体" w:hAnsi="Tahoma" w:cs="Tahoma"/>
            <w:bCs/>
          </w:rPr>
          <w:t xml:space="preserve"> </w:t>
        </w:r>
        <w:r w:rsidRPr="001C0E43">
          <w:rPr>
            <w:rStyle w:val="Hyperlink"/>
            <w:rFonts w:ascii="黑体" w:hAnsi="Tahoma" w:cs="Tahoma" w:hint="eastAsia"/>
            <w:bCs/>
          </w:rPr>
          <w:t>药品生产流通使用政策的实施意见</w:t>
        </w:r>
        <w:r w:rsidRPr="001C0E43">
          <w:rPr>
            <w:webHidden/>
          </w:rPr>
          <w:tab/>
        </w:r>
        <w:r w:rsidRPr="001C0E43">
          <w:rPr>
            <w:webHidden/>
          </w:rPr>
          <w:fldChar w:fldCharType="begin"/>
        </w:r>
        <w:r w:rsidRPr="001C0E43">
          <w:rPr>
            <w:webHidden/>
          </w:rPr>
          <w:instrText xml:space="preserve"> PAGEREF _Toc501956248 \h </w:instrText>
        </w:r>
        <w:r w:rsidRPr="001C0E43">
          <w:rPr>
            <w:webHidden/>
          </w:rPr>
          <w:fldChar w:fldCharType="separate"/>
        </w:r>
        <w:r w:rsidRPr="001C0E43">
          <w:rPr>
            <w:webHidden/>
          </w:rPr>
          <w:t>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49" w:history="1">
        <w:r w:rsidRPr="001C0E43">
          <w:rPr>
            <w:rStyle w:val="Hyperlink"/>
            <w:rFonts w:ascii="黑体" w:hAnsi="??" w:cs="宋体" w:hint="eastAsia"/>
            <w:bCs/>
          </w:rPr>
          <w:t>《安徽省人民政府办公厅关于进一步深化基本医疗</w:t>
        </w:r>
      </w:hyperlink>
      <w:hyperlink w:anchor="_Toc501956250" w:history="1">
        <w:r w:rsidRPr="001C0E43">
          <w:rPr>
            <w:rStyle w:val="Hyperlink"/>
            <w:rFonts w:ascii="黑体" w:hAnsi="??" w:cs="宋体" w:hint="eastAsia"/>
            <w:bCs/>
          </w:rPr>
          <w:t>保险支付方式改革的实施意见》政策解读</w:t>
        </w:r>
        <w:r w:rsidRPr="001C0E43">
          <w:rPr>
            <w:webHidden/>
          </w:rPr>
          <w:tab/>
        </w:r>
        <w:r w:rsidRPr="001C0E43">
          <w:rPr>
            <w:webHidden/>
          </w:rPr>
          <w:fldChar w:fldCharType="begin"/>
        </w:r>
        <w:r w:rsidRPr="001C0E43">
          <w:rPr>
            <w:webHidden/>
          </w:rPr>
          <w:instrText xml:space="preserve"> PAGEREF _Toc501956250 \h </w:instrText>
        </w:r>
        <w:r w:rsidRPr="001C0E43">
          <w:rPr>
            <w:webHidden/>
          </w:rPr>
          <w:fldChar w:fldCharType="separate"/>
        </w:r>
        <w:r w:rsidRPr="001C0E43">
          <w:rPr>
            <w:webHidden/>
          </w:rPr>
          <w:t>12</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1" w:history="1">
        <w:r w:rsidRPr="001C0E43">
          <w:rPr>
            <w:rStyle w:val="Hyperlink"/>
            <w:rFonts w:ascii="黑体" w:cs="宋体" w:hint="eastAsia"/>
            <w:bCs/>
          </w:rPr>
          <w:t>安徽省人民政府办公厅关于进一步</w:t>
        </w:r>
        <w:r w:rsidRPr="001C0E43">
          <w:rPr>
            <w:rStyle w:val="Hyperlink"/>
            <w:rFonts w:ascii="黑体" w:cs="宋体"/>
            <w:bCs/>
          </w:rPr>
          <w:t xml:space="preserve"> </w:t>
        </w:r>
        <w:r w:rsidRPr="001C0E43">
          <w:rPr>
            <w:rStyle w:val="Hyperlink"/>
            <w:rFonts w:ascii="黑体" w:cs="宋体" w:hint="eastAsia"/>
            <w:bCs/>
          </w:rPr>
          <w:t>深化基本医疗保险支付方式改革的实施意见</w:t>
        </w:r>
        <w:r w:rsidRPr="001C0E43">
          <w:rPr>
            <w:webHidden/>
          </w:rPr>
          <w:tab/>
        </w:r>
        <w:r w:rsidRPr="001C0E43">
          <w:rPr>
            <w:webHidden/>
          </w:rPr>
          <w:fldChar w:fldCharType="begin"/>
        </w:r>
        <w:r w:rsidRPr="001C0E43">
          <w:rPr>
            <w:webHidden/>
          </w:rPr>
          <w:instrText xml:space="preserve"> PAGEREF _Toc501956251 \h </w:instrText>
        </w:r>
        <w:r w:rsidRPr="001C0E43">
          <w:rPr>
            <w:webHidden/>
          </w:rPr>
          <w:fldChar w:fldCharType="separate"/>
        </w:r>
        <w:r w:rsidRPr="001C0E43">
          <w:rPr>
            <w:webHidden/>
          </w:rPr>
          <w:t>14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2" w:history="1">
        <w:r w:rsidRPr="001C0E43">
          <w:rPr>
            <w:rStyle w:val="Hyperlink"/>
            <w:rFonts w:ascii="黑体" w:cs="宋体" w:hint="eastAsia"/>
            <w:bCs/>
          </w:rPr>
          <w:t>安徽省人民政府关于印发安徽省“十三五”</w:t>
        </w:r>
        <w:r w:rsidRPr="001C0E43">
          <w:rPr>
            <w:rStyle w:val="Hyperlink"/>
            <w:rFonts w:ascii="黑体" w:cs="宋体"/>
            <w:bCs/>
          </w:rPr>
          <w:t xml:space="preserve"> </w:t>
        </w:r>
        <w:r w:rsidRPr="001C0E43">
          <w:rPr>
            <w:rStyle w:val="Hyperlink"/>
            <w:rFonts w:ascii="黑体" w:cs="宋体" w:hint="eastAsia"/>
            <w:bCs/>
          </w:rPr>
          <w:t>深化医药卫生体制改革规划的通知</w:t>
        </w:r>
        <w:r w:rsidRPr="001C0E43">
          <w:rPr>
            <w:webHidden/>
          </w:rPr>
          <w:tab/>
        </w:r>
        <w:r w:rsidRPr="001C0E43">
          <w:rPr>
            <w:webHidden/>
          </w:rPr>
          <w:fldChar w:fldCharType="begin"/>
        </w:r>
        <w:r w:rsidRPr="001C0E43">
          <w:rPr>
            <w:webHidden/>
          </w:rPr>
          <w:instrText xml:space="preserve"> PAGEREF _Toc501956252 \h </w:instrText>
        </w:r>
        <w:r w:rsidRPr="001C0E43">
          <w:rPr>
            <w:webHidden/>
          </w:rPr>
          <w:fldChar w:fldCharType="separate"/>
        </w:r>
        <w:r w:rsidRPr="001C0E43">
          <w:rPr>
            <w:webHidden/>
          </w:rPr>
          <w:t>21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3" w:history="1">
        <w:r w:rsidRPr="001C0E43">
          <w:rPr>
            <w:rStyle w:val="Hyperlink"/>
            <w:rFonts w:cs="宋体" w:hint="eastAsia"/>
            <w:b w:val="0"/>
          </w:rPr>
          <w:t>附：</w:t>
        </w:r>
      </w:hyperlink>
      <w:hyperlink w:anchor="_Toc501956254" w:history="1">
        <w:r w:rsidRPr="001C0E43">
          <w:rPr>
            <w:rStyle w:val="Hyperlink"/>
            <w:rFonts w:ascii="黑体" w:cs="宋体" w:hint="eastAsia"/>
          </w:rPr>
          <w:t>安徽省“十三五”深化医药卫生体制改革规划</w:t>
        </w:r>
        <w:r w:rsidRPr="001C0E43">
          <w:rPr>
            <w:webHidden/>
          </w:rPr>
          <w:tab/>
        </w:r>
        <w:r w:rsidRPr="001C0E43">
          <w:rPr>
            <w:webHidden/>
          </w:rPr>
          <w:fldChar w:fldCharType="begin"/>
        </w:r>
        <w:r w:rsidRPr="001C0E43">
          <w:rPr>
            <w:webHidden/>
          </w:rPr>
          <w:instrText xml:space="preserve"> PAGEREF _Toc501956254 \h </w:instrText>
        </w:r>
        <w:r w:rsidRPr="001C0E43">
          <w:rPr>
            <w:webHidden/>
          </w:rPr>
          <w:fldChar w:fldCharType="separate"/>
        </w:r>
        <w:r w:rsidRPr="001C0E43">
          <w:rPr>
            <w:webHidden/>
          </w:rPr>
          <w:t>22</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5" w:history="1">
        <w:r w:rsidRPr="001C0E43">
          <w:rPr>
            <w:rStyle w:val="Hyperlink"/>
            <w:rFonts w:ascii="黑体" w:hAnsi="??" w:cs="宋体" w:hint="eastAsia"/>
            <w:bCs/>
          </w:rPr>
          <w:t>安徽省人民政府办公厅关于做好生育保险和</w:t>
        </w:r>
        <w:r w:rsidRPr="001C0E43">
          <w:rPr>
            <w:rStyle w:val="Hyperlink"/>
            <w:rFonts w:ascii="黑体" w:hAnsi="??" w:cs="宋体"/>
            <w:bCs/>
          </w:rPr>
          <w:t xml:space="preserve"> </w:t>
        </w:r>
        <w:r w:rsidRPr="001C0E43">
          <w:rPr>
            <w:rStyle w:val="Hyperlink"/>
            <w:rFonts w:ascii="黑体" w:hAnsi="??" w:cs="宋体" w:hint="eastAsia"/>
            <w:bCs/>
          </w:rPr>
          <w:t>职工基本医疗保险合并实施试点工作的通知</w:t>
        </w:r>
        <w:r w:rsidRPr="001C0E43">
          <w:rPr>
            <w:webHidden/>
          </w:rPr>
          <w:tab/>
        </w:r>
        <w:r w:rsidRPr="001C0E43">
          <w:rPr>
            <w:webHidden/>
          </w:rPr>
          <w:fldChar w:fldCharType="begin"/>
        </w:r>
        <w:r w:rsidRPr="001C0E43">
          <w:rPr>
            <w:webHidden/>
          </w:rPr>
          <w:instrText xml:space="preserve"> PAGEREF _Toc501956255 \h </w:instrText>
        </w:r>
        <w:r w:rsidRPr="001C0E43">
          <w:rPr>
            <w:webHidden/>
          </w:rPr>
          <w:fldChar w:fldCharType="separate"/>
        </w:r>
        <w:r w:rsidRPr="001C0E43">
          <w:rPr>
            <w:webHidden/>
          </w:rPr>
          <w:t>44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6" w:history="1">
        <w:r w:rsidRPr="001C0E43">
          <w:rPr>
            <w:rStyle w:val="Hyperlink"/>
            <w:rFonts w:ascii="黑体" w:cs="宋体" w:hint="eastAsia"/>
            <w:bCs/>
          </w:rPr>
          <w:t>安徽省人民政府办公厅关于印发</w:t>
        </w:r>
        <w:r w:rsidRPr="001C0E43">
          <w:rPr>
            <w:rStyle w:val="Hyperlink"/>
            <w:rFonts w:ascii="黑体" w:cs="宋体"/>
            <w:bCs/>
          </w:rPr>
          <w:t xml:space="preserve"> </w:t>
        </w:r>
        <w:r w:rsidRPr="001C0E43">
          <w:rPr>
            <w:rStyle w:val="Hyperlink"/>
            <w:rFonts w:ascii="黑体" w:cs="宋体" w:hint="eastAsia"/>
            <w:bCs/>
          </w:rPr>
          <w:t>促进医药产业健康发展实施方案的通知</w:t>
        </w:r>
        <w:r w:rsidRPr="001C0E43">
          <w:rPr>
            <w:webHidden/>
          </w:rPr>
          <w:tab/>
        </w:r>
        <w:r w:rsidRPr="001C0E43">
          <w:rPr>
            <w:webHidden/>
          </w:rPr>
          <w:fldChar w:fldCharType="begin"/>
        </w:r>
        <w:r w:rsidRPr="001C0E43">
          <w:rPr>
            <w:webHidden/>
          </w:rPr>
          <w:instrText xml:space="preserve"> PAGEREF _Toc501956256 \h </w:instrText>
        </w:r>
        <w:r w:rsidRPr="001C0E43">
          <w:rPr>
            <w:webHidden/>
          </w:rPr>
          <w:fldChar w:fldCharType="separate"/>
        </w:r>
        <w:r w:rsidRPr="001C0E43">
          <w:rPr>
            <w:webHidden/>
          </w:rPr>
          <w:t>45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7" w:history="1">
        <w:r w:rsidRPr="001C0E43">
          <w:rPr>
            <w:rStyle w:val="Hyperlink"/>
            <w:rFonts w:ascii="??" w:hAnsi="??" w:cs="宋体" w:hint="eastAsia"/>
          </w:rPr>
          <w:t>附：</w:t>
        </w:r>
      </w:hyperlink>
      <w:hyperlink w:anchor="_Toc501956258" w:history="1">
        <w:r w:rsidRPr="001C0E43">
          <w:rPr>
            <w:rStyle w:val="Hyperlink"/>
            <w:rFonts w:ascii="黑体" w:cs="宋体" w:hint="eastAsia"/>
          </w:rPr>
          <w:t>促进医药产业健康发展实施方案</w:t>
        </w:r>
        <w:r w:rsidRPr="001C0E43">
          <w:rPr>
            <w:webHidden/>
          </w:rPr>
          <w:tab/>
        </w:r>
        <w:r w:rsidRPr="001C0E43">
          <w:rPr>
            <w:webHidden/>
          </w:rPr>
          <w:fldChar w:fldCharType="begin"/>
        </w:r>
        <w:r w:rsidRPr="001C0E43">
          <w:rPr>
            <w:webHidden/>
          </w:rPr>
          <w:instrText xml:space="preserve"> PAGEREF _Toc501956258 \h </w:instrText>
        </w:r>
        <w:r w:rsidRPr="001C0E43">
          <w:rPr>
            <w:webHidden/>
          </w:rPr>
          <w:fldChar w:fldCharType="separate"/>
        </w:r>
        <w:r w:rsidRPr="001C0E43">
          <w:rPr>
            <w:webHidden/>
          </w:rPr>
          <w:t>46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59" w:history="1">
        <w:r w:rsidRPr="001C0E43">
          <w:rPr>
            <w:rStyle w:val="Hyperlink"/>
            <w:rFonts w:ascii="黑体" w:hAnsi="??" w:cs="宋体" w:hint="eastAsia"/>
            <w:bCs/>
          </w:rPr>
          <w:t>安徽省人民政府办公厅关于印发安徽省</w:t>
        </w:r>
        <w:r w:rsidRPr="001C0E43">
          <w:rPr>
            <w:rStyle w:val="Hyperlink"/>
            <w:rFonts w:ascii="黑体" w:hAnsi="??" w:cs="宋体"/>
            <w:bCs/>
          </w:rPr>
          <w:t xml:space="preserve"> 2016</w:t>
        </w:r>
        <w:r w:rsidRPr="001C0E43">
          <w:rPr>
            <w:rStyle w:val="Hyperlink"/>
            <w:rFonts w:ascii="黑体" w:hAnsi="??" w:cs="宋体" w:hint="eastAsia"/>
            <w:bCs/>
          </w:rPr>
          <w:t>年深化医药卫生体制综合改革</w:t>
        </w:r>
        <w:r w:rsidRPr="001C0E43">
          <w:rPr>
            <w:rStyle w:val="Hyperlink"/>
            <w:rFonts w:ascii="黑体" w:hAnsi="??" w:cs="宋体"/>
            <w:bCs/>
          </w:rPr>
          <w:t xml:space="preserve"> </w:t>
        </w:r>
        <w:r w:rsidRPr="001C0E43">
          <w:rPr>
            <w:rStyle w:val="Hyperlink"/>
            <w:rFonts w:ascii="黑体" w:hAnsi="??" w:cs="宋体" w:hint="eastAsia"/>
            <w:bCs/>
          </w:rPr>
          <w:t>试点重点工作任务的通知</w:t>
        </w:r>
        <w:r w:rsidRPr="001C0E43">
          <w:rPr>
            <w:webHidden/>
          </w:rPr>
          <w:tab/>
        </w:r>
        <w:r w:rsidRPr="001C0E43">
          <w:rPr>
            <w:webHidden/>
          </w:rPr>
          <w:fldChar w:fldCharType="begin"/>
        </w:r>
        <w:r w:rsidRPr="001C0E43">
          <w:rPr>
            <w:webHidden/>
          </w:rPr>
          <w:instrText xml:space="preserve"> PAGEREF _Toc501956259 \h </w:instrText>
        </w:r>
        <w:r w:rsidRPr="001C0E43">
          <w:rPr>
            <w:webHidden/>
          </w:rPr>
          <w:fldChar w:fldCharType="separate"/>
        </w:r>
        <w:r w:rsidRPr="001C0E43">
          <w:rPr>
            <w:webHidden/>
          </w:rPr>
          <w:t>56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60" w:history="1">
        <w:r w:rsidRPr="001C0E43">
          <w:rPr>
            <w:rStyle w:val="Hyperlink"/>
            <w:rFonts w:cs="宋体" w:hint="eastAsia"/>
          </w:rPr>
          <w:t>附：</w:t>
        </w:r>
      </w:hyperlink>
      <w:hyperlink w:anchor="_Toc501956261" w:history="1">
        <w:r w:rsidRPr="001C0E43">
          <w:rPr>
            <w:rStyle w:val="Hyperlink"/>
            <w:rFonts w:ascii="黑体" w:cs="宋体" w:hint="eastAsia"/>
          </w:rPr>
          <w:t>安徽省</w:t>
        </w:r>
        <w:r w:rsidRPr="001C0E43">
          <w:rPr>
            <w:rStyle w:val="Hyperlink"/>
            <w:rFonts w:ascii="黑体" w:cs="宋体"/>
          </w:rPr>
          <w:t>2016</w:t>
        </w:r>
        <w:r w:rsidRPr="001C0E43">
          <w:rPr>
            <w:rStyle w:val="Hyperlink"/>
            <w:rFonts w:ascii="黑体" w:cs="宋体" w:hint="eastAsia"/>
          </w:rPr>
          <w:t>年深化医药卫生体制</w:t>
        </w:r>
      </w:hyperlink>
      <w:hyperlink w:anchor="_Toc501956262" w:history="1">
        <w:r w:rsidRPr="001C0E43">
          <w:rPr>
            <w:rStyle w:val="Hyperlink"/>
            <w:rFonts w:ascii="黑体" w:cs="宋体" w:hint="eastAsia"/>
          </w:rPr>
          <w:t>综合改革试点重点工作任务</w:t>
        </w:r>
        <w:r w:rsidRPr="001C0E43">
          <w:rPr>
            <w:webHidden/>
          </w:rPr>
          <w:tab/>
        </w:r>
        <w:r w:rsidRPr="001C0E43">
          <w:rPr>
            <w:webHidden/>
          </w:rPr>
          <w:fldChar w:fldCharType="begin"/>
        </w:r>
        <w:r w:rsidRPr="001C0E43">
          <w:rPr>
            <w:webHidden/>
          </w:rPr>
          <w:instrText xml:space="preserve"> PAGEREF _Toc501956262 \h </w:instrText>
        </w:r>
        <w:r w:rsidRPr="001C0E43">
          <w:rPr>
            <w:webHidden/>
          </w:rPr>
          <w:fldChar w:fldCharType="separate"/>
        </w:r>
        <w:r w:rsidRPr="001C0E43">
          <w:rPr>
            <w:webHidden/>
          </w:rPr>
          <w:t>57</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63" w:history="1">
        <w:r w:rsidRPr="001C0E43">
          <w:rPr>
            <w:rStyle w:val="Hyperlink"/>
            <w:rFonts w:ascii="黑体" w:hint="eastAsia"/>
          </w:rPr>
          <w:t>安徽省食品药品监督管理局关于简化蛋白同化制剂肽类激素经营审批程序的通知</w:t>
        </w:r>
        <w:r w:rsidRPr="001C0E43">
          <w:rPr>
            <w:webHidden/>
          </w:rPr>
          <w:tab/>
        </w:r>
        <w:r w:rsidRPr="001C0E43">
          <w:rPr>
            <w:webHidden/>
          </w:rPr>
          <w:fldChar w:fldCharType="begin"/>
        </w:r>
        <w:r w:rsidRPr="001C0E43">
          <w:rPr>
            <w:webHidden/>
          </w:rPr>
          <w:instrText xml:space="preserve"> PAGEREF _Toc501956263 \h </w:instrText>
        </w:r>
        <w:r w:rsidRPr="001C0E43">
          <w:rPr>
            <w:webHidden/>
          </w:rPr>
          <w:fldChar w:fldCharType="separate"/>
        </w:r>
        <w:r w:rsidRPr="001C0E43">
          <w:rPr>
            <w:webHidden/>
          </w:rPr>
          <w:t>66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64" w:history="1">
        <w:r w:rsidRPr="001C0E43">
          <w:rPr>
            <w:rStyle w:val="Hyperlink"/>
            <w:rFonts w:ascii="黑体" w:cs="宋体" w:hint="eastAsia"/>
            <w:kern w:val="36"/>
          </w:rPr>
          <w:t>安徽省食品药品监督管理局关于印发安徽省食品药品行政处罚裁量适用规则（试行）和安徽省食品药品行政处罚裁量基准（试行）的通知</w:t>
        </w:r>
        <w:r w:rsidRPr="001C0E43">
          <w:rPr>
            <w:webHidden/>
          </w:rPr>
          <w:tab/>
        </w:r>
        <w:r w:rsidRPr="001C0E43">
          <w:rPr>
            <w:webHidden/>
          </w:rPr>
          <w:fldChar w:fldCharType="begin"/>
        </w:r>
        <w:r w:rsidRPr="001C0E43">
          <w:rPr>
            <w:webHidden/>
          </w:rPr>
          <w:instrText xml:space="preserve"> PAGEREF _Toc501956264 \h </w:instrText>
        </w:r>
        <w:r w:rsidRPr="001C0E43">
          <w:rPr>
            <w:webHidden/>
          </w:rPr>
          <w:fldChar w:fldCharType="separate"/>
        </w:r>
        <w:r w:rsidRPr="001C0E43">
          <w:rPr>
            <w:webHidden/>
          </w:rPr>
          <w:t>70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65" w:history="1">
        <w:r w:rsidRPr="001C0E43">
          <w:rPr>
            <w:rStyle w:val="Hyperlink"/>
            <w:rFonts w:cs="仿宋" w:hint="eastAsia"/>
            <w:bCs/>
            <w:lang w:val="zh-CN"/>
          </w:rPr>
          <w:t>附件</w:t>
        </w:r>
        <w:r w:rsidRPr="001C0E43">
          <w:rPr>
            <w:rStyle w:val="Hyperlink"/>
            <w:rFonts w:cs="仿宋"/>
            <w:bCs/>
          </w:rPr>
          <w:t>1</w:t>
        </w:r>
      </w:hyperlink>
      <w:hyperlink w:anchor="_Toc501956266" w:history="1">
        <w:r w:rsidRPr="001C0E43">
          <w:rPr>
            <w:rStyle w:val="Hyperlink"/>
            <w:rFonts w:ascii="黑体" w:hint="eastAsia"/>
            <w:lang w:val="zh-CN"/>
          </w:rPr>
          <w:t>安徽省食品药品行政处罚裁量适用规则（试行）</w:t>
        </w:r>
        <w:r w:rsidRPr="001C0E43">
          <w:rPr>
            <w:webHidden/>
          </w:rPr>
          <w:tab/>
        </w:r>
        <w:r w:rsidRPr="001C0E43">
          <w:rPr>
            <w:webHidden/>
          </w:rPr>
          <w:fldChar w:fldCharType="begin"/>
        </w:r>
        <w:r w:rsidRPr="001C0E43">
          <w:rPr>
            <w:webHidden/>
          </w:rPr>
          <w:instrText xml:space="preserve"> PAGEREF _Toc501956266 \h </w:instrText>
        </w:r>
        <w:r w:rsidRPr="001C0E43">
          <w:rPr>
            <w:webHidden/>
          </w:rPr>
          <w:fldChar w:fldCharType="separate"/>
        </w:r>
        <w:r w:rsidRPr="001C0E43">
          <w:rPr>
            <w:webHidden/>
          </w:rPr>
          <w:t>71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67" w:history="1">
        <w:r w:rsidRPr="001C0E43">
          <w:rPr>
            <w:rStyle w:val="Hyperlink"/>
            <w:rFonts w:cs="仿宋" w:hint="eastAsia"/>
            <w:bCs/>
            <w:lang w:val="zh-CN"/>
          </w:rPr>
          <w:t>附件</w:t>
        </w:r>
        <w:r w:rsidRPr="001C0E43">
          <w:rPr>
            <w:rStyle w:val="Hyperlink"/>
            <w:rFonts w:cs="仿宋"/>
            <w:bCs/>
          </w:rPr>
          <w:t>2</w:t>
        </w:r>
      </w:hyperlink>
      <w:hyperlink w:anchor="_Toc501956268" w:history="1">
        <w:r w:rsidRPr="001C0E43">
          <w:rPr>
            <w:rStyle w:val="Hyperlink"/>
            <w:rFonts w:ascii="黑体" w:hint="eastAsia"/>
            <w:lang w:val="zh-CN"/>
          </w:rPr>
          <w:t>安徽省食品药品行政处罚裁量基准（试行）</w:t>
        </w:r>
        <w:r w:rsidRPr="001C0E43">
          <w:rPr>
            <w:webHidden/>
          </w:rPr>
          <w:tab/>
        </w:r>
        <w:r w:rsidRPr="001C0E43">
          <w:rPr>
            <w:webHidden/>
          </w:rPr>
          <w:fldChar w:fldCharType="begin"/>
        </w:r>
        <w:r w:rsidRPr="001C0E43">
          <w:rPr>
            <w:webHidden/>
          </w:rPr>
          <w:instrText xml:space="preserve"> PAGEREF _Toc501956268 \h </w:instrText>
        </w:r>
        <w:r w:rsidRPr="001C0E43">
          <w:rPr>
            <w:webHidden/>
          </w:rPr>
          <w:fldChar w:fldCharType="separate"/>
        </w:r>
        <w:r w:rsidRPr="001C0E43">
          <w:rPr>
            <w:webHidden/>
          </w:rPr>
          <w:t>80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69" w:history="1">
        <w:r w:rsidRPr="001C0E43">
          <w:rPr>
            <w:rStyle w:val="Hyperlink"/>
            <w:rFonts w:ascii="黑体" w:cs="宋体" w:hint="eastAsia"/>
            <w:kern w:val="36"/>
          </w:rPr>
          <w:t>安徽省食品药品监督管理局关于研制过程中所需研究用对照药品一次性进口有关工作的通知</w:t>
        </w:r>
        <w:r w:rsidRPr="001C0E43">
          <w:rPr>
            <w:webHidden/>
          </w:rPr>
          <w:tab/>
        </w:r>
        <w:r w:rsidRPr="001C0E43">
          <w:rPr>
            <w:webHidden/>
          </w:rPr>
          <w:fldChar w:fldCharType="begin"/>
        </w:r>
        <w:r w:rsidRPr="001C0E43">
          <w:rPr>
            <w:webHidden/>
          </w:rPr>
          <w:instrText xml:space="preserve"> PAGEREF _Toc501956269 \h </w:instrText>
        </w:r>
        <w:r w:rsidRPr="001C0E43">
          <w:rPr>
            <w:webHidden/>
          </w:rPr>
          <w:fldChar w:fldCharType="separate"/>
        </w:r>
        <w:r w:rsidRPr="001C0E43">
          <w:rPr>
            <w:webHidden/>
          </w:rPr>
          <w:t>302</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70" w:history="1">
        <w:r w:rsidRPr="001C0E43">
          <w:rPr>
            <w:rStyle w:val="Hyperlink"/>
            <w:rFonts w:ascii="黑体" w:cs="宋体" w:hint="eastAsia"/>
            <w:kern w:val="36"/>
          </w:rPr>
          <w:t>安徽省食品药品监督管理局关于印发医疗器械生产企业质量管理体系年度自查报告编写指导原则的通知</w:t>
        </w:r>
        <w:r w:rsidRPr="001C0E43">
          <w:rPr>
            <w:webHidden/>
          </w:rPr>
          <w:tab/>
        </w:r>
        <w:r w:rsidRPr="001C0E43">
          <w:rPr>
            <w:webHidden/>
          </w:rPr>
          <w:fldChar w:fldCharType="begin"/>
        </w:r>
        <w:r w:rsidRPr="001C0E43">
          <w:rPr>
            <w:webHidden/>
          </w:rPr>
          <w:instrText xml:space="preserve"> PAGEREF _Toc501956270 \h </w:instrText>
        </w:r>
        <w:r w:rsidRPr="001C0E43">
          <w:rPr>
            <w:webHidden/>
          </w:rPr>
          <w:fldChar w:fldCharType="separate"/>
        </w:r>
        <w:r w:rsidRPr="001C0E43">
          <w:rPr>
            <w:webHidden/>
          </w:rPr>
          <w:t>306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71" w:history="1">
        <w:r w:rsidRPr="001C0E43">
          <w:rPr>
            <w:rStyle w:val="Hyperlink"/>
            <w:rFonts w:hint="eastAsia"/>
          </w:rPr>
          <w:t>附件</w:t>
        </w:r>
        <w:r w:rsidRPr="001C0E43">
          <w:rPr>
            <w:rStyle w:val="Hyperlink"/>
          </w:rPr>
          <w:t>1</w:t>
        </w:r>
      </w:hyperlink>
      <w:hyperlink w:anchor="_Toc501956272" w:history="1">
        <w:r w:rsidRPr="001C0E43">
          <w:rPr>
            <w:rStyle w:val="Hyperlink"/>
            <w:rFonts w:ascii="黑体" w:hint="eastAsia"/>
          </w:rPr>
          <w:t>安徽省医疗器械生产企业质量管理体系</w:t>
        </w:r>
      </w:hyperlink>
      <w:hyperlink w:anchor="_Toc501956273" w:history="1">
        <w:r w:rsidRPr="001C0E43">
          <w:rPr>
            <w:rStyle w:val="Hyperlink"/>
            <w:rFonts w:ascii="黑体" w:hint="eastAsia"/>
          </w:rPr>
          <w:t>年度自查报告编写指导原则</w:t>
        </w:r>
        <w:r w:rsidRPr="001C0E43">
          <w:rPr>
            <w:webHidden/>
          </w:rPr>
          <w:tab/>
        </w:r>
        <w:r w:rsidRPr="001C0E43">
          <w:rPr>
            <w:webHidden/>
          </w:rPr>
          <w:fldChar w:fldCharType="begin"/>
        </w:r>
        <w:r w:rsidRPr="001C0E43">
          <w:rPr>
            <w:webHidden/>
          </w:rPr>
          <w:instrText xml:space="preserve"> PAGEREF _Toc501956273 \h </w:instrText>
        </w:r>
        <w:r w:rsidRPr="001C0E43">
          <w:rPr>
            <w:webHidden/>
          </w:rPr>
          <w:fldChar w:fldCharType="separate"/>
        </w:r>
        <w:r w:rsidRPr="001C0E43">
          <w:rPr>
            <w:webHidden/>
          </w:rPr>
          <w:t>308</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74" w:history="1">
        <w:r w:rsidRPr="001C0E43">
          <w:rPr>
            <w:rStyle w:val="Hyperlink"/>
            <w:rFonts w:ascii="黑体" w:cs="宋体" w:hint="eastAsia"/>
            <w:kern w:val="36"/>
          </w:rPr>
          <w:t>安徽省食品药品监督管理局关于进一步优化药品生产审批程序的通知</w:t>
        </w:r>
        <w:r w:rsidRPr="001C0E43">
          <w:rPr>
            <w:webHidden/>
          </w:rPr>
          <w:tab/>
        </w:r>
        <w:r w:rsidRPr="001C0E43">
          <w:rPr>
            <w:webHidden/>
          </w:rPr>
          <w:fldChar w:fldCharType="begin"/>
        </w:r>
        <w:r w:rsidRPr="001C0E43">
          <w:rPr>
            <w:webHidden/>
          </w:rPr>
          <w:instrText xml:space="preserve"> PAGEREF _Toc501956274 \h </w:instrText>
        </w:r>
        <w:r w:rsidRPr="001C0E43">
          <w:rPr>
            <w:webHidden/>
          </w:rPr>
          <w:fldChar w:fldCharType="separate"/>
        </w:r>
        <w:r w:rsidRPr="001C0E43">
          <w:rPr>
            <w:webHidden/>
          </w:rPr>
          <w:t>311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75" w:history="1">
        <w:r w:rsidRPr="001C0E43">
          <w:rPr>
            <w:rStyle w:val="Hyperlink"/>
            <w:rFonts w:ascii="黑体" w:cs="宋体" w:hint="eastAsia"/>
            <w:kern w:val="36"/>
          </w:rPr>
          <w:t>安徽省食品药品监督管理局关于印发安徽省医疗器械经营监督管理办法实施细则的通知</w:t>
        </w:r>
        <w:r w:rsidRPr="001C0E43">
          <w:rPr>
            <w:webHidden/>
          </w:rPr>
          <w:tab/>
        </w:r>
        <w:r w:rsidRPr="001C0E43">
          <w:rPr>
            <w:webHidden/>
          </w:rPr>
          <w:fldChar w:fldCharType="begin"/>
        </w:r>
        <w:r w:rsidRPr="001C0E43">
          <w:rPr>
            <w:webHidden/>
          </w:rPr>
          <w:instrText xml:space="preserve"> PAGEREF _Toc501956275 \h </w:instrText>
        </w:r>
        <w:r w:rsidRPr="001C0E43">
          <w:rPr>
            <w:webHidden/>
          </w:rPr>
          <w:fldChar w:fldCharType="separate"/>
        </w:r>
        <w:r w:rsidRPr="001C0E43">
          <w:rPr>
            <w:webHidden/>
          </w:rPr>
          <w:t>313</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76" w:history="1">
        <w:r w:rsidRPr="001C0E43">
          <w:rPr>
            <w:rStyle w:val="Hyperlink"/>
            <w:rFonts w:ascii="黑体" w:hint="eastAsia"/>
          </w:rPr>
          <w:t>安徽省医疗器械经营监督管理办法实施细则</w:t>
        </w:r>
        <w:r w:rsidRPr="001C0E43">
          <w:rPr>
            <w:webHidden/>
          </w:rPr>
          <w:tab/>
        </w:r>
        <w:r w:rsidRPr="001C0E43">
          <w:rPr>
            <w:webHidden/>
          </w:rPr>
          <w:fldChar w:fldCharType="begin"/>
        </w:r>
        <w:r w:rsidRPr="001C0E43">
          <w:rPr>
            <w:webHidden/>
          </w:rPr>
          <w:instrText xml:space="preserve"> PAGEREF _Toc501956276 \h </w:instrText>
        </w:r>
        <w:r w:rsidRPr="001C0E43">
          <w:rPr>
            <w:webHidden/>
          </w:rPr>
          <w:fldChar w:fldCharType="separate"/>
        </w:r>
        <w:r w:rsidRPr="001C0E43">
          <w:rPr>
            <w:webHidden/>
          </w:rPr>
          <w:t>314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77" w:history="1">
        <w:r w:rsidRPr="001C0E43">
          <w:rPr>
            <w:rStyle w:val="Hyperlink"/>
            <w:rFonts w:ascii="黑体" w:cs="宋体" w:hint="eastAsia"/>
            <w:kern w:val="36"/>
          </w:rPr>
          <w:t>安徽省食品药品监督管理局关于印发安徽省食品药品安全信用体系建设实施方案的通知</w:t>
        </w:r>
        <w:r w:rsidRPr="001C0E43">
          <w:rPr>
            <w:webHidden/>
          </w:rPr>
          <w:tab/>
        </w:r>
        <w:r w:rsidRPr="001C0E43">
          <w:rPr>
            <w:webHidden/>
          </w:rPr>
          <w:fldChar w:fldCharType="begin"/>
        </w:r>
        <w:r w:rsidRPr="001C0E43">
          <w:rPr>
            <w:webHidden/>
          </w:rPr>
          <w:instrText xml:space="preserve"> PAGEREF _Toc501956277 \h </w:instrText>
        </w:r>
        <w:r w:rsidRPr="001C0E43">
          <w:rPr>
            <w:webHidden/>
          </w:rPr>
          <w:fldChar w:fldCharType="separate"/>
        </w:r>
        <w:r w:rsidRPr="001C0E43">
          <w:rPr>
            <w:webHidden/>
          </w:rPr>
          <w:t>331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78" w:history="1">
        <w:r>
          <w:rPr>
            <w:rStyle w:val="Hyperlink"/>
            <w:rFonts w:hint="eastAsia"/>
          </w:rPr>
          <w:t>附：</w:t>
        </w:r>
      </w:hyperlink>
      <w:hyperlink w:anchor="_Toc501956279" w:history="1">
        <w:r w:rsidRPr="001C0E43">
          <w:rPr>
            <w:rStyle w:val="Hyperlink"/>
            <w:rFonts w:ascii="黑体" w:hint="eastAsia"/>
          </w:rPr>
          <w:t>安徽省食品药品安全信用体系建设实施方案</w:t>
        </w:r>
        <w:r w:rsidRPr="001C0E43">
          <w:rPr>
            <w:webHidden/>
          </w:rPr>
          <w:tab/>
        </w:r>
        <w:r w:rsidRPr="001C0E43">
          <w:rPr>
            <w:webHidden/>
          </w:rPr>
          <w:fldChar w:fldCharType="begin"/>
        </w:r>
        <w:r w:rsidRPr="001C0E43">
          <w:rPr>
            <w:webHidden/>
          </w:rPr>
          <w:instrText xml:space="preserve"> PAGEREF _Toc501956279 \h </w:instrText>
        </w:r>
        <w:r w:rsidRPr="001C0E43">
          <w:rPr>
            <w:webHidden/>
          </w:rPr>
          <w:fldChar w:fldCharType="separate"/>
        </w:r>
        <w:r w:rsidRPr="001C0E43">
          <w:rPr>
            <w:webHidden/>
          </w:rPr>
          <w:t>332</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80" w:history="1">
        <w:r w:rsidRPr="001C0E43">
          <w:rPr>
            <w:rStyle w:val="Hyperlink"/>
            <w:rFonts w:ascii="黑体" w:cs="宋体" w:hint="eastAsia"/>
            <w:kern w:val="36"/>
          </w:rPr>
          <w:t>安徽省食品药品监管局关于印发安徽省第一类医疗器械产品备案管理办法的通知</w:t>
        </w:r>
        <w:r w:rsidRPr="001C0E43">
          <w:rPr>
            <w:webHidden/>
          </w:rPr>
          <w:tab/>
        </w:r>
        <w:r w:rsidRPr="001C0E43">
          <w:rPr>
            <w:webHidden/>
          </w:rPr>
          <w:fldChar w:fldCharType="begin"/>
        </w:r>
        <w:r w:rsidRPr="001C0E43">
          <w:rPr>
            <w:webHidden/>
          </w:rPr>
          <w:instrText xml:space="preserve"> PAGEREF _Toc501956280 \h </w:instrText>
        </w:r>
        <w:r w:rsidRPr="001C0E43">
          <w:rPr>
            <w:webHidden/>
          </w:rPr>
          <w:fldChar w:fldCharType="separate"/>
        </w:r>
        <w:r w:rsidRPr="001C0E43">
          <w:rPr>
            <w:webHidden/>
          </w:rPr>
          <w:t>340</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81" w:history="1">
        <w:r w:rsidRPr="001C0E43">
          <w:rPr>
            <w:rStyle w:val="Hyperlink"/>
            <w:rFonts w:ascii="黑体" w:hint="eastAsia"/>
          </w:rPr>
          <w:t>安徽省第一类医疗器械产品备案管理办法</w:t>
        </w:r>
        <w:r w:rsidRPr="001C0E43">
          <w:rPr>
            <w:webHidden/>
          </w:rPr>
          <w:tab/>
        </w:r>
        <w:r w:rsidRPr="001C0E43">
          <w:rPr>
            <w:webHidden/>
          </w:rPr>
          <w:fldChar w:fldCharType="begin"/>
        </w:r>
        <w:r w:rsidRPr="001C0E43">
          <w:rPr>
            <w:webHidden/>
          </w:rPr>
          <w:instrText xml:space="preserve"> PAGEREF _Toc501956281 \h </w:instrText>
        </w:r>
        <w:r w:rsidRPr="001C0E43">
          <w:rPr>
            <w:webHidden/>
          </w:rPr>
          <w:fldChar w:fldCharType="separate"/>
        </w:r>
        <w:r w:rsidRPr="001C0E43">
          <w:rPr>
            <w:webHidden/>
          </w:rPr>
          <w:t>341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82" w:history="1">
        <w:r w:rsidRPr="001C0E43">
          <w:rPr>
            <w:rStyle w:val="Hyperlink"/>
            <w:rFonts w:ascii="黑体" w:cs="宋体" w:hint="eastAsia"/>
            <w:kern w:val="36"/>
          </w:rPr>
          <w:t>安徽省食品药品监督管理局转发总局关于修订印发药品经营质量管理规范现场检查指导原则有关事宜的通知</w:t>
        </w:r>
        <w:r w:rsidRPr="001C0E43">
          <w:rPr>
            <w:webHidden/>
          </w:rPr>
          <w:tab/>
        </w:r>
        <w:r w:rsidRPr="001C0E43">
          <w:rPr>
            <w:webHidden/>
          </w:rPr>
          <w:fldChar w:fldCharType="begin"/>
        </w:r>
        <w:r w:rsidRPr="001C0E43">
          <w:rPr>
            <w:webHidden/>
          </w:rPr>
          <w:instrText xml:space="preserve"> PAGEREF _Toc501956282 \h </w:instrText>
        </w:r>
        <w:r w:rsidRPr="001C0E43">
          <w:rPr>
            <w:webHidden/>
          </w:rPr>
          <w:fldChar w:fldCharType="separate"/>
        </w:r>
        <w:r w:rsidRPr="001C0E43">
          <w:rPr>
            <w:webHidden/>
          </w:rPr>
          <w:t>346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83" w:history="1">
        <w:r w:rsidRPr="001C0E43">
          <w:rPr>
            <w:rStyle w:val="Hyperlink"/>
            <w:rFonts w:ascii="黑体" w:cs="宋体" w:hint="eastAsia"/>
            <w:kern w:val="36"/>
          </w:rPr>
          <w:t>安徽省食品药品监督管理局关于印发全省食品药品监管系统贯彻法治政府建设实施纲要（</w:t>
        </w:r>
        <w:r w:rsidRPr="001C0E43">
          <w:rPr>
            <w:rStyle w:val="Hyperlink"/>
            <w:rFonts w:ascii="黑体" w:cs="宋体"/>
            <w:kern w:val="36"/>
          </w:rPr>
          <w:t>2015-2020</w:t>
        </w:r>
        <w:r w:rsidRPr="001C0E43">
          <w:rPr>
            <w:rStyle w:val="Hyperlink"/>
            <w:rFonts w:ascii="黑体" w:cs="宋体" w:hint="eastAsia"/>
            <w:kern w:val="36"/>
          </w:rPr>
          <w:t>年）实施方案的通知</w:t>
        </w:r>
        <w:r w:rsidRPr="001C0E43">
          <w:rPr>
            <w:webHidden/>
          </w:rPr>
          <w:tab/>
        </w:r>
        <w:r w:rsidRPr="001C0E43">
          <w:rPr>
            <w:webHidden/>
          </w:rPr>
          <w:fldChar w:fldCharType="begin"/>
        </w:r>
        <w:r w:rsidRPr="001C0E43">
          <w:rPr>
            <w:webHidden/>
          </w:rPr>
          <w:instrText xml:space="preserve"> PAGEREF _Toc501956283 \h </w:instrText>
        </w:r>
        <w:r w:rsidRPr="001C0E43">
          <w:rPr>
            <w:webHidden/>
          </w:rPr>
          <w:fldChar w:fldCharType="separate"/>
        </w:r>
        <w:r w:rsidRPr="001C0E43">
          <w:rPr>
            <w:webHidden/>
          </w:rPr>
          <w:t>349</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84" w:history="1">
        <w:r w:rsidRPr="001C0E43">
          <w:rPr>
            <w:rStyle w:val="Hyperlink"/>
            <w:rFonts w:ascii="黑体" w:hint="eastAsia"/>
          </w:rPr>
          <w:t>全省食品药品监管系统贯彻《法治政府建设</w:t>
        </w:r>
      </w:hyperlink>
      <w:hyperlink w:anchor="_Toc501956285" w:history="1">
        <w:r w:rsidRPr="001C0E43">
          <w:rPr>
            <w:rStyle w:val="Hyperlink"/>
            <w:rFonts w:ascii="黑体" w:hint="eastAsia"/>
          </w:rPr>
          <w:t>实施纲要（</w:t>
        </w:r>
        <w:r w:rsidRPr="001C0E43">
          <w:rPr>
            <w:rStyle w:val="Hyperlink"/>
            <w:rFonts w:ascii="黑体"/>
          </w:rPr>
          <w:t>2015-2020</w:t>
        </w:r>
        <w:r w:rsidRPr="001C0E43">
          <w:rPr>
            <w:rStyle w:val="Hyperlink"/>
            <w:rFonts w:ascii="黑体" w:hint="eastAsia"/>
          </w:rPr>
          <w:t>年）》实施方案</w:t>
        </w:r>
        <w:r w:rsidRPr="001C0E43">
          <w:rPr>
            <w:webHidden/>
          </w:rPr>
          <w:tab/>
        </w:r>
        <w:r w:rsidRPr="001C0E43">
          <w:rPr>
            <w:webHidden/>
          </w:rPr>
          <w:fldChar w:fldCharType="begin"/>
        </w:r>
        <w:r w:rsidRPr="001C0E43">
          <w:rPr>
            <w:webHidden/>
          </w:rPr>
          <w:instrText xml:space="preserve"> PAGEREF _Toc501956285 \h </w:instrText>
        </w:r>
        <w:r w:rsidRPr="001C0E43">
          <w:rPr>
            <w:webHidden/>
          </w:rPr>
          <w:fldChar w:fldCharType="separate"/>
        </w:r>
        <w:r w:rsidRPr="001C0E43">
          <w:rPr>
            <w:webHidden/>
          </w:rPr>
          <w:t>349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86" w:history="1">
        <w:r w:rsidRPr="001C0E43">
          <w:rPr>
            <w:rStyle w:val="Hyperlink"/>
            <w:rFonts w:ascii="黑体" w:cs="宋体" w:hint="eastAsia"/>
            <w:kern w:val="36"/>
          </w:rPr>
          <w:t>安徽省食品药品监督管理局关于印发全省食品药品监管系统法治宣传教育第七个五年规划（</w:t>
        </w:r>
        <w:r w:rsidRPr="001C0E43">
          <w:rPr>
            <w:rStyle w:val="Hyperlink"/>
            <w:rFonts w:ascii="黑体" w:cs="宋体"/>
            <w:kern w:val="36"/>
          </w:rPr>
          <w:t>2016</w:t>
        </w:r>
        <w:r w:rsidRPr="001C0E43">
          <w:rPr>
            <w:rStyle w:val="Hyperlink"/>
            <w:rFonts w:ascii="黑体" w:cs="宋体"/>
            <w:kern w:val="36"/>
          </w:rPr>
          <w:t>—</w:t>
        </w:r>
        <w:r w:rsidRPr="001C0E43">
          <w:rPr>
            <w:rStyle w:val="Hyperlink"/>
            <w:rFonts w:ascii="黑体" w:cs="宋体"/>
            <w:kern w:val="36"/>
          </w:rPr>
          <w:t>2020</w:t>
        </w:r>
        <w:r w:rsidRPr="001C0E43">
          <w:rPr>
            <w:rStyle w:val="Hyperlink"/>
            <w:rFonts w:ascii="黑体" w:cs="宋体" w:hint="eastAsia"/>
            <w:kern w:val="36"/>
          </w:rPr>
          <w:t>年）的通知</w:t>
        </w:r>
        <w:r w:rsidRPr="001C0E43">
          <w:rPr>
            <w:webHidden/>
          </w:rPr>
          <w:tab/>
        </w:r>
        <w:r w:rsidRPr="001C0E43">
          <w:rPr>
            <w:webHidden/>
          </w:rPr>
          <w:fldChar w:fldCharType="begin"/>
        </w:r>
        <w:r w:rsidRPr="001C0E43">
          <w:rPr>
            <w:webHidden/>
          </w:rPr>
          <w:instrText xml:space="preserve"> PAGEREF _Toc501956286 \h </w:instrText>
        </w:r>
        <w:r w:rsidRPr="001C0E43">
          <w:rPr>
            <w:webHidden/>
          </w:rPr>
          <w:fldChar w:fldCharType="separate"/>
        </w:r>
        <w:r w:rsidRPr="001C0E43">
          <w:rPr>
            <w:webHidden/>
          </w:rPr>
          <w:t>354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87" w:history="1">
        <w:r w:rsidRPr="001C0E43">
          <w:rPr>
            <w:rStyle w:val="Hyperlink"/>
            <w:rFonts w:hint="eastAsia"/>
          </w:rPr>
          <w:t>附件：</w:t>
        </w:r>
      </w:hyperlink>
      <w:hyperlink w:anchor="_Toc501956288" w:history="1">
        <w:r w:rsidRPr="001C0E43">
          <w:rPr>
            <w:rStyle w:val="Hyperlink"/>
            <w:rFonts w:ascii="黑体" w:hint="eastAsia"/>
            <w:bCs/>
          </w:rPr>
          <w:t>省食品药品监管系统法治宣传教育第七个五年规划（</w:t>
        </w:r>
        <w:r w:rsidRPr="001C0E43">
          <w:rPr>
            <w:rStyle w:val="Hyperlink"/>
            <w:rFonts w:ascii="黑体"/>
            <w:bCs/>
          </w:rPr>
          <w:t>2016</w:t>
        </w:r>
        <w:r w:rsidRPr="001C0E43">
          <w:rPr>
            <w:rStyle w:val="Hyperlink"/>
            <w:rFonts w:ascii="黑体"/>
            <w:bCs/>
          </w:rPr>
          <w:t>—</w:t>
        </w:r>
        <w:r w:rsidRPr="001C0E43">
          <w:rPr>
            <w:rStyle w:val="Hyperlink"/>
            <w:rFonts w:ascii="黑体"/>
            <w:bCs/>
          </w:rPr>
          <w:t>2020</w:t>
        </w:r>
        <w:r w:rsidRPr="001C0E43">
          <w:rPr>
            <w:rStyle w:val="Hyperlink"/>
            <w:rFonts w:ascii="黑体" w:hint="eastAsia"/>
            <w:bCs/>
          </w:rPr>
          <w:t>年）</w:t>
        </w:r>
        <w:r w:rsidRPr="001C0E43">
          <w:rPr>
            <w:webHidden/>
          </w:rPr>
          <w:tab/>
        </w:r>
        <w:r w:rsidRPr="001C0E43">
          <w:rPr>
            <w:webHidden/>
          </w:rPr>
          <w:fldChar w:fldCharType="begin"/>
        </w:r>
        <w:r w:rsidRPr="001C0E43">
          <w:rPr>
            <w:webHidden/>
          </w:rPr>
          <w:instrText xml:space="preserve"> PAGEREF _Toc501956288 \h </w:instrText>
        </w:r>
        <w:r w:rsidRPr="001C0E43">
          <w:rPr>
            <w:webHidden/>
          </w:rPr>
          <w:fldChar w:fldCharType="separate"/>
        </w:r>
        <w:r w:rsidRPr="001C0E43">
          <w:rPr>
            <w:webHidden/>
          </w:rPr>
          <w:t>355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89" w:history="1">
        <w:r w:rsidRPr="001C0E43">
          <w:rPr>
            <w:rStyle w:val="Hyperlink"/>
            <w:rFonts w:ascii="黑体" w:cs="宋体" w:hint="eastAsia"/>
            <w:kern w:val="36"/>
          </w:rPr>
          <w:t>安徽省食品药品监督管理局关于印发安徽省食品药品安全信用等级评定管理办法（试行）的通知</w:t>
        </w:r>
        <w:r w:rsidRPr="001C0E43">
          <w:rPr>
            <w:webHidden/>
          </w:rPr>
          <w:tab/>
        </w:r>
        <w:r w:rsidRPr="001C0E43">
          <w:rPr>
            <w:webHidden/>
          </w:rPr>
          <w:fldChar w:fldCharType="begin"/>
        </w:r>
        <w:r w:rsidRPr="001C0E43">
          <w:rPr>
            <w:webHidden/>
          </w:rPr>
          <w:instrText xml:space="preserve"> PAGEREF _Toc501956289 \h </w:instrText>
        </w:r>
        <w:r w:rsidRPr="001C0E43">
          <w:rPr>
            <w:webHidden/>
          </w:rPr>
          <w:fldChar w:fldCharType="separate"/>
        </w:r>
        <w:r w:rsidRPr="001C0E43">
          <w:rPr>
            <w:webHidden/>
          </w:rPr>
          <w:t>360</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90" w:history="1">
        <w:r w:rsidRPr="001C0E43">
          <w:rPr>
            <w:rStyle w:val="Hyperlink"/>
            <w:rFonts w:ascii="黑体" w:hint="eastAsia"/>
          </w:rPr>
          <w:t>安徽省食品药品安全信用等级评定管理办法（试行）</w:t>
        </w:r>
        <w:r w:rsidRPr="001C0E43">
          <w:rPr>
            <w:webHidden/>
          </w:rPr>
          <w:tab/>
        </w:r>
        <w:r w:rsidRPr="001C0E43">
          <w:rPr>
            <w:webHidden/>
          </w:rPr>
          <w:fldChar w:fldCharType="begin"/>
        </w:r>
        <w:r w:rsidRPr="001C0E43">
          <w:rPr>
            <w:webHidden/>
          </w:rPr>
          <w:instrText xml:space="preserve"> PAGEREF _Toc501956290 \h </w:instrText>
        </w:r>
        <w:r w:rsidRPr="001C0E43">
          <w:rPr>
            <w:webHidden/>
          </w:rPr>
          <w:fldChar w:fldCharType="separate"/>
        </w:r>
        <w:r w:rsidRPr="001C0E43">
          <w:rPr>
            <w:webHidden/>
          </w:rPr>
          <w:t>361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91" w:history="1">
        <w:r w:rsidRPr="001C0E43">
          <w:rPr>
            <w:rStyle w:val="Hyperlink"/>
            <w:rFonts w:ascii="黑体" w:cs="宋体" w:hint="eastAsia"/>
            <w:kern w:val="36"/>
          </w:rPr>
          <w:t>安徽省食品药品监督管理局关于印发安徽省食品药品安全信用信息归集和使用办法（试行）的通知</w:t>
        </w:r>
        <w:r w:rsidRPr="001C0E43">
          <w:rPr>
            <w:webHidden/>
          </w:rPr>
          <w:tab/>
        </w:r>
        <w:r w:rsidRPr="001C0E43">
          <w:rPr>
            <w:webHidden/>
          </w:rPr>
          <w:fldChar w:fldCharType="begin"/>
        </w:r>
        <w:r w:rsidRPr="001C0E43">
          <w:rPr>
            <w:webHidden/>
          </w:rPr>
          <w:instrText xml:space="preserve"> PAGEREF _Toc501956291 \h </w:instrText>
        </w:r>
        <w:r w:rsidRPr="001C0E43">
          <w:rPr>
            <w:webHidden/>
          </w:rPr>
          <w:fldChar w:fldCharType="separate"/>
        </w:r>
        <w:r w:rsidRPr="001C0E43">
          <w:rPr>
            <w:webHidden/>
          </w:rPr>
          <w:t>364</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92" w:history="1">
        <w:r w:rsidRPr="001C0E43">
          <w:rPr>
            <w:rStyle w:val="Hyperlink"/>
            <w:rFonts w:ascii="黑体" w:hint="eastAsia"/>
          </w:rPr>
          <w:t>安徽省食品药品安全信用信息归集和使用办法（试行）</w:t>
        </w:r>
        <w:r w:rsidRPr="001C0E43">
          <w:rPr>
            <w:webHidden/>
          </w:rPr>
          <w:tab/>
        </w:r>
        <w:r w:rsidRPr="001C0E43">
          <w:rPr>
            <w:webHidden/>
          </w:rPr>
          <w:fldChar w:fldCharType="begin"/>
        </w:r>
        <w:r w:rsidRPr="001C0E43">
          <w:rPr>
            <w:webHidden/>
          </w:rPr>
          <w:instrText xml:space="preserve"> PAGEREF _Toc501956292 \h </w:instrText>
        </w:r>
        <w:r w:rsidRPr="001C0E43">
          <w:rPr>
            <w:webHidden/>
          </w:rPr>
          <w:fldChar w:fldCharType="separate"/>
        </w:r>
        <w:r w:rsidRPr="001C0E43">
          <w:rPr>
            <w:webHidden/>
          </w:rPr>
          <w:t>365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93" w:history="1">
        <w:r w:rsidRPr="001C0E43">
          <w:rPr>
            <w:rStyle w:val="Hyperlink"/>
            <w:rFonts w:ascii="黑体" w:hint="eastAsia"/>
          </w:rPr>
          <w:t>安徽省食品药品监督管理局关于药品经营企业建立完善药品追溯体系建设有关意见的通知</w:t>
        </w:r>
        <w:r w:rsidRPr="001C0E43">
          <w:rPr>
            <w:webHidden/>
          </w:rPr>
          <w:tab/>
        </w:r>
        <w:r w:rsidRPr="001C0E43">
          <w:rPr>
            <w:webHidden/>
          </w:rPr>
          <w:fldChar w:fldCharType="begin"/>
        </w:r>
        <w:r w:rsidRPr="001C0E43">
          <w:rPr>
            <w:webHidden/>
          </w:rPr>
          <w:instrText xml:space="preserve"> PAGEREF _Toc501956293 \h </w:instrText>
        </w:r>
        <w:r w:rsidRPr="001C0E43">
          <w:rPr>
            <w:webHidden/>
          </w:rPr>
          <w:fldChar w:fldCharType="separate"/>
        </w:r>
        <w:r w:rsidRPr="001C0E43">
          <w:rPr>
            <w:webHidden/>
          </w:rPr>
          <w:t>371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94" w:history="1">
        <w:r w:rsidRPr="001C0E43">
          <w:rPr>
            <w:rStyle w:val="Hyperlink"/>
            <w:rFonts w:ascii="黑体" w:hint="eastAsia"/>
          </w:rPr>
          <w:t>安徽省食品药品监督管理局关于印发安徽省药品飞行检查实施办法（试行）的通知</w:t>
        </w:r>
        <w:r w:rsidRPr="001C0E43">
          <w:rPr>
            <w:webHidden/>
          </w:rPr>
          <w:tab/>
        </w:r>
        <w:r w:rsidRPr="001C0E43">
          <w:rPr>
            <w:webHidden/>
          </w:rPr>
          <w:fldChar w:fldCharType="begin"/>
        </w:r>
        <w:r w:rsidRPr="001C0E43">
          <w:rPr>
            <w:webHidden/>
          </w:rPr>
          <w:instrText xml:space="preserve"> PAGEREF _Toc501956294 \h </w:instrText>
        </w:r>
        <w:r w:rsidRPr="001C0E43">
          <w:rPr>
            <w:webHidden/>
          </w:rPr>
          <w:fldChar w:fldCharType="separate"/>
        </w:r>
        <w:r w:rsidRPr="001C0E43">
          <w:rPr>
            <w:webHidden/>
          </w:rPr>
          <w:t>374</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95" w:history="1">
        <w:r w:rsidRPr="001C0E43">
          <w:rPr>
            <w:rStyle w:val="Hyperlink"/>
            <w:rFonts w:ascii="黑体" w:hAnsi="黑体" w:cs="黑体" w:hint="eastAsia"/>
          </w:rPr>
          <w:t>安徽省药品飞行检查实施办法（试行）草案</w:t>
        </w:r>
        <w:r w:rsidRPr="001C0E43">
          <w:rPr>
            <w:webHidden/>
          </w:rPr>
          <w:tab/>
        </w:r>
        <w:r w:rsidRPr="001C0E43">
          <w:rPr>
            <w:webHidden/>
          </w:rPr>
          <w:fldChar w:fldCharType="begin"/>
        </w:r>
        <w:r w:rsidRPr="001C0E43">
          <w:rPr>
            <w:webHidden/>
          </w:rPr>
          <w:instrText xml:space="preserve"> PAGEREF _Toc501956295 \h </w:instrText>
        </w:r>
        <w:r w:rsidRPr="001C0E43">
          <w:rPr>
            <w:webHidden/>
          </w:rPr>
          <w:fldChar w:fldCharType="separate"/>
        </w:r>
        <w:r w:rsidRPr="001C0E43">
          <w:rPr>
            <w:webHidden/>
          </w:rPr>
          <w:t>375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96" w:history="1">
        <w:r w:rsidRPr="001C0E43">
          <w:rPr>
            <w:rStyle w:val="Hyperlink"/>
            <w:rFonts w:ascii="黑体" w:hint="eastAsia"/>
          </w:rPr>
          <w:t>安徽省药品飞行检查实施办法（试行）解读</w:t>
        </w:r>
        <w:r w:rsidRPr="001C0E43">
          <w:rPr>
            <w:webHidden/>
          </w:rPr>
          <w:tab/>
        </w:r>
        <w:r w:rsidRPr="001C0E43">
          <w:rPr>
            <w:webHidden/>
          </w:rPr>
          <w:fldChar w:fldCharType="begin"/>
        </w:r>
        <w:r w:rsidRPr="001C0E43">
          <w:rPr>
            <w:webHidden/>
          </w:rPr>
          <w:instrText xml:space="preserve"> PAGEREF _Toc501956296 \h </w:instrText>
        </w:r>
        <w:r w:rsidRPr="001C0E43">
          <w:rPr>
            <w:webHidden/>
          </w:rPr>
          <w:fldChar w:fldCharType="separate"/>
        </w:r>
        <w:r w:rsidRPr="001C0E43">
          <w:rPr>
            <w:webHidden/>
          </w:rPr>
          <w:t>387</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97" w:history="1">
        <w:r w:rsidRPr="001C0E43">
          <w:rPr>
            <w:rStyle w:val="Hyperlink"/>
            <w:rFonts w:ascii="黑体" w:cs="宋体" w:hint="eastAsia"/>
            <w:kern w:val="36"/>
          </w:rPr>
          <w:t>安徽省食品药品监督管理局关于开展高风险药品和基本药物生产企业定期报告产品质量回顾工作的通知</w:t>
        </w:r>
        <w:r w:rsidRPr="001C0E43">
          <w:rPr>
            <w:webHidden/>
          </w:rPr>
          <w:tab/>
        </w:r>
        <w:r w:rsidRPr="001C0E43">
          <w:rPr>
            <w:webHidden/>
          </w:rPr>
          <w:fldChar w:fldCharType="begin"/>
        </w:r>
        <w:r w:rsidRPr="001C0E43">
          <w:rPr>
            <w:webHidden/>
          </w:rPr>
          <w:instrText xml:space="preserve"> PAGEREF _Toc501956297 \h </w:instrText>
        </w:r>
        <w:r w:rsidRPr="001C0E43">
          <w:rPr>
            <w:webHidden/>
          </w:rPr>
          <w:fldChar w:fldCharType="separate"/>
        </w:r>
        <w:r w:rsidRPr="001C0E43">
          <w:rPr>
            <w:webHidden/>
          </w:rPr>
          <w:t>390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298" w:history="1">
        <w:r w:rsidRPr="001C0E43">
          <w:rPr>
            <w:rStyle w:val="Hyperlink"/>
            <w:rFonts w:ascii="黑体" w:hint="eastAsia"/>
          </w:rPr>
          <w:t>安徽省食品药品监督管理局等五部门关于印发安徽省公立医疗机构医用耗材采购“两票制”实施意见（试行）的通知</w:t>
        </w:r>
        <w:r w:rsidRPr="001C0E43">
          <w:rPr>
            <w:webHidden/>
          </w:rPr>
          <w:tab/>
        </w:r>
        <w:r w:rsidRPr="001C0E43">
          <w:rPr>
            <w:webHidden/>
          </w:rPr>
          <w:fldChar w:fldCharType="begin"/>
        </w:r>
        <w:r w:rsidRPr="001C0E43">
          <w:rPr>
            <w:webHidden/>
          </w:rPr>
          <w:instrText xml:space="preserve"> PAGEREF _Toc501956298 \h </w:instrText>
        </w:r>
        <w:r w:rsidRPr="001C0E43">
          <w:rPr>
            <w:webHidden/>
          </w:rPr>
          <w:fldChar w:fldCharType="separate"/>
        </w:r>
        <w:r w:rsidRPr="001C0E43">
          <w:rPr>
            <w:webHidden/>
          </w:rPr>
          <w:t>393</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299" w:history="1">
        <w:r w:rsidRPr="001C0E43">
          <w:rPr>
            <w:rStyle w:val="Hyperlink"/>
            <w:rFonts w:ascii="黑体" w:cs="宋体" w:hint="eastAsia"/>
            <w:bCs/>
          </w:rPr>
          <w:t>安徽省公立医疗机构医用</w:t>
        </w:r>
      </w:hyperlink>
      <w:hyperlink w:anchor="_Toc501956300" w:history="1">
        <w:r w:rsidRPr="001C0E43">
          <w:rPr>
            <w:rStyle w:val="Hyperlink"/>
            <w:rFonts w:ascii="黑体" w:cs="宋体" w:hint="eastAsia"/>
            <w:bCs/>
          </w:rPr>
          <w:t>耗材采购“两票制”实施意见（试行）</w:t>
        </w:r>
        <w:r w:rsidRPr="001C0E43">
          <w:rPr>
            <w:webHidden/>
          </w:rPr>
          <w:tab/>
        </w:r>
        <w:r w:rsidRPr="001C0E43">
          <w:rPr>
            <w:webHidden/>
          </w:rPr>
          <w:fldChar w:fldCharType="begin"/>
        </w:r>
        <w:r w:rsidRPr="001C0E43">
          <w:rPr>
            <w:webHidden/>
          </w:rPr>
          <w:instrText xml:space="preserve"> PAGEREF _Toc501956300 \h </w:instrText>
        </w:r>
        <w:r w:rsidRPr="001C0E43">
          <w:rPr>
            <w:webHidden/>
          </w:rPr>
          <w:fldChar w:fldCharType="separate"/>
        </w:r>
        <w:r w:rsidRPr="001C0E43">
          <w:rPr>
            <w:webHidden/>
          </w:rPr>
          <w:t>394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05" w:history="1">
        <w:r w:rsidRPr="001C0E43">
          <w:rPr>
            <w:rStyle w:val="Hyperlink"/>
            <w:rFonts w:ascii="黑体" w:hint="eastAsia"/>
          </w:rPr>
          <w:t>关于发布安徽省第二类医疗器械优先审批办法的通告</w:t>
        </w:r>
        <w:r w:rsidRPr="001C0E43">
          <w:rPr>
            <w:webHidden/>
          </w:rPr>
          <w:tab/>
        </w:r>
        <w:r w:rsidRPr="001C0E43">
          <w:rPr>
            <w:webHidden/>
          </w:rPr>
          <w:fldChar w:fldCharType="begin"/>
        </w:r>
        <w:r w:rsidRPr="001C0E43">
          <w:rPr>
            <w:webHidden/>
          </w:rPr>
          <w:instrText xml:space="preserve"> PAGEREF _Toc501956305 \h </w:instrText>
        </w:r>
        <w:r w:rsidRPr="001C0E43">
          <w:rPr>
            <w:webHidden/>
          </w:rPr>
          <w:fldChar w:fldCharType="separate"/>
        </w:r>
        <w:r w:rsidRPr="001C0E43">
          <w:rPr>
            <w:webHidden/>
          </w:rPr>
          <w:t>409</w:t>
        </w:r>
        <w:r w:rsidRPr="001C0E43">
          <w:rPr>
            <w:webHidden/>
          </w:rPr>
          <w:fldChar w:fldCharType="end"/>
        </w:r>
      </w:hyperlink>
    </w:p>
    <w:p w:rsidR="00F24315" w:rsidRPr="001C0E43" w:rsidRDefault="00F24315" w:rsidP="001C0E43">
      <w:pPr>
        <w:pStyle w:val="TOC1"/>
        <w:rPr>
          <w:rFonts w:ascii="Times New Roman" w:hAnsi="Times New Roman"/>
          <w:szCs w:val="24"/>
        </w:rPr>
      </w:pPr>
      <w:r>
        <w:rPr>
          <w:rStyle w:val="Hyperlink"/>
          <w:rFonts w:hint="eastAsia"/>
        </w:rPr>
        <w:t>附：</w:t>
      </w:r>
      <w:hyperlink w:anchor="_Toc501956306" w:history="1">
        <w:r w:rsidRPr="001C0E43">
          <w:rPr>
            <w:rStyle w:val="Hyperlink"/>
            <w:rFonts w:ascii="黑体" w:cs="宋体" w:hint="eastAsia"/>
          </w:rPr>
          <w:t>安徽省第二类医疗器械优先审批办法</w:t>
        </w:r>
        <w:r w:rsidRPr="001C0E43">
          <w:rPr>
            <w:webHidden/>
          </w:rPr>
          <w:tab/>
        </w:r>
        <w:r w:rsidRPr="001C0E43">
          <w:rPr>
            <w:webHidden/>
          </w:rPr>
          <w:fldChar w:fldCharType="begin"/>
        </w:r>
        <w:r w:rsidRPr="001C0E43">
          <w:rPr>
            <w:webHidden/>
          </w:rPr>
          <w:instrText xml:space="preserve"> PAGEREF _Toc501956306 \h </w:instrText>
        </w:r>
        <w:r w:rsidRPr="001C0E43">
          <w:rPr>
            <w:webHidden/>
          </w:rPr>
          <w:fldChar w:fldCharType="separate"/>
        </w:r>
        <w:r w:rsidRPr="001C0E43">
          <w:rPr>
            <w:webHidden/>
          </w:rPr>
          <w:t>409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07" w:history="1">
        <w:r w:rsidRPr="001C0E43">
          <w:rPr>
            <w:rStyle w:val="Hyperlink"/>
            <w:rFonts w:ascii="黑体" w:cs="宋体" w:hint="eastAsia"/>
            <w:bCs/>
          </w:rPr>
          <w:t>关于在平台规范录入应急药品采购信息的通知</w:t>
        </w:r>
        <w:r w:rsidRPr="001C0E43">
          <w:rPr>
            <w:webHidden/>
          </w:rPr>
          <w:tab/>
        </w:r>
        <w:r w:rsidRPr="001C0E43">
          <w:rPr>
            <w:webHidden/>
          </w:rPr>
          <w:fldChar w:fldCharType="begin"/>
        </w:r>
        <w:r w:rsidRPr="001C0E43">
          <w:rPr>
            <w:webHidden/>
          </w:rPr>
          <w:instrText xml:space="preserve"> PAGEREF _Toc501956307 \h </w:instrText>
        </w:r>
        <w:r w:rsidRPr="001C0E43">
          <w:rPr>
            <w:webHidden/>
          </w:rPr>
          <w:fldChar w:fldCharType="separate"/>
        </w:r>
        <w:r w:rsidRPr="001C0E43">
          <w:rPr>
            <w:webHidden/>
          </w:rPr>
          <w:t>416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08" w:history="1">
        <w:r w:rsidRPr="001C0E43">
          <w:rPr>
            <w:rStyle w:val="Hyperlink"/>
            <w:rFonts w:ascii="黑体" w:cs="宋体" w:hint="eastAsia"/>
            <w:kern w:val="36"/>
          </w:rPr>
          <w:t>安徽省卫生计生委关于印发安徽省“十三五”</w:t>
        </w:r>
      </w:hyperlink>
      <w:hyperlink w:anchor="_Toc501956309" w:history="1">
        <w:r w:rsidRPr="001C0E43">
          <w:rPr>
            <w:rStyle w:val="Hyperlink"/>
            <w:rFonts w:ascii="黑体" w:cs="宋体" w:hint="eastAsia"/>
            <w:kern w:val="36"/>
          </w:rPr>
          <w:t>医疗机构设置规划的通知</w:t>
        </w:r>
        <w:r w:rsidRPr="001C0E43">
          <w:rPr>
            <w:webHidden/>
          </w:rPr>
          <w:tab/>
        </w:r>
        <w:r w:rsidRPr="001C0E43">
          <w:rPr>
            <w:webHidden/>
          </w:rPr>
          <w:fldChar w:fldCharType="begin"/>
        </w:r>
        <w:r w:rsidRPr="001C0E43">
          <w:rPr>
            <w:webHidden/>
          </w:rPr>
          <w:instrText xml:space="preserve"> PAGEREF _Toc501956309 \h </w:instrText>
        </w:r>
        <w:r w:rsidRPr="001C0E43">
          <w:rPr>
            <w:webHidden/>
          </w:rPr>
          <w:fldChar w:fldCharType="separate"/>
        </w:r>
        <w:r w:rsidRPr="001C0E43">
          <w:rPr>
            <w:webHidden/>
          </w:rPr>
          <w:t>420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10" w:history="1">
        <w:r w:rsidRPr="001C0E43">
          <w:rPr>
            <w:rStyle w:val="Hyperlink"/>
            <w:rFonts w:hint="eastAsia"/>
          </w:rPr>
          <w:t>附：</w:t>
        </w:r>
      </w:hyperlink>
      <w:hyperlink w:anchor="_Toc501956311" w:history="1">
        <w:r w:rsidRPr="001C0E43">
          <w:rPr>
            <w:rStyle w:val="Hyperlink"/>
            <w:rFonts w:hint="eastAsia"/>
          </w:rPr>
          <w:t>安徽省“十三五”医疗机构设置规划</w:t>
        </w:r>
        <w:r w:rsidRPr="001C0E43">
          <w:rPr>
            <w:webHidden/>
          </w:rPr>
          <w:tab/>
        </w:r>
        <w:r w:rsidRPr="001C0E43">
          <w:rPr>
            <w:webHidden/>
          </w:rPr>
          <w:fldChar w:fldCharType="begin"/>
        </w:r>
        <w:r w:rsidRPr="001C0E43">
          <w:rPr>
            <w:webHidden/>
          </w:rPr>
          <w:instrText xml:space="preserve"> PAGEREF _Toc501956311 \h </w:instrText>
        </w:r>
        <w:r w:rsidRPr="001C0E43">
          <w:rPr>
            <w:webHidden/>
          </w:rPr>
          <w:fldChar w:fldCharType="separate"/>
        </w:r>
        <w:r w:rsidRPr="001C0E43">
          <w:rPr>
            <w:webHidden/>
          </w:rPr>
          <w:t>421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12" w:history="1">
        <w:r w:rsidRPr="001C0E43">
          <w:rPr>
            <w:rStyle w:val="Hyperlink"/>
            <w:rFonts w:ascii="黑体" w:cs="宋体" w:hint="eastAsia"/>
            <w:bCs/>
          </w:rPr>
          <w:t>关于对基础输液等药品实行集中挂网采购的通知</w:t>
        </w:r>
        <w:r w:rsidRPr="001C0E43">
          <w:rPr>
            <w:webHidden/>
          </w:rPr>
          <w:tab/>
        </w:r>
        <w:r w:rsidRPr="001C0E43">
          <w:rPr>
            <w:webHidden/>
          </w:rPr>
          <w:fldChar w:fldCharType="begin"/>
        </w:r>
        <w:r w:rsidRPr="001C0E43">
          <w:rPr>
            <w:webHidden/>
          </w:rPr>
          <w:instrText xml:space="preserve"> PAGEREF _Toc501956312 \h </w:instrText>
        </w:r>
        <w:r w:rsidRPr="001C0E43">
          <w:rPr>
            <w:webHidden/>
          </w:rPr>
          <w:fldChar w:fldCharType="separate"/>
        </w:r>
        <w:r w:rsidRPr="001C0E43">
          <w:rPr>
            <w:webHidden/>
          </w:rPr>
          <w:t>436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13" w:history="1">
        <w:r w:rsidRPr="001C0E43">
          <w:rPr>
            <w:rStyle w:val="Hyperlink"/>
            <w:rFonts w:ascii="黑体" w:hint="eastAsia"/>
          </w:rPr>
          <w:t>关于加强药品采购使用管理的通知</w:t>
        </w:r>
        <w:r w:rsidRPr="001C0E43">
          <w:rPr>
            <w:webHidden/>
          </w:rPr>
          <w:tab/>
        </w:r>
        <w:r w:rsidRPr="001C0E43">
          <w:rPr>
            <w:webHidden/>
          </w:rPr>
          <w:fldChar w:fldCharType="begin"/>
        </w:r>
        <w:r w:rsidRPr="001C0E43">
          <w:rPr>
            <w:webHidden/>
          </w:rPr>
          <w:instrText xml:space="preserve"> PAGEREF _Toc501956313 \h </w:instrText>
        </w:r>
        <w:r w:rsidRPr="001C0E43">
          <w:rPr>
            <w:webHidden/>
          </w:rPr>
          <w:fldChar w:fldCharType="separate"/>
        </w:r>
        <w:r w:rsidRPr="001C0E43">
          <w:rPr>
            <w:webHidden/>
          </w:rPr>
          <w:t>437</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14" w:history="1">
        <w:r w:rsidRPr="001C0E43">
          <w:rPr>
            <w:rStyle w:val="Hyperlink"/>
            <w:rFonts w:ascii="黑体" w:hAnsi="微软雅黑" w:hint="eastAsia"/>
          </w:rPr>
          <w:t>关于公开征求完善安徽省公立医疗卫生机构药品带量采购指导意见（征求意见稿）和安徽省公立医疗机构临床检验试剂网上集中交易实施方案（征求意见稿）意见的通告</w:t>
        </w:r>
        <w:r w:rsidRPr="001C0E43">
          <w:rPr>
            <w:webHidden/>
          </w:rPr>
          <w:tab/>
        </w:r>
        <w:r w:rsidRPr="001C0E43">
          <w:rPr>
            <w:webHidden/>
          </w:rPr>
          <w:fldChar w:fldCharType="begin"/>
        </w:r>
        <w:r w:rsidRPr="001C0E43">
          <w:rPr>
            <w:webHidden/>
          </w:rPr>
          <w:instrText xml:space="preserve"> PAGEREF _Toc501956314 \h </w:instrText>
        </w:r>
        <w:r w:rsidRPr="001C0E43">
          <w:rPr>
            <w:webHidden/>
          </w:rPr>
          <w:fldChar w:fldCharType="separate"/>
        </w:r>
        <w:r w:rsidRPr="001C0E43">
          <w:rPr>
            <w:webHidden/>
          </w:rPr>
          <w:t>438</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15" w:history="1">
        <w:r w:rsidRPr="001C0E43">
          <w:rPr>
            <w:rStyle w:val="Hyperlink"/>
            <w:rFonts w:hint="eastAsia"/>
          </w:rPr>
          <w:t>附：</w:t>
        </w:r>
      </w:hyperlink>
      <w:hyperlink w:anchor="_Toc501956316" w:history="1">
        <w:r w:rsidRPr="001C0E43">
          <w:rPr>
            <w:rStyle w:val="Hyperlink"/>
            <w:rFonts w:ascii="黑体" w:hint="eastAsia"/>
          </w:rPr>
          <w:t>关于完善安徽省公立医疗卫生机构</w:t>
        </w:r>
      </w:hyperlink>
      <w:hyperlink w:anchor="_Toc501956317" w:history="1">
        <w:r w:rsidRPr="001C0E43">
          <w:rPr>
            <w:rStyle w:val="Hyperlink"/>
            <w:rFonts w:ascii="黑体" w:hint="eastAsia"/>
          </w:rPr>
          <w:t>药品带量采购的指导意见</w:t>
        </w:r>
        <w:r w:rsidRPr="001C0E43">
          <w:rPr>
            <w:webHidden/>
          </w:rPr>
          <w:tab/>
        </w:r>
        <w:r w:rsidRPr="001C0E43">
          <w:rPr>
            <w:webHidden/>
          </w:rPr>
          <w:fldChar w:fldCharType="begin"/>
        </w:r>
        <w:r w:rsidRPr="001C0E43">
          <w:rPr>
            <w:webHidden/>
          </w:rPr>
          <w:instrText xml:space="preserve"> PAGEREF _Toc501956317 \h </w:instrText>
        </w:r>
        <w:r w:rsidRPr="001C0E43">
          <w:rPr>
            <w:webHidden/>
          </w:rPr>
          <w:fldChar w:fldCharType="separate"/>
        </w:r>
        <w:r w:rsidRPr="001C0E43">
          <w:rPr>
            <w:webHidden/>
          </w:rPr>
          <w:t>439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18" w:history="1">
        <w:r w:rsidRPr="001C0E43">
          <w:rPr>
            <w:rStyle w:val="Hyperlink"/>
            <w:rFonts w:hint="eastAsia"/>
          </w:rPr>
          <w:t>附：</w:t>
        </w:r>
      </w:hyperlink>
      <w:hyperlink w:anchor="_Toc501956319" w:history="1">
        <w:r w:rsidRPr="001C0E43">
          <w:rPr>
            <w:rStyle w:val="Hyperlink"/>
            <w:rFonts w:ascii="黑体" w:hint="eastAsia"/>
          </w:rPr>
          <w:t>安徽省公立医疗机构临床检验试剂</w:t>
        </w:r>
      </w:hyperlink>
      <w:hyperlink w:anchor="_Toc501956320" w:history="1">
        <w:r w:rsidRPr="001C0E43">
          <w:rPr>
            <w:rStyle w:val="Hyperlink"/>
            <w:rFonts w:ascii="黑体" w:hint="eastAsia"/>
          </w:rPr>
          <w:t>网上集中交易实施方案</w:t>
        </w:r>
        <w:r w:rsidRPr="001C0E43">
          <w:rPr>
            <w:webHidden/>
          </w:rPr>
          <w:tab/>
        </w:r>
        <w:r w:rsidRPr="001C0E43">
          <w:rPr>
            <w:webHidden/>
          </w:rPr>
          <w:fldChar w:fldCharType="begin"/>
        </w:r>
        <w:r w:rsidRPr="001C0E43">
          <w:rPr>
            <w:webHidden/>
          </w:rPr>
          <w:instrText xml:space="preserve"> PAGEREF _Toc501956320 \h </w:instrText>
        </w:r>
        <w:r w:rsidRPr="001C0E43">
          <w:rPr>
            <w:webHidden/>
          </w:rPr>
          <w:fldChar w:fldCharType="separate"/>
        </w:r>
        <w:r w:rsidRPr="001C0E43">
          <w:rPr>
            <w:webHidden/>
          </w:rPr>
          <w:t>445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21" w:history="1">
        <w:r w:rsidRPr="001C0E43">
          <w:rPr>
            <w:rStyle w:val="Hyperlink"/>
            <w:rFonts w:ascii="黑体" w:hAnsi="Simsun" w:hint="eastAsia"/>
          </w:rPr>
          <w:t>关于做好</w:t>
        </w:r>
        <w:r w:rsidRPr="001C0E43">
          <w:rPr>
            <w:rStyle w:val="Hyperlink"/>
            <w:rFonts w:ascii="黑体" w:hAnsi="Simsun"/>
          </w:rPr>
          <w:t>36</w:t>
        </w:r>
        <w:r w:rsidRPr="001C0E43">
          <w:rPr>
            <w:rStyle w:val="Hyperlink"/>
            <w:rFonts w:ascii="黑体" w:hAnsi="Simsun" w:hint="eastAsia"/>
          </w:rPr>
          <w:t>种国家谈判药品集中采购工作的通知</w:t>
        </w:r>
        <w:r w:rsidRPr="001C0E43">
          <w:rPr>
            <w:webHidden/>
          </w:rPr>
          <w:tab/>
        </w:r>
        <w:r w:rsidRPr="001C0E43">
          <w:rPr>
            <w:webHidden/>
          </w:rPr>
          <w:fldChar w:fldCharType="begin"/>
        </w:r>
        <w:r w:rsidRPr="001C0E43">
          <w:rPr>
            <w:webHidden/>
          </w:rPr>
          <w:instrText xml:space="preserve"> PAGEREF _Toc501956321 \h </w:instrText>
        </w:r>
        <w:r w:rsidRPr="001C0E43">
          <w:rPr>
            <w:webHidden/>
          </w:rPr>
          <w:fldChar w:fldCharType="separate"/>
        </w:r>
        <w:r w:rsidRPr="001C0E43">
          <w:rPr>
            <w:webHidden/>
          </w:rPr>
          <w:t>450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22" w:history="1">
        <w:r w:rsidRPr="001C0E43">
          <w:rPr>
            <w:rStyle w:val="Hyperlink"/>
            <w:rFonts w:ascii="黑体" w:cs="宋体" w:hint="eastAsia"/>
            <w:bCs/>
          </w:rPr>
          <w:t>关于做好</w:t>
        </w:r>
        <w:r w:rsidRPr="001C0E43">
          <w:rPr>
            <w:rStyle w:val="Hyperlink"/>
            <w:rFonts w:ascii="黑体" w:cs="宋体"/>
            <w:bCs/>
          </w:rPr>
          <w:t>2017</w:t>
        </w:r>
        <w:r w:rsidRPr="001C0E43">
          <w:rPr>
            <w:rStyle w:val="Hyperlink"/>
            <w:rFonts w:ascii="黑体" w:cs="宋体" w:hint="eastAsia"/>
            <w:bCs/>
          </w:rPr>
          <w:t>年版国家基本医保药品目录内药品</w:t>
        </w:r>
      </w:hyperlink>
      <w:hyperlink w:anchor="_Toc501956323" w:history="1">
        <w:r w:rsidRPr="001C0E43">
          <w:rPr>
            <w:rStyle w:val="Hyperlink"/>
            <w:rFonts w:ascii="黑体" w:cs="宋体" w:hint="eastAsia"/>
            <w:bCs/>
          </w:rPr>
          <w:t>网上集中采购有关事宜的通知</w:t>
        </w:r>
        <w:r w:rsidRPr="001C0E43">
          <w:rPr>
            <w:webHidden/>
          </w:rPr>
          <w:tab/>
        </w:r>
        <w:r w:rsidRPr="001C0E43">
          <w:rPr>
            <w:webHidden/>
          </w:rPr>
          <w:fldChar w:fldCharType="begin"/>
        </w:r>
        <w:r w:rsidRPr="001C0E43">
          <w:rPr>
            <w:webHidden/>
          </w:rPr>
          <w:instrText xml:space="preserve"> PAGEREF _Toc501956323 \h </w:instrText>
        </w:r>
        <w:r w:rsidRPr="001C0E43">
          <w:rPr>
            <w:webHidden/>
          </w:rPr>
          <w:fldChar w:fldCharType="separate"/>
        </w:r>
        <w:r w:rsidRPr="001C0E43">
          <w:rPr>
            <w:webHidden/>
          </w:rPr>
          <w:t>451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24" w:history="1">
        <w:r w:rsidRPr="001C0E43">
          <w:rPr>
            <w:rStyle w:val="Hyperlink"/>
            <w:rFonts w:ascii="黑体" w:hAnsi="Simsun" w:hint="eastAsia"/>
          </w:rPr>
          <w:t>关于印发安徽省医药购销领域</w:t>
        </w:r>
      </w:hyperlink>
      <w:hyperlink w:anchor="_Toc501956325" w:history="1">
        <w:r w:rsidRPr="001C0E43">
          <w:rPr>
            <w:rStyle w:val="Hyperlink"/>
            <w:rFonts w:ascii="黑体" w:hAnsi="Simsun" w:hint="eastAsia"/>
          </w:rPr>
          <w:t>商业贿赂不良记录实施意见的通知</w:t>
        </w:r>
        <w:r w:rsidRPr="001C0E43">
          <w:rPr>
            <w:webHidden/>
          </w:rPr>
          <w:tab/>
        </w:r>
        <w:r w:rsidRPr="001C0E43">
          <w:rPr>
            <w:webHidden/>
          </w:rPr>
          <w:fldChar w:fldCharType="begin"/>
        </w:r>
        <w:r w:rsidRPr="001C0E43">
          <w:rPr>
            <w:webHidden/>
          </w:rPr>
          <w:instrText xml:space="preserve"> PAGEREF _Toc501956325 \h </w:instrText>
        </w:r>
        <w:r w:rsidRPr="001C0E43">
          <w:rPr>
            <w:webHidden/>
          </w:rPr>
          <w:fldChar w:fldCharType="separate"/>
        </w:r>
        <w:r w:rsidRPr="001C0E43">
          <w:rPr>
            <w:webHidden/>
          </w:rPr>
          <w:t>452</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26" w:history="1">
        <w:r w:rsidRPr="001C0E43">
          <w:rPr>
            <w:rStyle w:val="Hyperlink"/>
            <w:rFonts w:hint="eastAsia"/>
          </w:rPr>
          <w:t>附：</w:t>
        </w:r>
      </w:hyperlink>
      <w:hyperlink w:anchor="_Toc501956327" w:history="1">
        <w:r w:rsidRPr="001C0E43">
          <w:rPr>
            <w:rStyle w:val="Hyperlink"/>
            <w:rFonts w:ascii="黑体" w:hint="eastAsia"/>
          </w:rPr>
          <w:t>安徽省医药购销领域商业贿赂不良记录实施意见</w:t>
        </w:r>
        <w:r w:rsidRPr="001C0E43">
          <w:rPr>
            <w:webHidden/>
          </w:rPr>
          <w:tab/>
        </w:r>
        <w:r w:rsidRPr="001C0E43">
          <w:rPr>
            <w:webHidden/>
          </w:rPr>
          <w:fldChar w:fldCharType="begin"/>
        </w:r>
        <w:r w:rsidRPr="001C0E43">
          <w:rPr>
            <w:webHidden/>
          </w:rPr>
          <w:instrText xml:space="preserve"> PAGEREF _Toc501956327 \h </w:instrText>
        </w:r>
        <w:r w:rsidRPr="001C0E43">
          <w:rPr>
            <w:webHidden/>
          </w:rPr>
          <w:fldChar w:fldCharType="separate"/>
        </w:r>
        <w:r w:rsidRPr="001C0E43">
          <w:rPr>
            <w:webHidden/>
          </w:rPr>
          <w:t>453</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28" w:history="1">
        <w:r w:rsidRPr="001C0E43">
          <w:rPr>
            <w:rStyle w:val="Hyperlink"/>
            <w:rFonts w:ascii="黑体" w:hint="eastAsia"/>
          </w:rPr>
          <w:t>关于公开征求对《关于推进医疗联合体建设的指导意见》（征求意见稿）修改意见的通告</w:t>
        </w:r>
        <w:r w:rsidRPr="001C0E43">
          <w:rPr>
            <w:webHidden/>
          </w:rPr>
          <w:tab/>
        </w:r>
        <w:r w:rsidRPr="001C0E43">
          <w:rPr>
            <w:webHidden/>
          </w:rPr>
          <w:fldChar w:fldCharType="begin"/>
        </w:r>
        <w:r w:rsidRPr="001C0E43">
          <w:rPr>
            <w:webHidden/>
          </w:rPr>
          <w:instrText xml:space="preserve"> PAGEREF _Toc501956328 \h </w:instrText>
        </w:r>
        <w:r w:rsidRPr="001C0E43">
          <w:rPr>
            <w:webHidden/>
          </w:rPr>
          <w:fldChar w:fldCharType="separate"/>
        </w:r>
        <w:r w:rsidRPr="001C0E43">
          <w:rPr>
            <w:webHidden/>
          </w:rPr>
          <w:t>458</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29" w:history="1">
        <w:r w:rsidRPr="001C0E43">
          <w:rPr>
            <w:rStyle w:val="Hyperlink"/>
            <w:rFonts w:cs="宋体" w:hint="eastAsia"/>
          </w:rPr>
          <w:t>附：</w:t>
        </w:r>
      </w:hyperlink>
      <w:hyperlink w:anchor="_Toc501956330" w:history="1">
        <w:r w:rsidRPr="001C0E43">
          <w:rPr>
            <w:rStyle w:val="Hyperlink"/>
            <w:rFonts w:ascii="黑体" w:cs="方正小标宋简体" w:hint="eastAsia"/>
          </w:rPr>
          <w:t>关于推进医疗联合体建设的指导意见</w:t>
        </w:r>
      </w:hyperlink>
      <w:hyperlink w:anchor="_Toc501956331" w:history="1">
        <w:r w:rsidRPr="001C0E43">
          <w:rPr>
            <w:rStyle w:val="Hyperlink"/>
            <w:rFonts w:cs="方正小标宋简体" w:hint="eastAsia"/>
          </w:rPr>
          <w:t>（征求意见稿）</w:t>
        </w:r>
        <w:r w:rsidRPr="001C0E43">
          <w:rPr>
            <w:webHidden/>
          </w:rPr>
          <w:tab/>
        </w:r>
        <w:r w:rsidRPr="001C0E43">
          <w:rPr>
            <w:webHidden/>
          </w:rPr>
          <w:fldChar w:fldCharType="begin"/>
        </w:r>
        <w:r w:rsidRPr="001C0E43">
          <w:rPr>
            <w:webHidden/>
          </w:rPr>
          <w:instrText xml:space="preserve"> PAGEREF _Toc501956331 \h </w:instrText>
        </w:r>
        <w:r w:rsidRPr="001C0E43">
          <w:rPr>
            <w:webHidden/>
          </w:rPr>
          <w:fldChar w:fldCharType="separate"/>
        </w:r>
        <w:r w:rsidRPr="001C0E43">
          <w:rPr>
            <w:webHidden/>
          </w:rPr>
          <w:t>459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33" w:history="1">
        <w:r w:rsidRPr="001C0E43">
          <w:rPr>
            <w:rStyle w:val="Hyperlink"/>
            <w:rFonts w:ascii="黑体" w:hint="eastAsia"/>
          </w:rPr>
          <w:t>关于公布</w:t>
        </w:r>
        <w:r w:rsidRPr="001C0E43">
          <w:rPr>
            <w:rStyle w:val="Hyperlink"/>
            <w:rFonts w:ascii="黑体"/>
          </w:rPr>
          <w:t>2017</w:t>
        </w:r>
        <w:r w:rsidRPr="001C0E43">
          <w:rPr>
            <w:rStyle w:val="Hyperlink"/>
            <w:rFonts w:ascii="黑体" w:hint="eastAsia"/>
          </w:rPr>
          <w:t>年重点药品监控目录的通知</w:t>
        </w:r>
        <w:r w:rsidRPr="001C0E43">
          <w:rPr>
            <w:webHidden/>
          </w:rPr>
          <w:tab/>
        </w:r>
        <w:r w:rsidRPr="001C0E43">
          <w:rPr>
            <w:webHidden/>
          </w:rPr>
          <w:fldChar w:fldCharType="begin"/>
        </w:r>
        <w:r w:rsidRPr="001C0E43">
          <w:rPr>
            <w:webHidden/>
          </w:rPr>
          <w:instrText xml:space="preserve"> PAGEREF _Toc501956333 \h </w:instrText>
        </w:r>
        <w:r w:rsidRPr="001C0E43">
          <w:rPr>
            <w:webHidden/>
          </w:rPr>
          <w:fldChar w:fldCharType="separate"/>
        </w:r>
        <w:r w:rsidRPr="001C0E43">
          <w:rPr>
            <w:webHidden/>
          </w:rPr>
          <w:t>465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34" w:history="1">
        <w:r w:rsidRPr="001C0E43">
          <w:rPr>
            <w:rStyle w:val="Hyperlink"/>
            <w:rFonts w:ascii="黑体" w:cs="宋体" w:hint="eastAsia"/>
            <w:bCs/>
          </w:rPr>
          <w:t>关于公布</w:t>
        </w:r>
        <w:r w:rsidRPr="001C0E43">
          <w:rPr>
            <w:rStyle w:val="Hyperlink"/>
            <w:rFonts w:ascii="黑体" w:cs="宋体"/>
            <w:bCs/>
          </w:rPr>
          <w:t>2017</w:t>
        </w:r>
        <w:r w:rsidRPr="001C0E43">
          <w:rPr>
            <w:rStyle w:val="Hyperlink"/>
            <w:rFonts w:ascii="黑体" w:cs="宋体" w:hint="eastAsia"/>
            <w:bCs/>
          </w:rPr>
          <w:t>年安徽省基本医疗保险药品</w:t>
        </w:r>
      </w:hyperlink>
      <w:hyperlink w:anchor="_Toc501956335" w:history="1">
        <w:r w:rsidRPr="001C0E43">
          <w:rPr>
            <w:rStyle w:val="Hyperlink"/>
            <w:rFonts w:ascii="黑体" w:cs="宋体" w:hint="eastAsia"/>
            <w:bCs/>
          </w:rPr>
          <w:t>医保支付参考价目录的通知</w:t>
        </w:r>
        <w:r w:rsidRPr="001C0E43">
          <w:rPr>
            <w:webHidden/>
          </w:rPr>
          <w:tab/>
        </w:r>
        <w:r w:rsidRPr="001C0E43">
          <w:rPr>
            <w:webHidden/>
          </w:rPr>
          <w:fldChar w:fldCharType="begin"/>
        </w:r>
        <w:r w:rsidRPr="001C0E43">
          <w:rPr>
            <w:webHidden/>
          </w:rPr>
          <w:instrText xml:space="preserve"> PAGEREF _Toc501956335 \h </w:instrText>
        </w:r>
        <w:r w:rsidRPr="001C0E43">
          <w:rPr>
            <w:webHidden/>
          </w:rPr>
          <w:fldChar w:fldCharType="separate"/>
        </w:r>
        <w:r w:rsidRPr="001C0E43">
          <w:rPr>
            <w:webHidden/>
          </w:rPr>
          <w:t>469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36" w:history="1">
        <w:r w:rsidRPr="001C0E43">
          <w:rPr>
            <w:rStyle w:val="Hyperlink"/>
            <w:rFonts w:ascii="黑体" w:hint="eastAsia"/>
          </w:rPr>
          <w:t>关于印发</w:t>
        </w:r>
        <w:r w:rsidRPr="001C0E43">
          <w:rPr>
            <w:rStyle w:val="Hyperlink"/>
            <w:rFonts w:ascii="黑体"/>
          </w:rPr>
          <w:t>2017</w:t>
        </w:r>
        <w:r w:rsidRPr="001C0E43">
          <w:rPr>
            <w:rStyle w:val="Hyperlink"/>
            <w:rFonts w:ascii="黑体" w:hint="eastAsia"/>
          </w:rPr>
          <w:t>年全省卫生计生系统药政工作要点的通知</w:t>
        </w:r>
        <w:r w:rsidRPr="001C0E43">
          <w:rPr>
            <w:webHidden/>
          </w:rPr>
          <w:tab/>
        </w:r>
        <w:r w:rsidRPr="001C0E43">
          <w:rPr>
            <w:webHidden/>
          </w:rPr>
          <w:fldChar w:fldCharType="begin"/>
        </w:r>
        <w:r w:rsidRPr="001C0E43">
          <w:rPr>
            <w:webHidden/>
          </w:rPr>
          <w:instrText xml:space="preserve"> PAGEREF _Toc501956336 \h </w:instrText>
        </w:r>
        <w:r w:rsidRPr="001C0E43">
          <w:rPr>
            <w:webHidden/>
          </w:rPr>
          <w:fldChar w:fldCharType="separate"/>
        </w:r>
        <w:r w:rsidRPr="001C0E43">
          <w:rPr>
            <w:webHidden/>
          </w:rPr>
          <w:t>470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37" w:history="1">
        <w:r w:rsidRPr="001C0E43">
          <w:rPr>
            <w:rStyle w:val="Hyperlink"/>
            <w:rFonts w:hint="eastAsia"/>
          </w:rPr>
          <w:t>附：</w:t>
        </w:r>
      </w:hyperlink>
      <w:hyperlink w:anchor="_Toc501956338" w:history="1">
        <w:r w:rsidRPr="001C0E43">
          <w:rPr>
            <w:rStyle w:val="Hyperlink"/>
            <w:rFonts w:ascii="黑体"/>
          </w:rPr>
          <w:t>2017</w:t>
        </w:r>
        <w:r w:rsidRPr="001C0E43">
          <w:rPr>
            <w:rStyle w:val="Hyperlink"/>
            <w:rFonts w:ascii="黑体" w:hint="eastAsia"/>
          </w:rPr>
          <w:t>年全省卫生计生系统药政工作要点</w:t>
        </w:r>
        <w:r w:rsidRPr="001C0E43">
          <w:rPr>
            <w:webHidden/>
          </w:rPr>
          <w:tab/>
        </w:r>
        <w:r w:rsidRPr="001C0E43">
          <w:rPr>
            <w:webHidden/>
          </w:rPr>
          <w:fldChar w:fldCharType="begin"/>
        </w:r>
        <w:r w:rsidRPr="001C0E43">
          <w:rPr>
            <w:webHidden/>
          </w:rPr>
          <w:instrText xml:space="preserve"> PAGEREF _Toc501956338 \h </w:instrText>
        </w:r>
        <w:r w:rsidRPr="001C0E43">
          <w:rPr>
            <w:webHidden/>
          </w:rPr>
          <w:fldChar w:fldCharType="separate"/>
        </w:r>
        <w:r w:rsidRPr="001C0E43">
          <w:rPr>
            <w:webHidden/>
          </w:rPr>
          <w:t>471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39" w:history="1">
        <w:r w:rsidRPr="001C0E43">
          <w:rPr>
            <w:rStyle w:val="Hyperlink"/>
            <w:rFonts w:ascii="黑体" w:cs="宋体" w:hint="eastAsia"/>
            <w:bCs/>
          </w:rPr>
          <w:t>关于确认安徽省基本医疗保险药品</w:t>
        </w:r>
      </w:hyperlink>
      <w:hyperlink w:anchor="_Toc501956340" w:history="1">
        <w:r w:rsidRPr="001C0E43">
          <w:rPr>
            <w:rStyle w:val="Hyperlink"/>
            <w:rFonts w:ascii="黑体" w:cs="宋体" w:hint="eastAsia"/>
            <w:bCs/>
          </w:rPr>
          <w:t>医保支付参考价调整结果的通知</w:t>
        </w:r>
        <w:r w:rsidRPr="001C0E43">
          <w:rPr>
            <w:webHidden/>
          </w:rPr>
          <w:tab/>
        </w:r>
        <w:r w:rsidRPr="001C0E43">
          <w:rPr>
            <w:webHidden/>
          </w:rPr>
          <w:fldChar w:fldCharType="begin"/>
        </w:r>
        <w:r w:rsidRPr="001C0E43">
          <w:rPr>
            <w:webHidden/>
          </w:rPr>
          <w:instrText xml:space="preserve"> PAGEREF _Toc501956340 \h </w:instrText>
        </w:r>
        <w:r w:rsidRPr="001C0E43">
          <w:rPr>
            <w:webHidden/>
          </w:rPr>
          <w:fldChar w:fldCharType="separate"/>
        </w:r>
        <w:r w:rsidRPr="001C0E43">
          <w:rPr>
            <w:webHidden/>
          </w:rPr>
          <w:t>474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41" w:history="1">
        <w:r w:rsidRPr="001C0E43">
          <w:rPr>
            <w:rStyle w:val="Hyperlink"/>
            <w:rFonts w:ascii="黑体" w:cs="宋体" w:hint="eastAsia"/>
          </w:rPr>
          <w:t>安徽省关于对</w:t>
        </w:r>
        <w:r w:rsidRPr="001C0E43">
          <w:rPr>
            <w:rStyle w:val="Hyperlink"/>
            <w:rFonts w:ascii="黑体" w:cs="宋体"/>
          </w:rPr>
          <w:t>2016</w:t>
        </w:r>
        <w:r w:rsidRPr="001C0E43">
          <w:rPr>
            <w:rStyle w:val="Hyperlink"/>
            <w:rFonts w:ascii="黑体" w:cs="宋体" w:hint="eastAsia"/>
          </w:rPr>
          <w:t>年国家定点</w:t>
        </w:r>
      </w:hyperlink>
      <w:hyperlink w:anchor="_Toc501956342" w:history="1">
        <w:r w:rsidRPr="001C0E43">
          <w:rPr>
            <w:rStyle w:val="Hyperlink"/>
            <w:rFonts w:ascii="黑体" w:cs="宋体" w:hint="eastAsia"/>
          </w:rPr>
          <w:t>生产试点药品实行挂网采购的通知</w:t>
        </w:r>
        <w:r w:rsidRPr="001C0E43">
          <w:rPr>
            <w:webHidden/>
          </w:rPr>
          <w:tab/>
        </w:r>
        <w:r w:rsidRPr="001C0E43">
          <w:rPr>
            <w:webHidden/>
          </w:rPr>
          <w:fldChar w:fldCharType="begin"/>
        </w:r>
        <w:r w:rsidRPr="001C0E43">
          <w:rPr>
            <w:webHidden/>
          </w:rPr>
          <w:instrText xml:space="preserve"> PAGEREF _Toc501956342 \h </w:instrText>
        </w:r>
        <w:r w:rsidRPr="001C0E43">
          <w:rPr>
            <w:webHidden/>
          </w:rPr>
          <w:fldChar w:fldCharType="separate"/>
        </w:r>
        <w:r w:rsidRPr="001C0E43">
          <w:rPr>
            <w:webHidden/>
          </w:rPr>
          <w:t>475</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43" w:history="1">
        <w:r w:rsidRPr="001C0E43">
          <w:rPr>
            <w:rStyle w:val="Hyperlink"/>
            <w:rFonts w:ascii="黑体" w:hint="eastAsia"/>
          </w:rPr>
          <w:t>关于加强药品供应保障的通知</w:t>
        </w:r>
        <w:r w:rsidRPr="001C0E43">
          <w:rPr>
            <w:webHidden/>
          </w:rPr>
          <w:tab/>
        </w:r>
        <w:r w:rsidRPr="001C0E43">
          <w:rPr>
            <w:webHidden/>
          </w:rPr>
          <w:fldChar w:fldCharType="begin"/>
        </w:r>
        <w:r w:rsidRPr="001C0E43">
          <w:rPr>
            <w:webHidden/>
          </w:rPr>
          <w:instrText xml:space="preserve"> PAGEREF _Toc501956343 \h </w:instrText>
        </w:r>
        <w:r w:rsidRPr="001C0E43">
          <w:rPr>
            <w:webHidden/>
          </w:rPr>
          <w:fldChar w:fldCharType="separate"/>
        </w:r>
        <w:r w:rsidRPr="001C0E43">
          <w:rPr>
            <w:webHidden/>
          </w:rPr>
          <w:t>477</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45" w:history="1">
        <w:r w:rsidRPr="001C0E43">
          <w:rPr>
            <w:rStyle w:val="Hyperlink"/>
            <w:rFonts w:ascii="黑体" w:hint="eastAsia"/>
          </w:rPr>
          <w:t>关于印发《安徽省公立医疗机构药品采购推行</w:t>
        </w:r>
      </w:hyperlink>
      <w:hyperlink w:anchor="_Toc501956346" w:history="1">
        <w:r w:rsidRPr="001C0E43">
          <w:rPr>
            <w:rStyle w:val="Hyperlink"/>
            <w:rFonts w:ascii="黑体" w:hint="eastAsia"/>
          </w:rPr>
          <w:t>“两票制”实施意见》的通知</w:t>
        </w:r>
        <w:r w:rsidRPr="001C0E43">
          <w:rPr>
            <w:webHidden/>
          </w:rPr>
          <w:tab/>
        </w:r>
        <w:r w:rsidRPr="001C0E43">
          <w:rPr>
            <w:webHidden/>
          </w:rPr>
          <w:fldChar w:fldCharType="begin"/>
        </w:r>
        <w:r w:rsidRPr="001C0E43">
          <w:rPr>
            <w:webHidden/>
          </w:rPr>
          <w:instrText xml:space="preserve"> PAGEREF _Toc501956346 \h </w:instrText>
        </w:r>
        <w:r w:rsidRPr="001C0E43">
          <w:rPr>
            <w:webHidden/>
          </w:rPr>
          <w:fldChar w:fldCharType="separate"/>
        </w:r>
        <w:r w:rsidRPr="001C0E43">
          <w:rPr>
            <w:webHidden/>
          </w:rPr>
          <w:t>479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47" w:history="1">
        <w:r w:rsidRPr="001C0E43">
          <w:rPr>
            <w:rStyle w:val="Hyperlink"/>
            <w:rFonts w:cs="宋体" w:hint="eastAsia"/>
          </w:rPr>
          <w:t>附：</w:t>
        </w:r>
      </w:hyperlink>
      <w:hyperlink w:anchor="_Toc501956348" w:history="1">
        <w:r w:rsidRPr="001C0E43">
          <w:rPr>
            <w:rStyle w:val="Hyperlink"/>
            <w:rFonts w:ascii="黑体" w:cs="宋体" w:hint="eastAsia"/>
          </w:rPr>
          <w:t>安徽省公立医疗机构药品采购推行“两票制”实施意见</w:t>
        </w:r>
        <w:r w:rsidRPr="001C0E43">
          <w:rPr>
            <w:webHidden/>
          </w:rPr>
          <w:tab/>
        </w:r>
        <w:r w:rsidRPr="001C0E43">
          <w:rPr>
            <w:webHidden/>
          </w:rPr>
          <w:fldChar w:fldCharType="begin"/>
        </w:r>
        <w:r w:rsidRPr="001C0E43">
          <w:rPr>
            <w:webHidden/>
          </w:rPr>
          <w:instrText xml:space="preserve"> PAGEREF _Toc501956348 \h </w:instrText>
        </w:r>
        <w:r w:rsidRPr="001C0E43">
          <w:rPr>
            <w:webHidden/>
          </w:rPr>
          <w:fldChar w:fldCharType="separate"/>
        </w:r>
        <w:r w:rsidRPr="001C0E43">
          <w:rPr>
            <w:webHidden/>
          </w:rPr>
          <w:t>479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49" w:history="1">
        <w:r w:rsidRPr="001C0E43">
          <w:rPr>
            <w:rStyle w:val="Hyperlink"/>
            <w:rFonts w:ascii="黑体" w:hAnsi="微软雅黑" w:cs="宋体" w:hint="eastAsia"/>
            <w:kern w:val="36"/>
          </w:rPr>
          <w:t>关于对安徽省医药集中采购信用信息管理暂行办法（征求意见稿）公开征求意见的通告</w:t>
        </w:r>
        <w:r w:rsidRPr="001C0E43">
          <w:rPr>
            <w:webHidden/>
          </w:rPr>
          <w:tab/>
        </w:r>
        <w:r w:rsidRPr="001C0E43">
          <w:rPr>
            <w:webHidden/>
          </w:rPr>
          <w:fldChar w:fldCharType="begin"/>
        </w:r>
        <w:r w:rsidRPr="001C0E43">
          <w:rPr>
            <w:webHidden/>
          </w:rPr>
          <w:instrText xml:space="preserve"> PAGEREF _Toc501956349 \h </w:instrText>
        </w:r>
        <w:r w:rsidRPr="001C0E43">
          <w:rPr>
            <w:webHidden/>
          </w:rPr>
          <w:fldChar w:fldCharType="separate"/>
        </w:r>
        <w:r w:rsidRPr="001C0E43">
          <w:rPr>
            <w:webHidden/>
          </w:rPr>
          <w:t>482</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50" w:history="1">
        <w:r w:rsidRPr="001C0E43">
          <w:rPr>
            <w:rStyle w:val="Hyperlink"/>
            <w:rFonts w:cs="宋体" w:hint="eastAsia"/>
          </w:rPr>
          <w:t>附：</w:t>
        </w:r>
      </w:hyperlink>
      <w:hyperlink w:anchor="_Toc501956351" w:history="1">
        <w:r w:rsidRPr="001C0E43">
          <w:rPr>
            <w:rStyle w:val="Hyperlink"/>
            <w:rFonts w:cs="宋体" w:hint="eastAsia"/>
          </w:rPr>
          <w:t>安徽省医药集中采购信用信息管理暂行办法</w:t>
        </w:r>
        <w:r w:rsidRPr="001C0E43">
          <w:rPr>
            <w:webHidden/>
          </w:rPr>
          <w:tab/>
        </w:r>
        <w:r w:rsidRPr="001C0E43">
          <w:rPr>
            <w:webHidden/>
          </w:rPr>
          <w:fldChar w:fldCharType="begin"/>
        </w:r>
        <w:r w:rsidRPr="001C0E43">
          <w:rPr>
            <w:webHidden/>
          </w:rPr>
          <w:instrText xml:space="preserve"> PAGEREF _Toc501956351 \h </w:instrText>
        </w:r>
        <w:r w:rsidRPr="001C0E43">
          <w:rPr>
            <w:webHidden/>
          </w:rPr>
          <w:fldChar w:fldCharType="separate"/>
        </w:r>
        <w:r w:rsidRPr="001C0E43">
          <w:rPr>
            <w:webHidden/>
          </w:rPr>
          <w:t>483</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52" w:history="1">
        <w:r w:rsidRPr="001C0E43">
          <w:rPr>
            <w:rStyle w:val="Hyperlink"/>
            <w:rFonts w:ascii="黑体" w:hint="eastAsia"/>
          </w:rPr>
          <w:t>关于落实国家谈判药品有关事宜的通知</w:t>
        </w:r>
        <w:r w:rsidRPr="001C0E43">
          <w:rPr>
            <w:webHidden/>
          </w:rPr>
          <w:tab/>
        </w:r>
        <w:r w:rsidRPr="001C0E43">
          <w:rPr>
            <w:webHidden/>
          </w:rPr>
          <w:fldChar w:fldCharType="begin"/>
        </w:r>
        <w:r w:rsidRPr="001C0E43">
          <w:rPr>
            <w:webHidden/>
          </w:rPr>
          <w:instrText xml:space="preserve"> PAGEREF _Toc501956352 \h </w:instrText>
        </w:r>
        <w:r w:rsidRPr="001C0E43">
          <w:rPr>
            <w:webHidden/>
          </w:rPr>
          <w:fldChar w:fldCharType="separate"/>
        </w:r>
        <w:r w:rsidRPr="001C0E43">
          <w:rPr>
            <w:webHidden/>
          </w:rPr>
          <w:t>489</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53" w:history="1">
        <w:r w:rsidRPr="001C0E43">
          <w:rPr>
            <w:rStyle w:val="Hyperlink"/>
            <w:rFonts w:hint="eastAsia"/>
          </w:rPr>
          <w:t>关于《安徽省基本医疗保险药品医保支付参考价调整实施方案（征求意见稿）》和《安徽省公立医疗机构分片实施高值医用耗材带量采购的意见（征求意见稿）》公开征求意见的通告</w:t>
        </w:r>
        <w:r w:rsidRPr="001C0E43">
          <w:rPr>
            <w:webHidden/>
          </w:rPr>
          <w:tab/>
        </w:r>
        <w:r w:rsidRPr="001C0E43">
          <w:rPr>
            <w:webHidden/>
          </w:rPr>
          <w:fldChar w:fldCharType="begin"/>
        </w:r>
        <w:r w:rsidRPr="001C0E43">
          <w:rPr>
            <w:webHidden/>
          </w:rPr>
          <w:instrText xml:space="preserve"> PAGEREF _Toc501956353 \h </w:instrText>
        </w:r>
        <w:r w:rsidRPr="001C0E43">
          <w:rPr>
            <w:webHidden/>
          </w:rPr>
          <w:fldChar w:fldCharType="separate"/>
        </w:r>
        <w:r w:rsidRPr="001C0E43">
          <w:rPr>
            <w:webHidden/>
          </w:rPr>
          <w:t>490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54" w:history="1">
        <w:r w:rsidRPr="001C0E43">
          <w:rPr>
            <w:rStyle w:val="Hyperlink"/>
            <w:rFonts w:hint="eastAsia"/>
          </w:rPr>
          <w:t>附：</w:t>
        </w:r>
      </w:hyperlink>
      <w:hyperlink w:anchor="_Toc501956355" w:history="1">
        <w:r w:rsidRPr="001C0E43">
          <w:rPr>
            <w:rStyle w:val="Hyperlink"/>
            <w:rFonts w:hint="eastAsia"/>
          </w:rPr>
          <w:t>安徽省基本医疗保险药品医保支付参考价调整实施方案</w:t>
        </w:r>
        <w:r w:rsidRPr="001C0E43">
          <w:rPr>
            <w:webHidden/>
          </w:rPr>
          <w:tab/>
        </w:r>
        <w:r w:rsidRPr="001C0E43">
          <w:rPr>
            <w:webHidden/>
          </w:rPr>
          <w:fldChar w:fldCharType="begin"/>
        </w:r>
        <w:r w:rsidRPr="001C0E43">
          <w:rPr>
            <w:webHidden/>
          </w:rPr>
          <w:instrText xml:space="preserve"> PAGEREF _Toc501956355 \h </w:instrText>
        </w:r>
        <w:r w:rsidRPr="001C0E43">
          <w:rPr>
            <w:webHidden/>
          </w:rPr>
          <w:fldChar w:fldCharType="separate"/>
        </w:r>
        <w:r w:rsidRPr="001C0E43">
          <w:rPr>
            <w:webHidden/>
          </w:rPr>
          <w:t>491</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56" w:history="1">
        <w:r w:rsidRPr="001C0E43">
          <w:rPr>
            <w:rStyle w:val="Hyperlink"/>
            <w:rFonts w:hint="eastAsia"/>
          </w:rPr>
          <w:t>附：</w:t>
        </w:r>
      </w:hyperlink>
      <w:hyperlink w:anchor="_Toc501956357" w:history="1">
        <w:r w:rsidRPr="001C0E43">
          <w:rPr>
            <w:rStyle w:val="Hyperlink"/>
            <w:rFonts w:hint="eastAsia"/>
          </w:rPr>
          <w:t>安徽省公立医疗机构高值医用耗材分片实施带量采购的意见</w:t>
        </w:r>
        <w:r w:rsidRPr="001C0E43">
          <w:rPr>
            <w:webHidden/>
          </w:rPr>
          <w:tab/>
        </w:r>
        <w:r w:rsidRPr="001C0E43">
          <w:rPr>
            <w:webHidden/>
          </w:rPr>
          <w:fldChar w:fldCharType="begin"/>
        </w:r>
        <w:r w:rsidRPr="001C0E43">
          <w:rPr>
            <w:webHidden/>
          </w:rPr>
          <w:instrText xml:space="preserve"> PAGEREF _Toc501956357 \h </w:instrText>
        </w:r>
        <w:r w:rsidRPr="001C0E43">
          <w:rPr>
            <w:webHidden/>
          </w:rPr>
          <w:fldChar w:fldCharType="separate"/>
        </w:r>
        <w:r w:rsidRPr="001C0E43">
          <w:rPr>
            <w:webHidden/>
          </w:rPr>
          <w:t>494</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58" w:history="1">
        <w:r w:rsidRPr="001C0E43">
          <w:rPr>
            <w:rStyle w:val="Hyperlink"/>
            <w:rFonts w:cs="黑体" w:hint="eastAsia"/>
          </w:rPr>
          <w:t>附：</w:t>
        </w:r>
      </w:hyperlink>
      <w:hyperlink w:anchor="_Toc501956359" w:history="1">
        <w:r w:rsidRPr="001C0E43">
          <w:rPr>
            <w:rStyle w:val="Hyperlink"/>
            <w:rFonts w:cs="黑体" w:hint="eastAsia"/>
          </w:rPr>
          <w:t>关于公开征求意见</w:t>
        </w:r>
        <w:r w:rsidRPr="001C0E43">
          <w:rPr>
            <w:rStyle w:val="Hyperlink"/>
            <w:rFonts w:cs="方正小标宋_GBK" w:hint="eastAsia"/>
            <w:shd w:val="clear" w:color="auto" w:fill="FFFFFF"/>
          </w:rPr>
          <w:t>的说明</w:t>
        </w:r>
        <w:r w:rsidRPr="001C0E43">
          <w:rPr>
            <w:webHidden/>
          </w:rPr>
          <w:tab/>
        </w:r>
        <w:r w:rsidRPr="001C0E43">
          <w:rPr>
            <w:webHidden/>
          </w:rPr>
          <w:fldChar w:fldCharType="begin"/>
        </w:r>
        <w:r w:rsidRPr="001C0E43">
          <w:rPr>
            <w:webHidden/>
          </w:rPr>
          <w:instrText xml:space="preserve"> PAGEREF _Toc501956359 \h </w:instrText>
        </w:r>
        <w:r w:rsidRPr="001C0E43">
          <w:rPr>
            <w:webHidden/>
          </w:rPr>
          <w:fldChar w:fldCharType="separate"/>
        </w:r>
        <w:r w:rsidRPr="001C0E43">
          <w:rPr>
            <w:webHidden/>
          </w:rPr>
          <w:t>497</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61" w:history="1">
        <w:r w:rsidRPr="001C0E43">
          <w:rPr>
            <w:rStyle w:val="Hyperlink"/>
            <w:rFonts w:cs="宋体" w:hint="eastAsia"/>
            <w:bCs/>
            <w:kern w:val="36"/>
          </w:rPr>
          <w:t>安徽省转发关于落实妇儿专科非专利药品、急（抢）救药品直接挂网采购工作的补充通知</w:t>
        </w:r>
        <w:r w:rsidRPr="001C0E43">
          <w:rPr>
            <w:webHidden/>
          </w:rPr>
          <w:tab/>
        </w:r>
        <w:r w:rsidRPr="001C0E43">
          <w:rPr>
            <w:webHidden/>
          </w:rPr>
          <w:fldChar w:fldCharType="begin"/>
        </w:r>
        <w:r w:rsidRPr="001C0E43">
          <w:rPr>
            <w:webHidden/>
          </w:rPr>
          <w:instrText xml:space="preserve"> PAGEREF _Toc501956361 \h </w:instrText>
        </w:r>
        <w:r w:rsidRPr="001C0E43">
          <w:rPr>
            <w:webHidden/>
          </w:rPr>
          <w:fldChar w:fldCharType="separate"/>
        </w:r>
        <w:r w:rsidRPr="001C0E43">
          <w:rPr>
            <w:webHidden/>
          </w:rPr>
          <w:t>500</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62" w:history="1">
        <w:r w:rsidRPr="001C0E43">
          <w:rPr>
            <w:rStyle w:val="Hyperlink"/>
            <w:rFonts w:ascii="黑体" w:cs="Arial" w:hint="eastAsia"/>
          </w:rPr>
          <w:t>转发人力资源社会保障部关于将</w:t>
        </w:r>
        <w:r w:rsidRPr="001C0E43">
          <w:rPr>
            <w:rStyle w:val="Hyperlink"/>
            <w:rFonts w:ascii="黑体" w:cs="Arial"/>
          </w:rPr>
          <w:t>36</w:t>
        </w:r>
        <w:r w:rsidRPr="001C0E43">
          <w:rPr>
            <w:rStyle w:val="Hyperlink"/>
            <w:rFonts w:ascii="黑体" w:cs="Arial" w:hint="eastAsia"/>
          </w:rPr>
          <w:t>种药品纳入国家基本医疗保险、工伤保险和生育保险药品目录乙类范围的通知</w:t>
        </w:r>
        <w:r w:rsidRPr="001C0E43">
          <w:rPr>
            <w:webHidden/>
          </w:rPr>
          <w:tab/>
        </w:r>
        <w:r w:rsidRPr="001C0E43">
          <w:rPr>
            <w:webHidden/>
          </w:rPr>
          <w:fldChar w:fldCharType="begin"/>
        </w:r>
        <w:r w:rsidRPr="001C0E43">
          <w:rPr>
            <w:webHidden/>
          </w:rPr>
          <w:instrText xml:space="preserve"> PAGEREF _Toc501956362 \h </w:instrText>
        </w:r>
        <w:r w:rsidRPr="001C0E43">
          <w:rPr>
            <w:webHidden/>
          </w:rPr>
          <w:fldChar w:fldCharType="separate"/>
        </w:r>
        <w:r w:rsidRPr="001C0E43">
          <w:rPr>
            <w:webHidden/>
          </w:rPr>
          <w:t>506</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63" w:history="1">
        <w:r w:rsidRPr="001C0E43">
          <w:rPr>
            <w:rStyle w:val="Hyperlink"/>
            <w:rFonts w:hint="eastAsia"/>
          </w:rPr>
          <w:t>附：</w:t>
        </w:r>
      </w:hyperlink>
      <w:hyperlink w:anchor="_Toc501956365" w:history="1">
        <w:r w:rsidRPr="001C0E43">
          <w:rPr>
            <w:rStyle w:val="Hyperlink"/>
            <w:rFonts w:ascii="黑体" w:hint="eastAsia"/>
          </w:rPr>
          <w:t>人力资源社会保障部关于将</w:t>
        </w:r>
        <w:r w:rsidRPr="001C0E43">
          <w:rPr>
            <w:rStyle w:val="Hyperlink"/>
            <w:rFonts w:ascii="黑体"/>
          </w:rPr>
          <w:t>36</w:t>
        </w:r>
        <w:r w:rsidRPr="001C0E43">
          <w:rPr>
            <w:rStyle w:val="Hyperlink"/>
            <w:rFonts w:ascii="黑体" w:hint="eastAsia"/>
          </w:rPr>
          <w:t>种药品纳入国家基本医疗保险、工伤保险和生育保险药品目录乙类范围的通知</w:t>
        </w:r>
        <w:r w:rsidRPr="001C0E43">
          <w:rPr>
            <w:webHidden/>
          </w:rPr>
          <w:tab/>
        </w:r>
        <w:r w:rsidRPr="001C0E43">
          <w:rPr>
            <w:webHidden/>
          </w:rPr>
          <w:fldChar w:fldCharType="begin"/>
        </w:r>
        <w:r w:rsidRPr="001C0E43">
          <w:rPr>
            <w:webHidden/>
          </w:rPr>
          <w:instrText xml:space="preserve"> PAGEREF _Toc501956365 \h </w:instrText>
        </w:r>
        <w:r w:rsidRPr="001C0E43">
          <w:rPr>
            <w:webHidden/>
          </w:rPr>
          <w:fldChar w:fldCharType="separate"/>
        </w:r>
        <w:r w:rsidRPr="001C0E43">
          <w:rPr>
            <w:webHidden/>
          </w:rPr>
          <w:t>507</w:t>
        </w:r>
        <w:r w:rsidRPr="001C0E43">
          <w:rPr>
            <w:webHidden/>
          </w:rPr>
          <w:fldChar w:fldCharType="end"/>
        </w:r>
      </w:hyperlink>
    </w:p>
    <w:p w:rsidR="00F24315" w:rsidRPr="001C0E43" w:rsidRDefault="00F24315" w:rsidP="001C0E43">
      <w:pPr>
        <w:pStyle w:val="TOC1"/>
        <w:rPr>
          <w:rFonts w:ascii="Times New Roman" w:hAnsi="Times New Roman"/>
          <w:szCs w:val="24"/>
        </w:rPr>
      </w:pPr>
      <w:hyperlink w:anchor="_Toc501956366" w:history="1">
        <w:r w:rsidRPr="001C0E43">
          <w:rPr>
            <w:rStyle w:val="Hyperlink"/>
            <w:rFonts w:ascii="黑体" w:cs="Arial" w:hint="eastAsia"/>
          </w:rPr>
          <w:t>关于执行国家基本医疗保险、工伤保险</w:t>
        </w:r>
        <w:r w:rsidRPr="001C0E43">
          <w:rPr>
            <w:rStyle w:val="Hyperlink"/>
            <w:rFonts w:ascii="黑体" w:cs="Arial"/>
          </w:rPr>
          <w:t xml:space="preserve"> </w:t>
        </w:r>
        <w:r w:rsidRPr="001C0E43">
          <w:rPr>
            <w:rStyle w:val="Hyperlink"/>
            <w:rFonts w:ascii="黑体" w:cs="Arial" w:hint="eastAsia"/>
          </w:rPr>
          <w:t>和生育保险药品目录（</w:t>
        </w:r>
        <w:r w:rsidRPr="001C0E43">
          <w:rPr>
            <w:rStyle w:val="Hyperlink"/>
            <w:rFonts w:ascii="黑体" w:cs="Arial"/>
          </w:rPr>
          <w:t>2017</w:t>
        </w:r>
        <w:r w:rsidRPr="001C0E43">
          <w:rPr>
            <w:rStyle w:val="Hyperlink"/>
            <w:rFonts w:ascii="黑体" w:cs="Arial" w:hint="eastAsia"/>
          </w:rPr>
          <w:t>年版）的通知</w:t>
        </w:r>
        <w:r w:rsidRPr="001C0E43">
          <w:rPr>
            <w:webHidden/>
          </w:rPr>
          <w:tab/>
        </w:r>
        <w:r w:rsidRPr="001C0E43">
          <w:rPr>
            <w:webHidden/>
          </w:rPr>
          <w:fldChar w:fldCharType="begin"/>
        </w:r>
        <w:r w:rsidRPr="001C0E43">
          <w:rPr>
            <w:webHidden/>
          </w:rPr>
          <w:instrText xml:space="preserve"> PAGEREF _Toc501956366 \h </w:instrText>
        </w:r>
        <w:r w:rsidRPr="001C0E43">
          <w:rPr>
            <w:webHidden/>
          </w:rPr>
          <w:fldChar w:fldCharType="separate"/>
        </w:r>
        <w:r w:rsidRPr="001C0E43">
          <w:rPr>
            <w:webHidden/>
          </w:rPr>
          <w:t>509</w:t>
        </w:r>
        <w:r w:rsidRPr="001C0E43">
          <w:rPr>
            <w:webHidden/>
          </w:rPr>
          <w:fldChar w:fldCharType="end"/>
        </w:r>
      </w:hyperlink>
    </w:p>
    <w:p w:rsidR="00F24315" w:rsidRPr="001C0E43" w:rsidRDefault="00F24315" w:rsidP="00E54A1E">
      <w:pPr>
        <w:widowControl/>
        <w:spacing w:line="560" w:lineRule="atLeast"/>
        <w:rPr>
          <w:rFonts w:ascii="宋体" w:eastAsia="黑体"/>
          <w:szCs w:val="28"/>
        </w:rPr>
      </w:pPr>
      <w:r w:rsidRPr="001C0E43">
        <w:rPr>
          <w:rFonts w:ascii="宋体" w:eastAsia="黑体"/>
          <w:szCs w:val="28"/>
        </w:rPr>
        <w:fldChar w:fldCharType="end"/>
      </w: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Default="00F24315" w:rsidP="003B37EC">
      <w:pPr>
        <w:widowControl/>
        <w:spacing w:line="560" w:lineRule="atLeast"/>
        <w:jc w:val="right"/>
        <w:rPr>
          <w:rFonts w:ascii="宋体"/>
          <w:sz w:val="28"/>
          <w:szCs w:val="28"/>
        </w:rPr>
      </w:pPr>
    </w:p>
    <w:p w:rsidR="00F24315" w:rsidRPr="003B37EC" w:rsidRDefault="00F24315" w:rsidP="003B37EC">
      <w:pPr>
        <w:widowControl/>
        <w:spacing w:line="560" w:lineRule="atLeast"/>
        <w:jc w:val="right"/>
        <w:rPr>
          <w:rFonts w:ascii="宋体" w:cs="Tahoma"/>
          <w:b/>
          <w:bCs/>
          <w:color w:val="333333"/>
          <w:kern w:val="0"/>
          <w:sz w:val="24"/>
          <w:szCs w:val="24"/>
        </w:rPr>
      </w:pPr>
      <w:r w:rsidRPr="003B37EC">
        <w:rPr>
          <w:rFonts w:ascii="宋体" w:hAnsi="宋体" w:cs="Tahoma" w:hint="eastAsia"/>
          <w:b/>
          <w:bCs/>
          <w:color w:val="333333"/>
          <w:kern w:val="0"/>
          <w:sz w:val="24"/>
          <w:szCs w:val="24"/>
        </w:rPr>
        <w:t>皖政办〔</w:t>
      </w:r>
      <w:r w:rsidRPr="003B37EC">
        <w:rPr>
          <w:rFonts w:ascii="宋体" w:hAnsi="宋体" w:cs="Tahoma"/>
          <w:b/>
          <w:bCs/>
          <w:color w:val="333333"/>
          <w:kern w:val="0"/>
          <w:sz w:val="24"/>
          <w:szCs w:val="24"/>
        </w:rPr>
        <w:t>2017</w:t>
      </w:r>
      <w:r w:rsidRPr="003B37EC">
        <w:rPr>
          <w:rFonts w:ascii="宋体" w:hAnsi="宋体" w:cs="Tahoma" w:hint="eastAsia"/>
          <w:b/>
          <w:bCs/>
          <w:color w:val="333333"/>
          <w:kern w:val="0"/>
          <w:sz w:val="24"/>
          <w:szCs w:val="24"/>
        </w:rPr>
        <w:t>〕</w:t>
      </w:r>
      <w:r w:rsidRPr="003B37EC">
        <w:rPr>
          <w:rFonts w:ascii="宋体" w:hAnsi="宋体" w:cs="Tahoma"/>
          <w:b/>
          <w:bCs/>
          <w:color w:val="333333"/>
          <w:kern w:val="0"/>
          <w:sz w:val="24"/>
          <w:szCs w:val="24"/>
        </w:rPr>
        <w:t>86</w:t>
      </w:r>
      <w:r w:rsidRPr="003B37EC">
        <w:rPr>
          <w:rFonts w:ascii="宋体" w:hAnsi="宋体" w:cs="Tahoma" w:hint="eastAsia"/>
          <w:b/>
          <w:bCs/>
          <w:color w:val="333333"/>
          <w:kern w:val="0"/>
          <w:sz w:val="24"/>
          <w:szCs w:val="24"/>
        </w:rPr>
        <w:t>号</w:t>
      </w:r>
    </w:p>
    <w:p w:rsidR="00F24315" w:rsidRPr="00917FC6" w:rsidRDefault="00F24315" w:rsidP="005A31D6">
      <w:pPr>
        <w:widowControl/>
        <w:spacing w:line="560" w:lineRule="atLeast"/>
        <w:jc w:val="center"/>
        <w:outlineLvl w:val="0"/>
        <w:rPr>
          <w:rFonts w:ascii="黑体" w:eastAsia="黑体" w:hAnsi="Tahoma" w:cs="Tahoma"/>
          <w:color w:val="333333"/>
          <w:kern w:val="0"/>
          <w:sz w:val="36"/>
          <w:szCs w:val="36"/>
        </w:rPr>
      </w:pPr>
      <w:bookmarkStart w:id="0" w:name="_Toc501956248"/>
      <w:r w:rsidRPr="00917FC6">
        <w:rPr>
          <w:rFonts w:ascii="黑体" w:eastAsia="黑体" w:hAnsi="Tahoma" w:cs="Tahoma" w:hint="eastAsia"/>
          <w:b/>
          <w:bCs/>
          <w:color w:val="333333"/>
          <w:kern w:val="0"/>
          <w:sz w:val="36"/>
          <w:szCs w:val="36"/>
        </w:rPr>
        <w:t>安徽省人民政府办公厅关于进一步改革完善</w:t>
      </w:r>
      <w:r w:rsidRPr="00917FC6">
        <w:rPr>
          <w:rFonts w:ascii="黑体" w:eastAsia="黑体" w:hAnsi="Tahoma" w:cs="Tahoma"/>
          <w:b/>
          <w:bCs/>
          <w:color w:val="333333"/>
          <w:kern w:val="0"/>
          <w:sz w:val="36"/>
          <w:szCs w:val="36"/>
        </w:rPr>
        <w:br/>
      </w:r>
      <w:r w:rsidRPr="00917FC6">
        <w:rPr>
          <w:rFonts w:ascii="黑体" w:eastAsia="黑体" w:hAnsi="Tahoma" w:cs="Tahoma" w:hint="eastAsia"/>
          <w:b/>
          <w:bCs/>
          <w:color w:val="333333"/>
          <w:kern w:val="0"/>
          <w:sz w:val="36"/>
          <w:szCs w:val="36"/>
        </w:rPr>
        <w:t>药品生产流通使用政策的实施意见</w:t>
      </w:r>
      <w:bookmarkEnd w:id="0"/>
    </w:p>
    <w:p w:rsidR="00F24315" w:rsidRPr="00917FC6" w:rsidRDefault="00F24315" w:rsidP="003B37EC">
      <w:pPr>
        <w:widowControl/>
        <w:spacing w:before="225" w:after="225" w:line="480" w:lineRule="exact"/>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各市、县人民政府，省政府各部门、各直属机构：</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为贯彻落实《国务院办公厅关于进一步改革完善药品生产流通使用政策的若干意见》（国办发〔</w:t>
      </w:r>
      <w:r w:rsidRPr="00917FC6">
        <w:rPr>
          <w:rFonts w:ascii="宋体" w:hAnsi="宋体" w:cs="宋体"/>
          <w:color w:val="333333"/>
          <w:kern w:val="0"/>
          <w:sz w:val="24"/>
          <w:szCs w:val="24"/>
        </w:rPr>
        <w:t>2017</w:t>
      </w:r>
      <w:r w:rsidRPr="00917FC6">
        <w:rPr>
          <w:rFonts w:ascii="宋体" w:hAnsi="宋体" w:cs="宋体" w:hint="eastAsia"/>
          <w:color w:val="333333"/>
          <w:kern w:val="0"/>
          <w:sz w:val="24"/>
          <w:szCs w:val="24"/>
        </w:rPr>
        <w:t>〕</w:t>
      </w:r>
      <w:r w:rsidRPr="00917FC6">
        <w:rPr>
          <w:rFonts w:ascii="宋体" w:hAnsi="宋体" w:cs="宋体"/>
          <w:color w:val="333333"/>
          <w:kern w:val="0"/>
          <w:sz w:val="24"/>
          <w:szCs w:val="24"/>
        </w:rPr>
        <w:t>13</w:t>
      </w:r>
      <w:r w:rsidRPr="00917FC6">
        <w:rPr>
          <w:rFonts w:ascii="宋体" w:hAnsi="宋体" w:cs="宋体" w:hint="eastAsia"/>
          <w:color w:val="333333"/>
          <w:kern w:val="0"/>
          <w:sz w:val="24"/>
          <w:szCs w:val="24"/>
        </w:rPr>
        <w:t>号），深化医药卫生体制改革，提高药品质量疗效，规范药品流通和使用行为，更好地满足人民群众看病就医需求，推进健康安徽建设，经省政府同意，提出如下实施意见：</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一、提高药品质量疗效，推进医药产业结构调整</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一）严格药品审评审批。深化“审批查”制度改革，加强药品审评审批能力建设，优化药品审评审批程序，加强审评审批沟通交流，提高审评审批效能。加强临床试验数据核查，依法严惩数据造假行为。全面公开药品审评审批信息，强化社会监督。（牵头责任单位：省食品药品监管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二）加快推进已上市仿制药质量和疗效一致性评价。落实食品药品监管总局要求，对需进口的参比制剂，加快办理一次性进口的受理、审查及审批。建立政府引导、部门指导、企业主体的工作机制，鼓励建立第三方产学研技术交流合作服务平台，整合资源，优势互补，协同解决一致性评价工作中的具体问题。积极推进落实国务院关于仿制药质量和疗效一致性评价的鼓励政策，重点引导支持做好市场潜力大、临床急需品种的一致性评价工作，推动我省仿制药质量和疗效一致性评价任务按期完成，全面提升我省仿制药质量水平。对完成质量和疗效一致性评价的仿制药，每个品种给予一次性奖补</w:t>
      </w:r>
      <w:r w:rsidRPr="00917FC6">
        <w:rPr>
          <w:rFonts w:ascii="宋体" w:hAnsi="宋体" w:cs="Tahoma"/>
          <w:color w:val="333333"/>
          <w:kern w:val="0"/>
          <w:sz w:val="24"/>
          <w:szCs w:val="24"/>
        </w:rPr>
        <w:t>100</w:t>
      </w:r>
      <w:r w:rsidRPr="00917FC6">
        <w:rPr>
          <w:rFonts w:ascii="宋体" w:hAnsi="宋体" w:cs="Tahoma" w:hint="eastAsia"/>
          <w:color w:val="333333"/>
          <w:kern w:val="0"/>
          <w:sz w:val="24"/>
          <w:szCs w:val="24"/>
        </w:rPr>
        <w:t>万元，单个企业最高可奖补</w:t>
      </w:r>
      <w:r w:rsidRPr="00917FC6">
        <w:rPr>
          <w:rFonts w:ascii="宋体" w:hAnsi="宋体" w:cs="Tahoma"/>
          <w:color w:val="333333"/>
          <w:kern w:val="0"/>
          <w:sz w:val="24"/>
          <w:szCs w:val="24"/>
        </w:rPr>
        <w:t>300</w:t>
      </w:r>
      <w:r w:rsidRPr="00917FC6">
        <w:rPr>
          <w:rFonts w:ascii="宋体" w:hAnsi="宋体" w:cs="Tahoma" w:hint="eastAsia"/>
          <w:color w:val="333333"/>
          <w:kern w:val="0"/>
          <w:sz w:val="24"/>
          <w:szCs w:val="24"/>
        </w:rPr>
        <w:t>万元。同品种药品通过一致性评价的生产企业达到</w:t>
      </w:r>
      <w:r w:rsidRPr="00917FC6">
        <w:rPr>
          <w:rFonts w:ascii="宋体" w:hAnsi="宋体" w:cs="Tahoma"/>
          <w:color w:val="333333"/>
          <w:kern w:val="0"/>
          <w:sz w:val="24"/>
          <w:szCs w:val="24"/>
        </w:rPr>
        <w:t>3</w:t>
      </w:r>
      <w:r w:rsidRPr="00917FC6">
        <w:rPr>
          <w:rFonts w:ascii="宋体" w:hAnsi="宋体" w:cs="Tahoma" w:hint="eastAsia"/>
          <w:color w:val="333333"/>
          <w:kern w:val="0"/>
          <w:sz w:val="24"/>
          <w:szCs w:val="24"/>
        </w:rPr>
        <w:t>家以上的，在药品集中采购等方面不再选用未通过一致性评价的品种；未超过</w:t>
      </w:r>
      <w:r w:rsidRPr="00917FC6">
        <w:rPr>
          <w:rFonts w:ascii="宋体" w:hAnsi="宋体" w:cs="Tahoma"/>
          <w:color w:val="333333"/>
          <w:kern w:val="0"/>
          <w:sz w:val="24"/>
          <w:szCs w:val="24"/>
        </w:rPr>
        <w:t>3</w:t>
      </w:r>
      <w:r w:rsidRPr="00917FC6">
        <w:rPr>
          <w:rFonts w:ascii="宋体" w:hAnsi="宋体" w:cs="Tahoma" w:hint="eastAsia"/>
          <w:color w:val="333333"/>
          <w:kern w:val="0"/>
          <w:sz w:val="24"/>
          <w:szCs w:val="24"/>
        </w:rPr>
        <w:t>家的，优先采购和使用已通过一致性评价的品种。（牵头责任单位：省食品药品监管局、省卫生计生委；配合单位：省经济和信息化委、省财政厅、省科技厅、省人力资源社会保障厅）</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（三）加强药品生产质量安全监管。督促企业严格执行药品生产质量管理规范（</w:t>
      </w:r>
      <w:r w:rsidRPr="00917FC6">
        <w:rPr>
          <w:rFonts w:ascii="宋体" w:hAnsi="宋体" w:cs="Tahoma"/>
          <w:color w:val="333333"/>
          <w:kern w:val="0"/>
          <w:sz w:val="24"/>
          <w:szCs w:val="24"/>
        </w:rPr>
        <w:t>GMP</w:t>
      </w:r>
      <w:r w:rsidRPr="00917FC6">
        <w:rPr>
          <w:rFonts w:ascii="宋体" w:hAnsi="宋体" w:cs="Tahoma" w:hint="eastAsia"/>
          <w:color w:val="333333"/>
          <w:kern w:val="0"/>
          <w:sz w:val="24"/>
          <w:szCs w:val="24"/>
        </w:rPr>
        <w:t>），如实记录生产过程各项信息，确保数据真实、完整、准确、可追溯。加强对企业药品生产质量管理规范执行情况的监督检查，检查结果定期向社会公布，曝光违法违规行为，并及时采取措施控制风险。企业对药品原辅料变更、生产工艺调整等，应进行充分验证。严厉打击制售假劣药品的违法犯罪行为。（牵头责任单位：省食品药品监管局；配合单位：省工商局、省公安厅）</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四）促进医药产业结构调整。鼓励企业与高校、科研院所和医疗机构开展产学研合作，支持符合条件的企业和科研院所研发新药及关键技术，提升药物创新能力和质量疗效，推动研发成果产业化。实施医药产业智能化提升行动，支持企业按照新修订药品</w:t>
      </w:r>
      <w:r w:rsidRPr="00917FC6">
        <w:rPr>
          <w:rFonts w:ascii="宋体" w:hAnsi="宋体" w:cs="Tahoma"/>
          <w:color w:val="333333"/>
          <w:kern w:val="0"/>
          <w:sz w:val="24"/>
          <w:szCs w:val="24"/>
        </w:rPr>
        <w:t>GMP</w:t>
      </w:r>
      <w:r w:rsidRPr="00917FC6">
        <w:rPr>
          <w:rFonts w:ascii="宋体" w:hAnsi="宋体" w:cs="Tahoma" w:hint="eastAsia"/>
          <w:color w:val="333333"/>
          <w:kern w:val="0"/>
          <w:sz w:val="24"/>
          <w:szCs w:val="24"/>
        </w:rPr>
        <w:t>改造，利用现代生物技术改进传统生产工艺，鼓励有条件的企业建设符合国际标准的制剂生产线。以阜阳太和现代医药产业、亳州现代中药产业、合肥高新技术产业开发区生物医药和高端医疗器械产业等战略性新兴产业集聚发展基地为重点，加强产业集聚区专业化基础设施、服务平台和人力资源建设，增强园区承载能力和服务能力，提升发展水平；鼓励有条件的市结合实际，集中建设市级医药产业基地。鼓励医药和化工、医疗器械和装备、中药材和中成药、原料药和制剂、生产和流通企业强强联合，形成上下游一体化的企业集团。推进行业重组整合，通过提高注册、质量、节能、环保、安全生产等标准，严格市场准入，形成市场倒逼机制，促进企业重组和落后企业退出。积极引导民营资本对重点医药企业实施联合兼并重组，引进国际、国内发达地区大型生物医药企业集团和知名品牌，投资或重组我省医药企业。支持中药临床应用研究，逐步建立健全我省中药道地药材和中药饮片标准体系，支持中药企业研发、种植（养殖）、加工、制剂一体化。（牵头责任单位：省发展改革委、省经济和信息化委；配合单位：省科技厅、省食品药品监管局、省国资委、省卫生计生委、省中医药管理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二、整顿药品流通秩序，推进药品流通体制改革</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五）保障药品有效供应。健全完善短缺药品信息采集、报送、分析、会商制度，建立健全短缺药品监测预警和分级应对机制，统筹采取定点生产、药品储备、应急生产、协商调剂等措施，确保药品市场供应。建立用量不确定、企业不常生产的低廉价药品目录清单，由医疗机构网上自行采购。加强对麻醉药品和精神药品的管理以及生产经营环节的监管。开展特药经营流向专项检查，严防发生特殊药品流弊。支持并规范质量可靠、疗效确切的医疗机构中药制剂使用。（牵头责任单位：省卫生计生委；配合单位：省食品药品监管局、省经济和信息化委、省物价局、省商务厅、省公安厅、省中医药管理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（六）推动药品流通企业转型升级。适应“互联网</w:t>
      </w:r>
      <w:r w:rsidRPr="00917FC6">
        <w:rPr>
          <w:rFonts w:ascii="宋体" w:hAnsi="宋体" w:cs="Tahoma"/>
          <w:color w:val="333333"/>
          <w:kern w:val="0"/>
          <w:sz w:val="24"/>
          <w:szCs w:val="24"/>
        </w:rPr>
        <w:t>+</w:t>
      </w:r>
      <w:r w:rsidRPr="00917FC6">
        <w:rPr>
          <w:rFonts w:ascii="宋体" w:hAnsi="宋体" w:cs="Tahoma" w:hint="eastAsia"/>
          <w:color w:val="333333"/>
          <w:kern w:val="0"/>
          <w:sz w:val="24"/>
          <w:szCs w:val="24"/>
        </w:rPr>
        <w:t>”发展趋势，推进药品流通行业整合，推动药品流通企业兼并重组，培育大型现代药品流通骨干企业，整合药品仓储资源，实现多仓协同，支持药品流通企业跨区域配送。鼓励中小型药品流通企业专业化经营，推动部分企业向分销配送模式转型。鼓励药品流通企业批发零售一体化经营。推进零售药店分级分类管理，提高零售连锁率。规范中药保健品网络销售行为，确保产品质量。（牵头责任单位：省商务厅；配合单位：省食品药品监管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七）落实药品购销“两票制”。加强对药品配送企业和公立医疗机构执行“两票制”情况的监督检查，依法查处违法违规企业和医疗机构。鼓励实行“一票制”，降低药品虚高价格。药品流通企业、医疗机构购销药品要建立信息完备的购销记录，做到票据、账目、货物、货款相一致，随货同行单与药品同行。企业销售药品应按规定开具发票和销售凭证。积极推进药品购销票据管理规范化、电子化。（牵头责任单位：省食品药品监管局、省国税局；配合单位：省卫生计生委、省工商局、省商务厅、省中医药管理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八）完善药品采购机制。继续推进药品分类采购，完善药品带量采购机制，鼓励跨区域和专科医院联合采购，对价格高、用量大的药品实行单品种带量采购。公立医疗机构药品均应通过省医药集中采购平台实行网上集中采购。完善省医药集中采购平台应用功能，推动药品采购编码标准化，进一步规范公立医院采购行为。省医药集中采购平台要按规定及时将国家药品价格谈判结果公开挂网。医疗机构与企业签订采购合同，明确采购数量，直接网上采购。医保支付政策要及时做好衔接。加强省医药集中采购平台规范化建设，完善药品采购数据共享机制。（牵头责任单位：省卫生计生委；配合单位：省发展改革委、省财政厅、省人力资源社会保障厅、省物价局、省食品药品监管局、省工商局、省中医药管理局）</w:t>
      </w:r>
      <w:r w:rsidRPr="00917FC6">
        <w:rPr>
          <w:rFonts w:ascii="宋体" w:hAnsi="宋体" w:cs="Tahoma"/>
          <w:color w:val="333333"/>
          <w:kern w:val="0"/>
          <w:sz w:val="24"/>
          <w:szCs w:val="24"/>
        </w:rPr>
        <w:t xml:space="preserve"> </w:t>
      </w:r>
    </w:p>
    <w:p w:rsidR="00F24315" w:rsidRDefault="00F24315" w:rsidP="003B37EC">
      <w:pPr>
        <w:widowControl/>
        <w:spacing w:before="225" w:after="225" w:line="480" w:lineRule="exact"/>
        <w:ind w:firstLine="640"/>
        <w:contextualSpacing/>
        <w:rPr>
          <w:rFonts w:ascii="宋体" w:cs="Tahoma"/>
          <w:color w:val="333333"/>
          <w:kern w:val="0"/>
          <w:sz w:val="24"/>
          <w:szCs w:val="24"/>
        </w:rPr>
      </w:pPr>
      <w:r w:rsidRPr="00917FC6">
        <w:rPr>
          <w:rFonts w:ascii="宋体" w:hAnsi="宋体" w:cs="Tahoma" w:hint="eastAsia"/>
          <w:color w:val="333333"/>
          <w:kern w:val="0"/>
          <w:sz w:val="24"/>
          <w:szCs w:val="24"/>
        </w:rPr>
        <w:t>（九）加强药品购销合同管理。制定安徽省药品购销合同范本，督促购销双方依法签订合同并严格履行。药品生产、流通企业要履行社会责任，保证药品及时生产、配送，医疗机构等采购方要及时结算货款。对违反合同约定，配送不及时影响临床用药或拒绝提供偏远地区配送服务的企业，省医药集中采购服务中心应督促其限期整改；逾期不改正的，取消中标资格，记入药品采购不良记录并向社会公布，公立医院</w:t>
      </w:r>
      <w:r w:rsidRPr="00917FC6">
        <w:rPr>
          <w:rFonts w:ascii="宋体" w:hAnsi="宋体" w:cs="Tahoma"/>
          <w:color w:val="333333"/>
          <w:kern w:val="0"/>
          <w:sz w:val="24"/>
          <w:szCs w:val="24"/>
        </w:rPr>
        <w:t>2</w:t>
      </w:r>
      <w:r w:rsidRPr="00917FC6">
        <w:rPr>
          <w:rFonts w:ascii="宋体" w:hAnsi="宋体" w:cs="Tahoma" w:hint="eastAsia"/>
          <w:color w:val="333333"/>
          <w:kern w:val="0"/>
          <w:sz w:val="24"/>
          <w:szCs w:val="24"/>
        </w:rPr>
        <w:t>年内不得采购其药品。对违反合同约定，无正当理由不按期回款或变相延长货款支付周期的医疗机构，卫生计生部门要及时纠正并予以通报批评，记入企事业单位信用记录。药品按期回款情况纳入公立医院年度考核和院长年终考评的重要内容。（牵头责任单位：省卫生计生委；配合单位：省商务厅、省食品药品监管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（十）整治药品流通领域突出问题。开展跨部门随机检查，重点对租借证照、商业贿赂、虚假宣传、价格欺诈、垄断行为进行专项整治。依法严肃惩处违法违规企业和医疗机构，对符合撤销</w:t>
      </w:r>
      <w:r w:rsidRPr="00917FC6">
        <w:rPr>
          <w:rFonts w:ascii="宋体" w:hAnsi="宋体" w:cs="Tahoma"/>
          <w:color w:val="333333"/>
          <w:kern w:val="0"/>
          <w:sz w:val="24"/>
          <w:szCs w:val="24"/>
        </w:rPr>
        <w:t>GSP</w:t>
      </w:r>
      <w:r w:rsidRPr="00917FC6">
        <w:rPr>
          <w:rFonts w:ascii="宋体" w:hAnsi="宋体" w:cs="Tahoma" w:hint="eastAsia"/>
          <w:color w:val="333333"/>
          <w:kern w:val="0"/>
          <w:sz w:val="24"/>
          <w:szCs w:val="24"/>
        </w:rPr>
        <w:t>认证证书情形的药品经营企业依法撤销证书；对存在严重违法行为的依法从严查处，直至吊销《药品经营许可证》；涉嫌犯罪的依法及时移送司法机关处理。对查实的违法违规行为，计入药品采购不良记录、企事业单位信用记录和个人信用记录，并按照规定公开，公立医院</w:t>
      </w:r>
      <w:r w:rsidRPr="00917FC6">
        <w:rPr>
          <w:rFonts w:ascii="宋体" w:hAnsi="宋体" w:cs="Tahoma"/>
          <w:color w:val="333333"/>
          <w:kern w:val="0"/>
          <w:sz w:val="24"/>
          <w:szCs w:val="24"/>
        </w:rPr>
        <w:t>2</w:t>
      </w:r>
      <w:r w:rsidRPr="00917FC6">
        <w:rPr>
          <w:rFonts w:ascii="宋体" w:hAnsi="宋体" w:cs="Tahoma" w:hint="eastAsia"/>
          <w:color w:val="333333"/>
          <w:kern w:val="0"/>
          <w:sz w:val="24"/>
          <w:szCs w:val="24"/>
        </w:rPr>
        <w:t>年内不得购入相关企业药品；对累犯或情节较重的，依法进一步加大处罚力度，提高违法违规成本。加强对医药代表的管理，执行医药代表登记备案制度，备案信息公开。医药代表不得承担药品销售任务，只能从事学术推广、技术咨询等活动，其失信行为记入个人信用记录。（牵头责任单位：省食品药品监管局；配合单位：省卫生计生委、省工商局、省公安厅）</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十一）强化价格信息监测。健全药品价格监测体系，促进药品市场价格信息透明。依法查处虚报原材料价格和药品出厂价格的药品生产企业；强化竞争不充分药品的出厂（口岸）价格、实际购销价格监测，探索建立药品价格对比监管制度。对明显高出或低于市场价的中标药品进行重点监控，对价格异常或同品种价格差异过大的药品，要及时研究分析，必要时开展成本价格专项调查。按照食品药品监管总局统一部署，推进药品流通追溯体系和出厂价格信息可追溯机制建设。建立药品生产和流通企业商业贿赂“黑名单”制度，对进入“黑名单”的企业，取消其在安徽省内参与招标、采购和供货的资格。（牵头责任单位：省物价局、省食品药品监管局；配合单位：省卫生计生委、省发展改革委、省财政厅）</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（十二）推进“互联网</w:t>
      </w:r>
      <w:r w:rsidRPr="00917FC6">
        <w:rPr>
          <w:rFonts w:ascii="宋体" w:hAnsi="宋体" w:cs="Tahoma"/>
          <w:color w:val="333333"/>
          <w:kern w:val="0"/>
          <w:sz w:val="24"/>
          <w:szCs w:val="24"/>
        </w:rPr>
        <w:t>+</w:t>
      </w:r>
      <w:r w:rsidRPr="00917FC6">
        <w:rPr>
          <w:rFonts w:ascii="宋体" w:hAnsi="宋体" w:cs="Tahoma" w:hint="eastAsia"/>
          <w:color w:val="333333"/>
          <w:kern w:val="0"/>
          <w:sz w:val="24"/>
          <w:szCs w:val="24"/>
        </w:rPr>
        <w:t>药品流通”。引导“互联网</w:t>
      </w:r>
      <w:r w:rsidRPr="00917FC6">
        <w:rPr>
          <w:rFonts w:ascii="宋体" w:hAnsi="宋体" w:cs="Tahoma"/>
          <w:color w:val="333333"/>
          <w:kern w:val="0"/>
          <w:sz w:val="24"/>
          <w:szCs w:val="24"/>
        </w:rPr>
        <w:t>+</w:t>
      </w:r>
      <w:r w:rsidRPr="00917FC6">
        <w:rPr>
          <w:rFonts w:ascii="宋体" w:hAnsi="宋体" w:cs="Tahoma" w:hint="eastAsia"/>
          <w:color w:val="333333"/>
          <w:kern w:val="0"/>
          <w:sz w:val="24"/>
          <w:szCs w:val="24"/>
        </w:rPr>
        <w:t>药品流通”规范发展，支持药品流通企业与互联网企业加强合作，推进线上线下融合发展，培育新兴业态。规范零售药店互联网零售服务，推广“网订店取”“网订店送”等新型配送方式。鼓励有条件的地区依托现有信息系统，积极开展药师网上处方审核、合理用药指导等药事服务。加强对互联网药品信息和交易行为监管，依法严厉打击利用互联网违规发布药品信息和非法售药等行为。（牵头责任单位：省商务厅、省食品药品监管局；配合单位：省卫生计生委、省经济和信息化委、省工商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三、规范医疗和用药行为，改革调整利益驱动机制</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十三）促进合理用药。公立医院要全面配备、优先使用基本药物。积极配合国家卫生计生委组织开展临床用药综合评价工作，探索将评价结果作为药品集中采购、制定临床用药指南的重要参考。全省二级以上医院全面推进临床路径管理，扩大三级医院临床路径管理试点和覆盖范围，促进医疗质量持续改进。医疗机构要将药品采购使用情况作为院务公开的重要内容，每季度公开药品价格、用量、药占比等信息；加强对临时采购药品行为的管理。落实处方点评、中医药辨证施治等规定，加强抗生素、辅助性和营养性药品使用监控，原则上每年定期公布重点监控药品名单，对不合理用药的处方医生进行公示、约谈、通报批评。各级卫生计生部门要对医疗机构药物合理使用情况进行考核排名，考核结果与院长评聘、绩效工资核定等挂钩，具体细则另行制定。（牵头责任单位：省卫生计生委；配合单位：省中医药管理局、省人力资源社会保障厅、省财政厅）</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十四）进一步破除以药补医机制。按照总量控制、结构调整、有升有降、逐步到位的要求，精准测算公立医院因带量采购、合理用药等降低的医药费用空间，逐步调整提高体现医务人员技术劳务价值的诊疗、手术、护理、康复、儿科和中医等医疗项目价格，逐步提升医疗服务收入（不含药品、耗材、检查、化验收入）在医院总收入中的比例。进一步落实政府投入责任，建立健全公立医院补偿新机制。推进医药分开。医疗机构应按药品通用名开具处方，并主动向患者提供处方。门诊患者可以自主选择在医疗机构或零售药店购药，医疗机构不得限制门诊患者凭处方到零售药店购药，具备条件的可探索将门诊药房从医疗机构剥离。探索医疗机构处方信息、医保结算信息与药品零售消费信息互联互通、实时共享。制定和量化区域医药费用增长幅度，并落实到医疗机构，严格控制医药费用不合理增长。定期对各地医药费用控制情况进行排名，并向社会公布，接受监督。将医药费用控制情况与公立医院财政补助、评先评优、绩效工资核定、院长评聘等挂钩，对达不到控费目标的医院，暂停其等级评审准入、新增床位审批和大型设备配备等资格，视情况核减或取消资金补助、项目安排，并追究医院院长相应的管理责任。（牵头责任单位：省卫生计生委、省财政厅、省物价局；配合单位：省发展改革委、省人力资源社会保障厅、省商务厅、省中医药管理局、省食品药品监管局）</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rPr>
          <w:rFonts w:ascii="宋体" w:hAnsi="宋体" w:cs="Tahoma"/>
          <w:color w:val="333333"/>
          <w:kern w:val="0"/>
          <w:sz w:val="24"/>
          <w:szCs w:val="24"/>
        </w:rPr>
      </w:pPr>
      <w:r w:rsidRPr="00917FC6">
        <w:rPr>
          <w:rFonts w:ascii="宋体" w:hAnsi="宋体" w:cs="Tahoma" w:hint="eastAsia"/>
          <w:color w:val="333333"/>
          <w:kern w:val="0"/>
          <w:sz w:val="24"/>
          <w:szCs w:val="24"/>
        </w:rPr>
        <w:t>（十五）强化医保规范行为和控制费用的作用。充分发挥各类医疗保险对医疗服务行为、医药费用控制的监督制约作用。逐步将医保对医疗机构的监管延伸到对医务人员医疗服务行为的监管。探索建立医保定点医疗机构信用等级管理和黑名单管理制度。及时修订医保药品目录。加强医保基金预算管理，大力推进医保支付方式改革，全面推行以按病种付费为主，按人头付费、按床日付费等多种付费方式相结合的复合型付费方式，合理确定医保支付标准，将药品耗材、检查化验等由医疗机构收入变为成本，促使医疗机构规范医疗行为、降低运行成本。（牵头责任单位：省人力资源社会保障厅、省卫生计生委；配合单位：省物价局、省财政厅、安徽保监局、省中医药管理局）</w:t>
      </w:r>
      <w:r w:rsidRPr="00917FC6">
        <w:rPr>
          <w:rFonts w:ascii="宋体" w:hAnsi="宋体" w:cs="Tahoma"/>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十六）积极发挥药师作用。加强药师队伍建设，落实药师权利和责任，充分发挥药师在药品采购、合理用药方面的积极作用。建立完善药事管理工作机制，强化医疗机构药事管理组织在药品采购、使用中的监督指导作用，推进药事管理工作规范化、标准化。在推进医疗服务价格改革中，对药师开展的处方审核与调剂、临床用药指导、规范用药等工作，探索合理补偿路径，并做好与医保等政策的衔接。加强零售药店药师培训，提升药事服务能力和水平。（牵头责任单位：省卫生计生委；配合单位：省食品药品监管局、省中医药管理局）</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各地、各部门要充分认识药品生产流通使用改革的重要性、紧迫性和艰巨性，加强组织领导，细化工作方案和配套细则，完善抓落实的机制和办法，把责任压实、要求提实、考核抓实。建立相关信息互通机制，加强沟通协作，形成改革合力。加强督导检查，及时评估总结工作进展，研究解决新情况、新问题，确保各项目标任务落地见效。加强政策解读和舆论引导，及时回应社会关切，积极营造良好的舆论氛围。</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left"/>
        <w:rPr>
          <w:rFonts w:ascii="宋体" w:hAnsi="宋体" w:cs="宋体"/>
          <w:color w:val="333333"/>
          <w:kern w:val="0"/>
          <w:sz w:val="24"/>
          <w:szCs w:val="24"/>
        </w:rPr>
      </w:pPr>
      <w:r w:rsidRPr="00917FC6">
        <w:rPr>
          <w:rFonts w:ascii="宋体" w:hAnsi="宋体" w:cs="宋体" w:hint="eastAsia"/>
          <w:color w:val="333333"/>
          <w:kern w:val="0"/>
          <w:sz w:val="24"/>
          <w:szCs w:val="24"/>
        </w:rPr>
        <w:t>附件：具体任务分解表</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right"/>
        <w:rPr>
          <w:rFonts w:ascii="宋体" w:hAnsi="宋体" w:cs="宋体"/>
          <w:color w:val="333333"/>
          <w:kern w:val="0"/>
          <w:sz w:val="24"/>
          <w:szCs w:val="24"/>
        </w:rPr>
      </w:pPr>
      <w:r w:rsidRPr="00917FC6">
        <w:rPr>
          <w:rFonts w:ascii="宋体" w:hAnsi="宋体" w:cs="宋体" w:hint="eastAsia"/>
          <w:color w:val="333333"/>
          <w:kern w:val="0"/>
          <w:sz w:val="24"/>
          <w:szCs w:val="24"/>
        </w:rPr>
        <w:t>安徽省人民政府办公厅</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80" w:lineRule="exact"/>
        <w:ind w:firstLine="640"/>
        <w:contextualSpacing/>
        <w:jc w:val="right"/>
        <w:rPr>
          <w:rFonts w:ascii="宋体" w:hAnsi="宋体" w:cs="宋体"/>
          <w:color w:val="333333"/>
          <w:kern w:val="0"/>
          <w:sz w:val="24"/>
          <w:szCs w:val="24"/>
        </w:rPr>
      </w:pPr>
      <w:r w:rsidRPr="00917FC6">
        <w:rPr>
          <w:rFonts w:ascii="宋体" w:hAnsi="宋体" w:cs="宋体"/>
          <w:color w:val="333333"/>
          <w:kern w:val="0"/>
          <w:sz w:val="24"/>
          <w:szCs w:val="24"/>
        </w:rPr>
        <w:t>2017</w:t>
      </w:r>
      <w:r w:rsidRPr="00917FC6">
        <w:rPr>
          <w:rFonts w:ascii="宋体" w:hAnsi="宋体" w:cs="宋体" w:hint="eastAsia"/>
          <w:color w:val="333333"/>
          <w:kern w:val="0"/>
          <w:sz w:val="24"/>
          <w:szCs w:val="24"/>
        </w:rPr>
        <w:t>年</w:t>
      </w:r>
      <w:r w:rsidRPr="00917FC6">
        <w:rPr>
          <w:rFonts w:ascii="宋体" w:hAnsi="宋体" w:cs="宋体"/>
          <w:color w:val="333333"/>
          <w:kern w:val="0"/>
          <w:sz w:val="24"/>
          <w:szCs w:val="24"/>
        </w:rPr>
        <w:t>11</w:t>
      </w:r>
      <w:r w:rsidRPr="00917FC6">
        <w:rPr>
          <w:rFonts w:ascii="宋体" w:hAnsi="宋体" w:cs="宋体" w:hint="eastAsia"/>
          <w:color w:val="333333"/>
          <w:kern w:val="0"/>
          <w:sz w:val="24"/>
          <w:szCs w:val="24"/>
        </w:rPr>
        <w:t>月</w:t>
      </w:r>
      <w:r w:rsidRPr="00917FC6">
        <w:rPr>
          <w:rFonts w:ascii="宋体" w:hAnsi="宋体" w:cs="宋体"/>
          <w:color w:val="333333"/>
          <w:kern w:val="0"/>
          <w:sz w:val="24"/>
          <w:szCs w:val="24"/>
        </w:rPr>
        <w:t>17</w:t>
      </w:r>
      <w:r w:rsidRPr="00917FC6">
        <w:rPr>
          <w:rFonts w:ascii="宋体" w:hAnsi="宋体" w:cs="宋体" w:hint="eastAsia"/>
          <w:color w:val="333333"/>
          <w:kern w:val="0"/>
          <w:sz w:val="24"/>
          <w:szCs w:val="24"/>
        </w:rPr>
        <w:t>日</w:t>
      </w:r>
      <w:r w:rsidRPr="00917FC6">
        <w:rPr>
          <w:rFonts w:ascii="宋体" w:hAnsi="宋体" w:cs="宋体"/>
          <w:color w:val="333333"/>
          <w:kern w:val="0"/>
          <w:sz w:val="24"/>
          <w:szCs w:val="24"/>
        </w:rPr>
        <w:t xml:space="preserve"> </w:t>
      </w:r>
    </w:p>
    <w:p w:rsidR="00F24315" w:rsidRDefault="00F24315" w:rsidP="003B37EC">
      <w:pPr>
        <w:widowControl/>
        <w:spacing w:before="225" w:after="225" w:line="420" w:lineRule="atLeast"/>
        <w:ind w:firstLine="640"/>
        <w:jc w:val="left"/>
        <w:rPr>
          <w:rFonts w:ascii="宋体" w:cs="宋体"/>
          <w:color w:val="333333"/>
          <w:kern w:val="0"/>
          <w:sz w:val="24"/>
          <w:szCs w:val="24"/>
        </w:rPr>
      </w:pPr>
    </w:p>
    <w:p w:rsidR="00F24315" w:rsidRDefault="00F24315" w:rsidP="003B37EC">
      <w:pPr>
        <w:widowControl/>
        <w:spacing w:before="225" w:after="225" w:line="420" w:lineRule="atLeast"/>
        <w:ind w:firstLine="640"/>
        <w:jc w:val="left"/>
        <w:rPr>
          <w:rFonts w:ascii="宋体" w:cs="宋体"/>
          <w:color w:val="333333"/>
          <w:kern w:val="0"/>
          <w:sz w:val="24"/>
          <w:szCs w:val="24"/>
        </w:rPr>
      </w:pPr>
      <w:r w:rsidRPr="00917FC6">
        <w:rPr>
          <w:rFonts w:ascii="宋体" w:hAnsi="宋体" w:cs="宋体" w:hint="eastAsia"/>
          <w:color w:val="333333"/>
          <w:kern w:val="0"/>
          <w:sz w:val="24"/>
          <w:szCs w:val="24"/>
        </w:rPr>
        <w:t>附件</w:t>
      </w:r>
      <w:r>
        <w:rPr>
          <w:rFonts w:ascii="宋体" w:hAnsi="宋体" w:cs="宋体"/>
          <w:color w:val="333333"/>
          <w:kern w:val="0"/>
          <w:sz w:val="24"/>
          <w:szCs w:val="24"/>
        </w:rPr>
        <w:t>:</w:t>
      </w:r>
      <w:r w:rsidRPr="00917FC6">
        <w:rPr>
          <w:rFonts w:ascii="宋体" w:hAnsi="宋体" w:cs="宋体"/>
          <w:color w:val="333333"/>
          <w:kern w:val="0"/>
          <w:sz w:val="24"/>
          <w:szCs w:val="24"/>
        </w:rPr>
        <w:t xml:space="preserve"> </w:t>
      </w:r>
    </w:p>
    <w:p w:rsidR="00F24315" w:rsidRPr="00917FC6" w:rsidRDefault="00F24315" w:rsidP="003B37EC">
      <w:pPr>
        <w:widowControl/>
        <w:spacing w:before="225" w:after="225" w:line="420" w:lineRule="atLeast"/>
        <w:jc w:val="center"/>
        <w:rPr>
          <w:rFonts w:ascii="宋体" w:hAnsi="宋体" w:cs="宋体"/>
          <w:color w:val="333333"/>
          <w:kern w:val="0"/>
          <w:sz w:val="24"/>
          <w:szCs w:val="24"/>
        </w:rPr>
      </w:pPr>
      <w:r w:rsidRPr="00917FC6">
        <w:rPr>
          <w:rFonts w:ascii="宋体" w:hAnsi="宋体" w:cs="宋体" w:hint="eastAsia"/>
          <w:color w:val="333333"/>
          <w:kern w:val="0"/>
          <w:sz w:val="24"/>
          <w:szCs w:val="24"/>
        </w:rPr>
        <w:t>具体任务分解表</w:t>
      </w:r>
      <w:r w:rsidRPr="00917FC6">
        <w:rPr>
          <w:rFonts w:ascii="宋体" w:hAnsi="宋体" w:cs="宋体"/>
          <w:color w:val="333333"/>
          <w:kern w:val="0"/>
          <w:sz w:val="24"/>
          <w:szCs w:val="24"/>
        </w:rPr>
        <w:t xml:space="preserve"> </w:t>
      </w:r>
    </w:p>
    <w:tbl>
      <w:tblPr>
        <w:tblW w:w="10692" w:type="dxa"/>
        <w:jc w:val="center"/>
        <w:tblInd w:w="158" w:type="dxa"/>
        <w:tblCellMar>
          <w:left w:w="0" w:type="dxa"/>
          <w:right w:w="0" w:type="dxa"/>
        </w:tblCellMar>
        <w:tblLook w:val="00A0"/>
      </w:tblPr>
      <w:tblGrid>
        <w:gridCol w:w="746"/>
        <w:gridCol w:w="2694"/>
        <w:gridCol w:w="2693"/>
        <w:gridCol w:w="2410"/>
        <w:gridCol w:w="2149"/>
      </w:tblGrid>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hint="eastAsia"/>
                <w:color w:val="333333"/>
                <w:kern w:val="0"/>
                <w:szCs w:val="21"/>
              </w:rPr>
              <w:t>序号</w:t>
            </w:r>
            <w:r w:rsidRPr="00CE3EC9">
              <w:rPr>
                <w:rFonts w:ascii="宋体" w:hAnsi="宋体" w:cs="宋体"/>
                <w:color w:val="333333"/>
                <w:kern w:val="0"/>
                <w:szCs w:val="21"/>
              </w:rPr>
              <w:t xml:space="preserve">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hint="eastAsia"/>
                <w:color w:val="333333"/>
                <w:kern w:val="0"/>
                <w:szCs w:val="21"/>
              </w:rPr>
              <w:t>工作任务</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hint="eastAsia"/>
                <w:color w:val="333333"/>
                <w:kern w:val="0"/>
                <w:szCs w:val="21"/>
              </w:rPr>
              <w:t>牵头责任单位</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hint="eastAsia"/>
                <w:color w:val="333333"/>
                <w:kern w:val="0"/>
                <w:szCs w:val="21"/>
              </w:rPr>
              <w:t>配合单位</w:t>
            </w:r>
            <w:r w:rsidRPr="00CE3EC9">
              <w:rPr>
                <w:rFonts w:ascii="宋体" w:hAnsi="宋体" w:cs="宋体"/>
                <w:color w:val="333333"/>
                <w:kern w:val="0"/>
                <w:szCs w:val="21"/>
              </w:rPr>
              <w:t xml:space="preserve"> </w:t>
            </w: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hint="eastAsia"/>
                <w:color w:val="333333"/>
                <w:kern w:val="0"/>
                <w:szCs w:val="21"/>
              </w:rPr>
              <w:t>时限要求</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1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制订推进和鼓励仿制药质量和疗效一致性评价的实施意见</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省食品药品监管局</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省经济和信息化委、省卫生计生委、省财政厅、省科技厅、省人力资源社会保障厅</w:t>
            </w:r>
            <w:r w:rsidRPr="00CE3EC9">
              <w:rPr>
                <w:rFonts w:ascii="宋体" w:hAnsi="宋体" w:cs="宋体"/>
                <w:color w:val="333333"/>
                <w:kern w:val="0"/>
                <w:szCs w:val="21"/>
              </w:rPr>
              <w:t xml:space="preserve"> </w:t>
            </w: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2017</w:t>
            </w:r>
            <w:r w:rsidRPr="00CE3EC9">
              <w:rPr>
                <w:rFonts w:ascii="宋体" w:hAnsi="宋体" w:cs="宋体" w:hint="eastAsia"/>
                <w:color w:val="333333"/>
                <w:kern w:val="0"/>
                <w:szCs w:val="21"/>
              </w:rPr>
              <w:t>年</w:t>
            </w:r>
            <w:r w:rsidRPr="00CE3EC9">
              <w:rPr>
                <w:rFonts w:ascii="宋体" w:hAnsi="宋体" w:cs="宋体"/>
                <w:color w:val="333333"/>
                <w:kern w:val="0"/>
                <w:szCs w:val="21"/>
              </w:rPr>
              <w:t>12</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2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制订短缺药品供应保障制度</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省卫生计生委、省经济和信息化委、省物价局、省商务厅、省食品药品监管局</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jc w:val="left"/>
              <w:rPr>
                <w:rFonts w:ascii="宋体" w:cs="Tahoma"/>
                <w:color w:val="333333"/>
                <w:kern w:val="0"/>
                <w:szCs w:val="21"/>
              </w:rPr>
            </w:pP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2017</w:t>
            </w:r>
            <w:r w:rsidRPr="00CE3EC9">
              <w:rPr>
                <w:rFonts w:ascii="宋体" w:hAnsi="宋体" w:cs="宋体" w:hint="eastAsia"/>
                <w:color w:val="333333"/>
                <w:kern w:val="0"/>
                <w:szCs w:val="21"/>
              </w:rPr>
              <w:t>年</w:t>
            </w:r>
            <w:r w:rsidRPr="00CE3EC9">
              <w:rPr>
                <w:rFonts w:ascii="宋体" w:hAnsi="宋体" w:cs="宋体"/>
                <w:color w:val="333333"/>
                <w:kern w:val="0"/>
                <w:szCs w:val="21"/>
              </w:rPr>
              <w:t>11</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3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制订安徽省药品购销合同范本</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省卫生计生委、省商务厅</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jc w:val="left"/>
              <w:rPr>
                <w:rFonts w:ascii="宋体" w:cs="Tahoma"/>
                <w:color w:val="333333"/>
                <w:kern w:val="0"/>
                <w:szCs w:val="21"/>
              </w:rPr>
            </w:pP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2017</w:t>
            </w:r>
            <w:r w:rsidRPr="00CE3EC9">
              <w:rPr>
                <w:rFonts w:ascii="宋体" w:hAnsi="宋体" w:cs="宋体" w:hint="eastAsia"/>
                <w:color w:val="333333"/>
                <w:kern w:val="0"/>
                <w:szCs w:val="21"/>
              </w:rPr>
              <w:t>年</w:t>
            </w:r>
            <w:r w:rsidRPr="00CE3EC9">
              <w:rPr>
                <w:rFonts w:ascii="宋体" w:hAnsi="宋体" w:cs="宋体"/>
                <w:color w:val="333333"/>
                <w:kern w:val="0"/>
                <w:szCs w:val="21"/>
              </w:rPr>
              <w:t>12</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4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制订医药代表登记备案实施办法</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省食品药品监管局</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省卫生计生委</w:t>
            </w:r>
            <w:r w:rsidRPr="00CE3EC9">
              <w:rPr>
                <w:rFonts w:ascii="宋体" w:hAnsi="宋体" w:cs="宋体"/>
                <w:color w:val="333333"/>
                <w:kern w:val="0"/>
                <w:szCs w:val="21"/>
              </w:rPr>
              <w:t xml:space="preserve"> </w:t>
            </w: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2018</w:t>
            </w:r>
            <w:r w:rsidRPr="00CE3EC9">
              <w:rPr>
                <w:rFonts w:ascii="宋体" w:hAnsi="宋体" w:cs="宋体" w:hint="eastAsia"/>
                <w:color w:val="333333"/>
                <w:kern w:val="0"/>
                <w:szCs w:val="21"/>
              </w:rPr>
              <w:t>年</w:t>
            </w:r>
            <w:r w:rsidRPr="00CE3EC9">
              <w:rPr>
                <w:rFonts w:ascii="宋体" w:hAnsi="宋体" w:cs="宋体"/>
                <w:color w:val="333333"/>
                <w:kern w:val="0"/>
                <w:szCs w:val="21"/>
              </w:rPr>
              <w:t>3</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5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建立药品流通追溯机制</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省食品药品监管局</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jc w:val="left"/>
              <w:rPr>
                <w:rFonts w:ascii="宋体" w:cs="Tahoma"/>
                <w:color w:val="333333"/>
                <w:kern w:val="0"/>
                <w:szCs w:val="21"/>
              </w:rPr>
            </w:pP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2018</w:t>
            </w:r>
            <w:r w:rsidRPr="00CE3EC9">
              <w:rPr>
                <w:rFonts w:ascii="宋体" w:hAnsi="宋体" w:cs="宋体" w:hint="eastAsia"/>
                <w:color w:val="333333"/>
                <w:kern w:val="0"/>
                <w:szCs w:val="21"/>
              </w:rPr>
              <w:t>年</w:t>
            </w:r>
            <w:r w:rsidRPr="00CE3EC9">
              <w:rPr>
                <w:rFonts w:ascii="宋体" w:hAnsi="宋体" w:cs="宋体"/>
                <w:color w:val="333333"/>
                <w:kern w:val="0"/>
                <w:szCs w:val="21"/>
              </w:rPr>
              <w:t>3</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6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建立药品生产和流通企业商业贿赂“黑名单”制度</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省卫生计生委、省食品药品监管局</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省发展改革委、省财政厅</w:t>
            </w:r>
            <w:r w:rsidRPr="00CE3EC9">
              <w:rPr>
                <w:rFonts w:ascii="宋体" w:hAnsi="宋体" w:cs="宋体"/>
                <w:color w:val="333333"/>
                <w:kern w:val="0"/>
                <w:szCs w:val="21"/>
              </w:rPr>
              <w:t xml:space="preserve"> </w:t>
            </w: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2017</w:t>
            </w:r>
            <w:r w:rsidRPr="00CE3EC9">
              <w:rPr>
                <w:rFonts w:ascii="宋体" w:hAnsi="宋体" w:cs="宋体" w:hint="eastAsia"/>
                <w:color w:val="333333"/>
                <w:kern w:val="0"/>
                <w:szCs w:val="21"/>
              </w:rPr>
              <w:t>年</w:t>
            </w:r>
            <w:r w:rsidRPr="00CE3EC9">
              <w:rPr>
                <w:rFonts w:ascii="宋体" w:hAnsi="宋体" w:cs="宋体"/>
                <w:color w:val="333333"/>
                <w:kern w:val="0"/>
                <w:szCs w:val="21"/>
              </w:rPr>
              <w:t>12</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r w:rsidR="00F24315" w:rsidRPr="00CE3EC9" w:rsidTr="003B37EC">
        <w:trPr>
          <w:jc w:val="center"/>
        </w:trPr>
        <w:tc>
          <w:tcPr>
            <w:tcW w:w="746"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center"/>
              <w:rPr>
                <w:rFonts w:ascii="宋体" w:hAnsi="宋体" w:cs="宋体"/>
                <w:color w:val="333333"/>
                <w:kern w:val="0"/>
                <w:szCs w:val="21"/>
              </w:rPr>
            </w:pPr>
            <w:r w:rsidRPr="00CE3EC9">
              <w:rPr>
                <w:rFonts w:ascii="宋体" w:hAnsi="宋体" w:cs="宋体"/>
                <w:color w:val="333333"/>
                <w:kern w:val="0"/>
                <w:szCs w:val="21"/>
              </w:rPr>
              <w:t xml:space="preserve">7 </w:t>
            </w:r>
          </w:p>
        </w:tc>
        <w:tc>
          <w:tcPr>
            <w:tcW w:w="2694"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制订医疗机构药物使用考核实施办法</w:t>
            </w:r>
            <w:r w:rsidRPr="00CE3EC9">
              <w:rPr>
                <w:rFonts w:ascii="宋体" w:hAnsi="宋体" w:cs="宋体"/>
                <w:color w:val="333333"/>
                <w:kern w:val="0"/>
                <w:szCs w:val="21"/>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hint="eastAsia"/>
                <w:color w:val="333333"/>
                <w:kern w:val="0"/>
                <w:szCs w:val="21"/>
              </w:rPr>
              <w:t>省卫生计生委</w:t>
            </w:r>
            <w:r w:rsidRPr="00CE3EC9">
              <w:rPr>
                <w:rFonts w:ascii="宋体" w:hAnsi="宋体" w:cs="宋体"/>
                <w:color w:val="333333"/>
                <w:kern w:val="0"/>
                <w:szCs w:val="21"/>
              </w:rPr>
              <w:t xml:space="preserve"> </w:t>
            </w:r>
          </w:p>
        </w:tc>
        <w:tc>
          <w:tcPr>
            <w:tcW w:w="2410"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jc w:val="left"/>
              <w:rPr>
                <w:rFonts w:ascii="宋体" w:cs="Tahoma"/>
                <w:color w:val="333333"/>
                <w:kern w:val="0"/>
                <w:szCs w:val="21"/>
              </w:rPr>
            </w:pPr>
          </w:p>
        </w:tc>
        <w:tc>
          <w:tcPr>
            <w:tcW w:w="2149" w:type="dxa"/>
            <w:tcBorders>
              <w:top w:val="single" w:sz="8" w:space="0" w:color="auto"/>
              <w:left w:val="single" w:sz="8" w:space="0" w:color="auto"/>
              <w:bottom w:val="single" w:sz="8" w:space="0" w:color="auto"/>
              <w:right w:val="single" w:sz="8" w:space="0" w:color="auto"/>
            </w:tcBorders>
            <w:vAlign w:val="center"/>
          </w:tcPr>
          <w:p w:rsidR="00F24315" w:rsidRPr="00CE3EC9" w:rsidRDefault="00F24315" w:rsidP="003B37EC">
            <w:pPr>
              <w:widowControl/>
              <w:spacing w:before="225" w:after="225"/>
              <w:jc w:val="left"/>
              <w:rPr>
                <w:rFonts w:ascii="宋体" w:hAnsi="宋体" w:cs="宋体"/>
                <w:color w:val="333333"/>
                <w:kern w:val="0"/>
                <w:szCs w:val="21"/>
              </w:rPr>
            </w:pPr>
            <w:r w:rsidRPr="00CE3EC9">
              <w:rPr>
                <w:rFonts w:ascii="宋体" w:hAnsi="宋体" w:cs="宋体"/>
                <w:color w:val="333333"/>
                <w:kern w:val="0"/>
                <w:szCs w:val="21"/>
              </w:rPr>
              <w:t>2018</w:t>
            </w:r>
            <w:r w:rsidRPr="00CE3EC9">
              <w:rPr>
                <w:rFonts w:ascii="宋体" w:hAnsi="宋体" w:cs="宋体" w:hint="eastAsia"/>
                <w:color w:val="333333"/>
                <w:kern w:val="0"/>
                <w:szCs w:val="21"/>
              </w:rPr>
              <w:t>年</w:t>
            </w:r>
            <w:r w:rsidRPr="00CE3EC9">
              <w:rPr>
                <w:rFonts w:ascii="宋体" w:hAnsi="宋体" w:cs="宋体"/>
                <w:color w:val="333333"/>
                <w:kern w:val="0"/>
                <w:szCs w:val="21"/>
              </w:rPr>
              <w:t>3</w:t>
            </w:r>
            <w:r w:rsidRPr="00CE3EC9">
              <w:rPr>
                <w:rFonts w:ascii="宋体" w:hAnsi="宋体" w:cs="宋体" w:hint="eastAsia"/>
                <w:color w:val="333333"/>
                <w:kern w:val="0"/>
                <w:szCs w:val="21"/>
              </w:rPr>
              <w:t>月底前完成</w:t>
            </w:r>
            <w:r w:rsidRPr="00CE3EC9">
              <w:rPr>
                <w:rFonts w:ascii="宋体" w:hAnsi="宋体" w:cs="宋体"/>
                <w:color w:val="333333"/>
                <w:kern w:val="0"/>
                <w:szCs w:val="21"/>
              </w:rPr>
              <w:t xml:space="preserve"> </w:t>
            </w:r>
          </w:p>
        </w:tc>
      </w:tr>
    </w:tbl>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3B37EC">
      <w:pPr>
        <w:jc w:val="center"/>
        <w:rPr>
          <w:rFonts w:ascii="宋体"/>
          <w:sz w:val="24"/>
          <w:szCs w:val="24"/>
        </w:rPr>
      </w:pPr>
    </w:p>
    <w:p w:rsidR="00F24315" w:rsidRDefault="00F24315" w:rsidP="005A31D6">
      <w:pPr>
        <w:widowControl/>
        <w:spacing w:line="490" w:lineRule="exact"/>
        <w:contextualSpacing/>
        <w:outlineLvl w:val="0"/>
        <w:rPr>
          <w:rFonts w:ascii="黑体" w:eastAsia="黑体" w:hAnsi="??" w:cs="宋体"/>
          <w:b/>
          <w:bCs/>
          <w:color w:val="333333"/>
          <w:kern w:val="0"/>
          <w:sz w:val="36"/>
          <w:szCs w:val="36"/>
        </w:rPr>
      </w:pPr>
      <w:bookmarkStart w:id="1" w:name="_Toc501956249"/>
      <w:r w:rsidRPr="009F6048">
        <w:rPr>
          <w:rFonts w:ascii="黑体" w:eastAsia="黑体" w:hAnsi="??" w:cs="宋体" w:hint="eastAsia"/>
          <w:b/>
          <w:bCs/>
          <w:color w:val="333333"/>
          <w:kern w:val="0"/>
          <w:sz w:val="36"/>
          <w:szCs w:val="36"/>
        </w:rPr>
        <w:t>《安徽省人民政府办公厅关于进一步深化基本医疗</w:t>
      </w:r>
      <w:bookmarkEnd w:id="1"/>
    </w:p>
    <w:p w:rsidR="00F24315" w:rsidRPr="009F6048" w:rsidRDefault="00F24315" w:rsidP="001C0E43">
      <w:pPr>
        <w:widowControl/>
        <w:spacing w:line="490" w:lineRule="exact"/>
        <w:ind w:firstLineChars="245" w:firstLine="31680"/>
        <w:contextualSpacing/>
        <w:outlineLvl w:val="0"/>
        <w:rPr>
          <w:rFonts w:ascii="黑体" w:eastAsia="黑体" w:hAnsi="??" w:cs="宋体"/>
          <w:b/>
          <w:bCs/>
          <w:color w:val="333333"/>
          <w:kern w:val="0"/>
          <w:sz w:val="36"/>
          <w:szCs w:val="36"/>
        </w:rPr>
      </w:pPr>
      <w:bookmarkStart w:id="2" w:name="_Toc501956250"/>
      <w:r w:rsidRPr="009F6048">
        <w:rPr>
          <w:rFonts w:ascii="黑体" w:eastAsia="黑体" w:hAnsi="??" w:cs="宋体" w:hint="eastAsia"/>
          <w:b/>
          <w:bCs/>
          <w:color w:val="333333"/>
          <w:kern w:val="0"/>
          <w:sz w:val="36"/>
          <w:szCs w:val="36"/>
        </w:rPr>
        <w:t>保险支付方式改革的实施意见》政策解读</w:t>
      </w:r>
      <w:bookmarkEnd w:id="2"/>
    </w:p>
    <w:p w:rsidR="00F24315" w:rsidRDefault="00F24315" w:rsidP="003B37EC">
      <w:pPr>
        <w:widowControl/>
        <w:spacing w:before="225" w:after="225" w:line="490" w:lineRule="exact"/>
        <w:ind w:firstLine="680"/>
        <w:contextualSpacing/>
        <w:jc w:val="left"/>
        <w:rPr>
          <w:rFonts w:ascii="宋体" w:cs="宋体"/>
          <w:color w:val="333333"/>
          <w:kern w:val="0"/>
          <w:sz w:val="24"/>
          <w:szCs w:val="24"/>
        </w:rPr>
      </w:pPr>
    </w:p>
    <w:p w:rsidR="00F24315" w:rsidRPr="009F6048" w:rsidRDefault="00F24315" w:rsidP="003B37EC">
      <w:pPr>
        <w:widowControl/>
        <w:spacing w:before="225" w:after="225" w:line="490" w:lineRule="exact"/>
        <w:ind w:firstLine="680"/>
        <w:contextualSpacing/>
        <w:jc w:val="left"/>
        <w:rPr>
          <w:rFonts w:ascii="宋体" w:hAnsi="宋体" w:cs="宋体"/>
          <w:color w:val="333333"/>
          <w:kern w:val="0"/>
          <w:sz w:val="24"/>
          <w:szCs w:val="24"/>
        </w:rPr>
      </w:pPr>
      <w:r w:rsidRPr="009F6048">
        <w:rPr>
          <w:rFonts w:ascii="宋体" w:hAnsi="宋体" w:cs="宋体" w:hint="eastAsia"/>
          <w:color w:val="333333"/>
          <w:kern w:val="0"/>
          <w:sz w:val="24"/>
          <w:szCs w:val="24"/>
        </w:rPr>
        <w:t>日前，省政府办公厅正式印发了《安徽省人民政府办公厅关于进一步深化基本医疗保险支付方式改革的实施意见》（皖政办〔</w:t>
      </w:r>
      <w:r w:rsidRPr="009F6048">
        <w:rPr>
          <w:rFonts w:ascii="宋体" w:hAnsi="宋体" w:cs="宋体"/>
          <w:color w:val="333333"/>
          <w:kern w:val="0"/>
          <w:sz w:val="24"/>
          <w:szCs w:val="24"/>
        </w:rPr>
        <w:t>2017</w:t>
      </w:r>
      <w:r w:rsidRPr="009F6048">
        <w:rPr>
          <w:rFonts w:ascii="宋体" w:hAnsi="宋体" w:cs="宋体" w:hint="eastAsia"/>
          <w:color w:val="333333"/>
          <w:kern w:val="0"/>
          <w:sz w:val="24"/>
          <w:szCs w:val="24"/>
        </w:rPr>
        <w:t>〕</w:t>
      </w:r>
      <w:r w:rsidRPr="009F6048">
        <w:rPr>
          <w:rFonts w:ascii="宋体" w:hAnsi="宋体" w:cs="宋体"/>
          <w:color w:val="333333"/>
          <w:kern w:val="0"/>
          <w:sz w:val="24"/>
          <w:szCs w:val="24"/>
        </w:rPr>
        <w:t>78</w:t>
      </w:r>
      <w:r w:rsidRPr="009F6048">
        <w:rPr>
          <w:rFonts w:ascii="宋体" w:hAnsi="宋体" w:cs="宋体" w:hint="eastAsia"/>
          <w:color w:val="333333"/>
          <w:kern w:val="0"/>
          <w:sz w:val="24"/>
          <w:szCs w:val="24"/>
        </w:rPr>
        <w:t>号，以下简称《实施意见》）。现将有关政策解读如下：</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hAnsi="宋体" w:cs="宋体" w:hint="eastAsia"/>
          <w:b/>
          <w:bCs/>
          <w:color w:val="333333"/>
          <w:kern w:val="0"/>
          <w:sz w:val="24"/>
          <w:szCs w:val="24"/>
        </w:rPr>
        <w:t>一、《实施意见》出台的背景及意义</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0"/>
        <w:contextualSpacing/>
        <w:jc w:val="left"/>
        <w:rPr>
          <w:rFonts w:ascii="宋体" w:hAnsi="宋体" w:cs="宋体"/>
          <w:color w:val="333333"/>
          <w:kern w:val="0"/>
          <w:sz w:val="24"/>
          <w:szCs w:val="24"/>
        </w:rPr>
      </w:pPr>
      <w:r w:rsidRPr="009F6048">
        <w:rPr>
          <w:rFonts w:ascii="宋体" w:hAnsi="宋体" w:cs="宋体"/>
          <w:color w:val="333333"/>
          <w:kern w:val="0"/>
          <w:sz w:val="24"/>
          <w:szCs w:val="24"/>
        </w:rPr>
        <w:t>2017</w:t>
      </w:r>
      <w:r w:rsidRPr="009F6048">
        <w:rPr>
          <w:rFonts w:ascii="宋体" w:hAnsi="宋体" w:cs="宋体" w:hint="eastAsia"/>
          <w:color w:val="333333"/>
          <w:kern w:val="0"/>
          <w:sz w:val="24"/>
          <w:szCs w:val="24"/>
        </w:rPr>
        <w:t>年</w:t>
      </w:r>
      <w:r w:rsidRPr="009F6048">
        <w:rPr>
          <w:rFonts w:ascii="宋体" w:hAnsi="宋体" w:cs="宋体"/>
          <w:color w:val="333333"/>
          <w:kern w:val="0"/>
          <w:sz w:val="24"/>
          <w:szCs w:val="24"/>
        </w:rPr>
        <w:t>6</w:t>
      </w:r>
      <w:r w:rsidRPr="009F6048">
        <w:rPr>
          <w:rFonts w:ascii="宋体" w:hAnsi="宋体" w:cs="宋体" w:hint="eastAsia"/>
          <w:color w:val="333333"/>
          <w:kern w:val="0"/>
          <w:sz w:val="24"/>
          <w:szCs w:val="24"/>
        </w:rPr>
        <w:t>月</w:t>
      </w:r>
      <w:r w:rsidRPr="009F6048">
        <w:rPr>
          <w:rFonts w:ascii="宋体" w:hAnsi="宋体" w:cs="宋体"/>
          <w:color w:val="333333"/>
          <w:kern w:val="0"/>
          <w:sz w:val="24"/>
          <w:szCs w:val="24"/>
        </w:rPr>
        <w:t>20</w:t>
      </w:r>
      <w:r w:rsidRPr="009F6048">
        <w:rPr>
          <w:rFonts w:ascii="宋体" w:hAnsi="宋体" w:cs="宋体" w:hint="eastAsia"/>
          <w:color w:val="333333"/>
          <w:kern w:val="0"/>
          <w:sz w:val="24"/>
          <w:szCs w:val="24"/>
        </w:rPr>
        <w:t>日，国务院办公厅印发《国务院办公厅关于进一步深化基本医疗保险支付方式改革的指导意见》（国办发〔</w:t>
      </w:r>
      <w:r w:rsidRPr="009F6048">
        <w:rPr>
          <w:rFonts w:ascii="宋体" w:hAnsi="宋体" w:cs="宋体"/>
          <w:color w:val="333333"/>
          <w:kern w:val="0"/>
          <w:sz w:val="24"/>
          <w:szCs w:val="24"/>
        </w:rPr>
        <w:t>2017</w:t>
      </w:r>
      <w:r w:rsidRPr="009F6048">
        <w:rPr>
          <w:rFonts w:ascii="宋体" w:hAnsi="宋体" w:cs="宋体" w:hint="eastAsia"/>
          <w:color w:val="333333"/>
          <w:kern w:val="0"/>
          <w:sz w:val="24"/>
          <w:szCs w:val="24"/>
        </w:rPr>
        <w:t>〕</w:t>
      </w:r>
      <w:r w:rsidRPr="009F6048">
        <w:rPr>
          <w:rFonts w:ascii="宋体" w:hAnsi="宋体" w:cs="宋体"/>
          <w:color w:val="333333"/>
          <w:kern w:val="0"/>
          <w:sz w:val="24"/>
          <w:szCs w:val="24"/>
        </w:rPr>
        <w:t>55</w:t>
      </w:r>
      <w:r w:rsidRPr="009F6048">
        <w:rPr>
          <w:rFonts w:ascii="宋体" w:hAnsi="宋体" w:cs="宋体" w:hint="eastAsia"/>
          <w:color w:val="333333"/>
          <w:kern w:val="0"/>
          <w:sz w:val="24"/>
          <w:szCs w:val="24"/>
        </w:rPr>
        <w:t>号，以下简称实施意见）。为贯彻落实国务院进一步深化基本医保支付方式改革精神，充分发挥基本医保基础性作用，深入推进我省综合医改试点工作，省政府办公厅印发《实施意见》。我省是国家首批综合医改试点省份，改革突出医疗、医保、医药“三医”联动，问题导向，系统设计，持续推进。当前，深化医改进入深水区和攻坚期，利益调整更加复杂，体制机制矛盾凸显，在改革爬坡过坎的关键时期，紧紧围绕深化医改目标，全面建立并不断完善符合国情省情和医疗服务特点的医疗保险支付体系，对于进一步深化改革意义十分重大。通过改革医保支付方式，充分发挥医疗保险支付体系的杠杆作用，激发医疗机构规范行为、控制成本、合理收治和转诊患者的内生动力，引导医疗资源合理配置和患者有序就医，支持建立分级诊疗模式和基层医疗卫生机构健康发展，切实保障广大参保人员基本医疗权益和医保制度长期可持续发展。</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hAnsi="宋体" w:cs="宋体" w:hint="eastAsia"/>
          <w:b/>
          <w:bCs/>
          <w:color w:val="333333"/>
          <w:kern w:val="0"/>
          <w:sz w:val="24"/>
          <w:szCs w:val="24"/>
        </w:rPr>
        <w:t>二、《实施意见》的目标任务</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0"/>
        <w:contextualSpacing/>
        <w:jc w:val="left"/>
        <w:rPr>
          <w:rFonts w:ascii="宋体" w:hAnsi="宋体" w:cs="宋体"/>
          <w:color w:val="333333"/>
          <w:kern w:val="0"/>
          <w:sz w:val="24"/>
          <w:szCs w:val="24"/>
        </w:rPr>
      </w:pPr>
      <w:r w:rsidRPr="009F6048">
        <w:rPr>
          <w:rFonts w:ascii="宋体" w:hAnsi="宋体" w:cs="宋体" w:hint="eastAsia"/>
          <w:color w:val="333333"/>
          <w:kern w:val="0"/>
          <w:sz w:val="24"/>
          <w:szCs w:val="24"/>
        </w:rPr>
        <w:t>全面推行以按病种付费为主的多元复合式医保支付方式。到</w:t>
      </w:r>
      <w:r w:rsidRPr="009F6048">
        <w:rPr>
          <w:rFonts w:ascii="宋体" w:hAnsi="宋体" w:cs="宋体"/>
          <w:color w:val="333333"/>
          <w:kern w:val="0"/>
          <w:sz w:val="24"/>
          <w:szCs w:val="24"/>
        </w:rPr>
        <w:t>2020</w:t>
      </w:r>
      <w:r w:rsidRPr="009F6048">
        <w:rPr>
          <w:rFonts w:ascii="宋体" w:hAnsi="宋体" w:cs="宋体" w:hint="eastAsia"/>
          <w:color w:val="333333"/>
          <w:kern w:val="0"/>
          <w:sz w:val="24"/>
          <w:szCs w:val="24"/>
        </w:rPr>
        <w:t>年，医保支付方式改革覆盖所有医疗机构及医疗服务，全省二级以上公立医院实施按病种（床日）付费的出院病例数要达到公立医院出院病例数的</w:t>
      </w:r>
      <w:r w:rsidRPr="009F6048">
        <w:rPr>
          <w:rFonts w:ascii="宋体" w:hAnsi="宋体" w:cs="宋体"/>
          <w:color w:val="333333"/>
          <w:kern w:val="0"/>
          <w:sz w:val="24"/>
          <w:szCs w:val="24"/>
        </w:rPr>
        <w:t>70%</w:t>
      </w:r>
      <w:r w:rsidRPr="009F6048">
        <w:rPr>
          <w:rFonts w:ascii="宋体" w:hAnsi="宋体" w:cs="宋体" w:hint="eastAsia"/>
          <w:color w:val="333333"/>
          <w:kern w:val="0"/>
          <w:sz w:val="24"/>
          <w:szCs w:val="24"/>
        </w:rPr>
        <w:t>以上，全省范围内普遍实施适应不同疾病、不同服务特点的多元复合式医保支付方式，按项目付费占比明显下降。</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hAnsi="宋体" w:cs="宋体" w:hint="eastAsia"/>
          <w:b/>
          <w:bCs/>
          <w:color w:val="333333"/>
          <w:kern w:val="0"/>
          <w:sz w:val="24"/>
          <w:szCs w:val="24"/>
        </w:rPr>
        <w:t>二、《实施意见》的主要内容</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0"/>
        <w:contextualSpacing/>
        <w:jc w:val="left"/>
        <w:rPr>
          <w:rFonts w:ascii="宋体" w:hAnsi="宋体" w:cs="宋体"/>
          <w:color w:val="333333"/>
          <w:kern w:val="0"/>
          <w:sz w:val="24"/>
          <w:szCs w:val="24"/>
        </w:rPr>
      </w:pPr>
      <w:r w:rsidRPr="009F6048">
        <w:rPr>
          <w:rFonts w:ascii="宋体" w:hAnsi="宋体" w:cs="宋体" w:hint="eastAsia"/>
          <w:color w:val="333333"/>
          <w:kern w:val="0"/>
          <w:sz w:val="24"/>
          <w:szCs w:val="24"/>
        </w:rPr>
        <w:t>《实施意见》包括</w:t>
      </w:r>
      <w:r w:rsidRPr="009F6048">
        <w:rPr>
          <w:rFonts w:ascii="宋体" w:hAnsi="宋体" w:cs="宋体"/>
          <w:color w:val="333333"/>
          <w:kern w:val="0"/>
          <w:sz w:val="24"/>
          <w:szCs w:val="24"/>
        </w:rPr>
        <w:t>4</w:t>
      </w:r>
      <w:r w:rsidRPr="009F6048">
        <w:rPr>
          <w:rFonts w:ascii="宋体" w:hAnsi="宋体" w:cs="宋体" w:hint="eastAsia"/>
          <w:color w:val="333333"/>
          <w:kern w:val="0"/>
          <w:sz w:val="24"/>
          <w:szCs w:val="24"/>
        </w:rPr>
        <w:t>个方面</w:t>
      </w:r>
      <w:r w:rsidRPr="009F6048">
        <w:rPr>
          <w:rFonts w:ascii="宋体" w:hAnsi="宋体" w:cs="宋体"/>
          <w:color w:val="333333"/>
          <w:kern w:val="0"/>
          <w:sz w:val="24"/>
          <w:szCs w:val="24"/>
        </w:rPr>
        <w:t>15</w:t>
      </w:r>
      <w:r w:rsidRPr="009F6048">
        <w:rPr>
          <w:rFonts w:ascii="宋体" w:hAnsi="宋体" w:cs="宋体" w:hint="eastAsia"/>
          <w:color w:val="333333"/>
          <w:kern w:val="0"/>
          <w:sz w:val="24"/>
          <w:szCs w:val="24"/>
        </w:rPr>
        <w:t>条。</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cs="宋体"/>
          <w:b/>
          <w:bCs/>
          <w:color w:val="333333"/>
          <w:kern w:val="0"/>
          <w:sz w:val="24"/>
          <w:szCs w:val="24"/>
        </w:rPr>
        <w:t> </w:t>
      </w:r>
      <w:r w:rsidRPr="009F6048">
        <w:rPr>
          <w:rFonts w:ascii="宋体" w:hAnsi="宋体" w:cs="宋体" w:hint="eastAsia"/>
          <w:b/>
          <w:bCs/>
          <w:color w:val="333333"/>
          <w:kern w:val="0"/>
          <w:sz w:val="24"/>
          <w:szCs w:val="24"/>
        </w:rPr>
        <w:t>一是总体要求。</w:t>
      </w:r>
      <w:r w:rsidRPr="009F6048">
        <w:rPr>
          <w:rFonts w:ascii="宋体" w:hAnsi="宋体" w:cs="宋体" w:hint="eastAsia"/>
          <w:color w:val="333333"/>
          <w:kern w:val="0"/>
          <w:sz w:val="24"/>
          <w:szCs w:val="24"/>
        </w:rPr>
        <w:t>明确指导思想，按照保障基本、建立机制、因地制宜和统筹推进的基本原则，制定分年度目标任务。</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hAnsi="宋体" w:cs="宋体" w:hint="eastAsia"/>
          <w:b/>
          <w:bCs/>
          <w:color w:val="333333"/>
          <w:kern w:val="0"/>
          <w:sz w:val="24"/>
          <w:szCs w:val="24"/>
        </w:rPr>
        <w:t>二是重点推进按病种付费改革。</w:t>
      </w:r>
      <w:r w:rsidRPr="009F6048">
        <w:rPr>
          <w:rFonts w:ascii="宋体" w:hAnsi="宋体" w:cs="宋体" w:hint="eastAsia"/>
          <w:color w:val="333333"/>
          <w:kern w:val="0"/>
          <w:sz w:val="24"/>
          <w:szCs w:val="24"/>
        </w:rPr>
        <w:t>提出针对不同医疗服务，推进按病种付费、按疾病诊断相关分组付费、按床日付费、按人头付费等医保支付方式分类改革。原则上，对诊疗方案和出入院标准比较明确、诊疗技术比较成熟且质量可控、费用水平可考量的疾病，日间手术和符合条件的中西医病种门诊治疗等，都要逐步实行按病种付费。强调完善按病种付费医保支付激励约束机制。探索按疾病诊断相关分组付费试点，支持分级诊疗模式和家庭医生签约服务制度建设，完善按人头付费、按床日付费。强化医保对医疗行为的监管。</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hAnsi="宋体" w:cs="宋体" w:hint="eastAsia"/>
          <w:b/>
          <w:bCs/>
          <w:color w:val="333333"/>
          <w:kern w:val="0"/>
          <w:sz w:val="24"/>
          <w:szCs w:val="24"/>
        </w:rPr>
        <w:t>三是配套改革措施。</w:t>
      </w:r>
      <w:r w:rsidRPr="009F6048">
        <w:rPr>
          <w:rFonts w:ascii="宋体" w:hAnsi="宋体" w:cs="宋体" w:hint="eastAsia"/>
          <w:color w:val="333333"/>
          <w:kern w:val="0"/>
          <w:sz w:val="24"/>
          <w:szCs w:val="24"/>
        </w:rPr>
        <w:t>加强医保基金预算管理，完善医保支付政策措施，引导参保人员优先到基层首诊。协同推进医药卫生体制相关改革，引导医疗机构建立以合理诊疗为核心的绩效考核评价体系。</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3"/>
        <w:contextualSpacing/>
        <w:jc w:val="left"/>
        <w:rPr>
          <w:rFonts w:ascii="宋体" w:hAnsi="宋体" w:cs="宋体"/>
          <w:color w:val="333333"/>
          <w:kern w:val="0"/>
          <w:sz w:val="24"/>
          <w:szCs w:val="24"/>
        </w:rPr>
      </w:pPr>
      <w:r w:rsidRPr="009F6048">
        <w:rPr>
          <w:rFonts w:ascii="宋体" w:hAnsi="宋体" w:cs="宋体" w:hint="eastAsia"/>
          <w:b/>
          <w:bCs/>
          <w:color w:val="333333"/>
          <w:kern w:val="0"/>
          <w:sz w:val="24"/>
          <w:szCs w:val="24"/>
        </w:rPr>
        <w:t>四是强化组织实施。</w:t>
      </w:r>
      <w:r w:rsidRPr="009F6048">
        <w:rPr>
          <w:rFonts w:ascii="宋体" w:hAnsi="宋体" w:cs="宋体" w:hint="eastAsia"/>
          <w:color w:val="333333"/>
          <w:kern w:val="0"/>
          <w:sz w:val="24"/>
          <w:szCs w:val="24"/>
        </w:rPr>
        <w:t>强调加强对医保支付方式改革的组织领导，各统筹地区制定具体方案，抓好落实，各级医改领导小组加强监测评估。</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40"/>
        <w:contextualSpacing/>
        <w:jc w:val="left"/>
        <w:rPr>
          <w:rFonts w:ascii="宋体" w:cs="宋体"/>
          <w:color w:val="333333"/>
          <w:kern w:val="0"/>
          <w:sz w:val="24"/>
          <w:szCs w:val="24"/>
        </w:rPr>
      </w:pPr>
      <w:r w:rsidRPr="009F6048">
        <w:rPr>
          <w:rFonts w:ascii="宋体" w:hAnsi="宋体" w:cs="宋体" w:hint="eastAsia"/>
          <w:b/>
          <w:bCs/>
          <w:color w:val="333333"/>
          <w:kern w:val="0"/>
          <w:sz w:val="24"/>
          <w:szCs w:val="24"/>
        </w:rPr>
        <w:t>四、《实施意见》政策创新点</w:t>
      </w:r>
      <w:r w:rsidRPr="009F6048">
        <w:rPr>
          <w:rFonts w:ascii="宋体" w:hAnsi="宋体" w:cs="宋体"/>
          <w:b/>
          <w:bCs/>
          <w:color w:val="333333"/>
          <w:kern w:val="0"/>
          <w:sz w:val="24"/>
          <w:szCs w:val="24"/>
        </w:rPr>
        <w:t xml:space="preserve"> </w:t>
      </w:r>
    </w:p>
    <w:p w:rsidR="00F24315" w:rsidRPr="009F6048" w:rsidRDefault="00F24315" w:rsidP="003B37EC">
      <w:pPr>
        <w:widowControl/>
        <w:spacing w:before="225" w:after="225" w:line="490" w:lineRule="exact"/>
        <w:ind w:firstLine="680"/>
        <w:contextualSpacing/>
        <w:jc w:val="left"/>
        <w:rPr>
          <w:rFonts w:ascii="宋体" w:hAnsi="宋体" w:cs="宋体"/>
          <w:color w:val="333333"/>
          <w:kern w:val="0"/>
          <w:sz w:val="24"/>
          <w:szCs w:val="24"/>
        </w:rPr>
      </w:pPr>
      <w:r w:rsidRPr="009F6048">
        <w:rPr>
          <w:rFonts w:ascii="宋体" w:hAnsi="宋体" w:cs="宋体" w:hint="eastAsia"/>
          <w:color w:val="333333"/>
          <w:kern w:val="0"/>
          <w:sz w:val="24"/>
          <w:szCs w:val="24"/>
        </w:rPr>
        <w:t>《实施意见》明确提出要推进按病种付费为主的支付方式改革、明确要建立健全医保基金“结余留用、合理超支分担”激励机制、明确基层转诊住院连续计算起付线和家庭医生签约服务纳入医保支付范围、明确提出逐步使用区域医保基金总额控制代替具体医疗机构总额控制。</w:t>
      </w:r>
      <w:r w:rsidRPr="009F6048">
        <w:rPr>
          <w:rFonts w:ascii="宋体" w:hAnsi="宋体" w:cs="宋体"/>
          <w:color w:val="333333"/>
          <w:kern w:val="0"/>
          <w:sz w:val="24"/>
          <w:szCs w:val="24"/>
        </w:rPr>
        <w:t xml:space="preserve"> </w:t>
      </w:r>
    </w:p>
    <w:p w:rsidR="00F24315" w:rsidRPr="009F6048" w:rsidRDefault="00F24315" w:rsidP="003B37EC">
      <w:pPr>
        <w:widowControl/>
        <w:spacing w:before="225" w:after="225" w:line="490" w:lineRule="exact"/>
        <w:ind w:firstLine="680"/>
        <w:contextualSpacing/>
        <w:jc w:val="left"/>
        <w:rPr>
          <w:rFonts w:ascii="宋体" w:hAnsi="宋体" w:cs="宋体"/>
          <w:color w:val="333333"/>
          <w:kern w:val="0"/>
          <w:sz w:val="24"/>
          <w:szCs w:val="24"/>
        </w:rPr>
      </w:pPr>
      <w:r w:rsidRPr="009F6048">
        <w:rPr>
          <w:rFonts w:ascii="宋体" w:hAnsi="宋体" w:cs="宋体" w:hint="eastAsia"/>
          <w:color w:val="333333"/>
          <w:kern w:val="0"/>
          <w:sz w:val="24"/>
          <w:szCs w:val="24"/>
        </w:rPr>
        <w:t>《实施意见》充分考虑我省新农合与职工医保、城镇居民医保的实际，提出量化改革目标。新农合按病种付费不少于</w:t>
      </w:r>
      <w:r w:rsidRPr="009F6048">
        <w:rPr>
          <w:rFonts w:ascii="宋体" w:hAnsi="宋体" w:cs="宋体"/>
          <w:color w:val="333333"/>
          <w:kern w:val="0"/>
          <w:sz w:val="24"/>
          <w:szCs w:val="24"/>
        </w:rPr>
        <w:t>150</w:t>
      </w:r>
      <w:r w:rsidRPr="009F6048">
        <w:rPr>
          <w:rFonts w:ascii="宋体" w:hAnsi="宋体" w:cs="宋体" w:hint="eastAsia"/>
          <w:color w:val="333333"/>
          <w:kern w:val="0"/>
          <w:sz w:val="24"/>
          <w:szCs w:val="24"/>
        </w:rPr>
        <w:t>个病种；职工医保、城镇居民医保不少于</w:t>
      </w:r>
      <w:r w:rsidRPr="009F6048">
        <w:rPr>
          <w:rFonts w:ascii="宋体" w:hAnsi="宋体" w:cs="宋体"/>
          <w:color w:val="333333"/>
          <w:kern w:val="0"/>
          <w:sz w:val="24"/>
          <w:szCs w:val="24"/>
        </w:rPr>
        <w:t>100</w:t>
      </w:r>
      <w:r w:rsidRPr="009F6048">
        <w:rPr>
          <w:rFonts w:ascii="宋体" w:hAnsi="宋体" w:cs="宋体" w:hint="eastAsia"/>
          <w:color w:val="333333"/>
          <w:kern w:val="0"/>
          <w:sz w:val="24"/>
          <w:szCs w:val="24"/>
        </w:rPr>
        <w:t>个病种。开展按疾病诊断相关分组付费改革试点。《实施意见》将中医药适宜技术门诊病种和中医住院优势病种纳入按病种付费范围；统一按病种付费与按病种收费标准；强调兼顾基金、患者、医疗机构三方利益。《实施意见》坚持医保支付方式改革对分级诊疗制度建设的支持。强调落实完善县域医共体医保按人头总额预算包干政策；强调鼓励探索纵向合作城市医联体实行医保总额付费医保支付政策。</w:t>
      </w:r>
      <w:r w:rsidRPr="009F6048">
        <w:rPr>
          <w:rFonts w:ascii="宋体" w:hAnsi="宋体" w:cs="宋体"/>
          <w:color w:val="333333"/>
          <w:kern w:val="0"/>
          <w:sz w:val="24"/>
          <w:szCs w:val="24"/>
        </w:rPr>
        <w:t xml:space="preserve"> </w:t>
      </w:r>
    </w:p>
    <w:p w:rsidR="00F24315" w:rsidRDefault="00F24315" w:rsidP="003B37EC">
      <w:pPr>
        <w:tabs>
          <w:tab w:val="left" w:pos="8505"/>
        </w:tabs>
        <w:spacing w:line="690" w:lineRule="exact"/>
        <w:contextualSpacing/>
        <w:jc w:val="left"/>
        <w:rPr>
          <w:rFonts w:ascii="宋体"/>
          <w:b/>
          <w:sz w:val="24"/>
          <w:szCs w:val="24"/>
        </w:rPr>
      </w:pPr>
    </w:p>
    <w:p w:rsidR="00F24315" w:rsidRPr="003B37EC" w:rsidRDefault="00F24315" w:rsidP="003B37EC">
      <w:pPr>
        <w:tabs>
          <w:tab w:val="left" w:pos="8505"/>
        </w:tabs>
        <w:spacing w:line="690" w:lineRule="exact"/>
        <w:contextualSpacing/>
        <w:jc w:val="right"/>
        <w:rPr>
          <w:rFonts w:ascii="宋体"/>
          <w:b/>
          <w:sz w:val="24"/>
          <w:szCs w:val="24"/>
        </w:rPr>
      </w:pPr>
      <w:r w:rsidRPr="003B37EC">
        <w:rPr>
          <w:rFonts w:ascii="宋体" w:hAnsi="宋体" w:hint="eastAsia"/>
          <w:b/>
          <w:sz w:val="24"/>
          <w:szCs w:val="24"/>
        </w:rPr>
        <w:t>皖政办〔</w:t>
      </w:r>
      <w:r w:rsidRPr="003B37EC">
        <w:rPr>
          <w:rFonts w:ascii="宋体" w:hAnsi="宋体"/>
          <w:b/>
          <w:sz w:val="24"/>
          <w:szCs w:val="24"/>
        </w:rPr>
        <w:t>2017</w:t>
      </w:r>
      <w:r w:rsidRPr="003B37EC">
        <w:rPr>
          <w:rFonts w:ascii="宋体" w:hAnsi="宋体" w:hint="eastAsia"/>
          <w:b/>
          <w:sz w:val="24"/>
          <w:szCs w:val="24"/>
        </w:rPr>
        <w:t>〕</w:t>
      </w:r>
      <w:r w:rsidRPr="003B37EC">
        <w:rPr>
          <w:rFonts w:ascii="宋体" w:hAnsi="宋体"/>
          <w:b/>
          <w:sz w:val="24"/>
          <w:szCs w:val="24"/>
        </w:rPr>
        <w:t>78</w:t>
      </w:r>
      <w:r w:rsidRPr="003B37EC">
        <w:rPr>
          <w:rFonts w:ascii="宋体" w:hAnsi="宋体" w:hint="eastAsia"/>
          <w:b/>
          <w:sz w:val="24"/>
          <w:szCs w:val="24"/>
        </w:rPr>
        <w:t>号</w:t>
      </w:r>
    </w:p>
    <w:p w:rsidR="00F24315" w:rsidRPr="00906936" w:rsidRDefault="00F24315" w:rsidP="005A31D6">
      <w:pPr>
        <w:widowControl/>
        <w:spacing w:line="400" w:lineRule="exact"/>
        <w:contextualSpacing/>
        <w:jc w:val="center"/>
        <w:outlineLvl w:val="0"/>
        <w:rPr>
          <w:rFonts w:ascii="黑体" w:eastAsia="黑体" w:hAnsi="宋体" w:cs="宋体"/>
          <w:color w:val="333333"/>
          <w:kern w:val="0"/>
          <w:sz w:val="36"/>
          <w:szCs w:val="36"/>
        </w:rPr>
      </w:pPr>
      <w:bookmarkStart w:id="3" w:name="_Toc501956251"/>
      <w:r w:rsidRPr="00906936">
        <w:rPr>
          <w:rFonts w:ascii="黑体" w:eastAsia="黑体" w:hAnsi="宋体" w:cs="宋体" w:hint="eastAsia"/>
          <w:b/>
          <w:bCs/>
          <w:color w:val="333333"/>
          <w:kern w:val="0"/>
          <w:sz w:val="36"/>
          <w:szCs w:val="36"/>
        </w:rPr>
        <w:t>安徽省人民政府办公厅关于进一步</w:t>
      </w:r>
      <w:r w:rsidRPr="00906936">
        <w:rPr>
          <w:rFonts w:ascii="黑体" w:eastAsia="黑体" w:hAnsi="宋体" w:cs="宋体"/>
          <w:b/>
          <w:bCs/>
          <w:color w:val="333333"/>
          <w:kern w:val="0"/>
          <w:sz w:val="36"/>
          <w:szCs w:val="36"/>
        </w:rPr>
        <w:br/>
      </w:r>
      <w:r w:rsidRPr="00906936">
        <w:rPr>
          <w:rFonts w:ascii="黑体" w:eastAsia="黑体" w:hAnsi="宋体" w:cs="宋体" w:hint="eastAsia"/>
          <w:b/>
          <w:bCs/>
          <w:color w:val="333333"/>
          <w:kern w:val="0"/>
          <w:sz w:val="36"/>
          <w:szCs w:val="36"/>
        </w:rPr>
        <w:t>深化基本医疗保险支付方式改革的实施意见</w:t>
      </w:r>
      <w:bookmarkEnd w:id="3"/>
    </w:p>
    <w:p w:rsidR="00F24315" w:rsidRDefault="00F24315" w:rsidP="003B37EC">
      <w:pPr>
        <w:widowControl/>
        <w:spacing w:before="225" w:after="225" w:line="400" w:lineRule="exact"/>
        <w:contextualSpacing/>
        <w:jc w:val="left"/>
        <w:rPr>
          <w:rFonts w:ascii="宋体" w:cs="宋体"/>
          <w:color w:val="333333"/>
          <w:kern w:val="0"/>
          <w:sz w:val="24"/>
          <w:szCs w:val="24"/>
        </w:rPr>
      </w:pPr>
    </w:p>
    <w:p w:rsidR="00F24315" w:rsidRPr="00906936" w:rsidRDefault="00F24315" w:rsidP="003B37EC">
      <w:pPr>
        <w:widowControl/>
        <w:spacing w:before="225" w:after="225" w:line="400" w:lineRule="exact"/>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各市、县人民政府，省政府各部门、各直属机构：</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为贯彻落实《国务院办公厅关于进一步深化基本医疗保险支付方式改革的指导意见》（国办发〔</w:t>
      </w:r>
      <w:r w:rsidRPr="00906936">
        <w:rPr>
          <w:rFonts w:ascii="宋体" w:hAnsi="宋体" w:cs="宋体"/>
          <w:color w:val="333333"/>
          <w:kern w:val="0"/>
          <w:sz w:val="24"/>
          <w:szCs w:val="24"/>
        </w:rPr>
        <w:t>2017</w:t>
      </w:r>
      <w:r w:rsidRPr="00906936">
        <w:rPr>
          <w:rFonts w:ascii="宋体" w:hAnsi="宋体" w:cs="宋体" w:hint="eastAsia"/>
          <w:color w:val="333333"/>
          <w:kern w:val="0"/>
          <w:sz w:val="24"/>
          <w:szCs w:val="24"/>
        </w:rPr>
        <w:t>〕</w:t>
      </w:r>
      <w:r w:rsidRPr="00906936">
        <w:rPr>
          <w:rFonts w:ascii="宋体" w:hAnsi="宋体" w:cs="宋体"/>
          <w:color w:val="333333"/>
          <w:kern w:val="0"/>
          <w:sz w:val="24"/>
          <w:szCs w:val="24"/>
        </w:rPr>
        <w:t>55</w:t>
      </w:r>
      <w:r w:rsidRPr="00906936">
        <w:rPr>
          <w:rFonts w:ascii="宋体" w:hAnsi="宋体" w:cs="宋体" w:hint="eastAsia"/>
          <w:color w:val="333333"/>
          <w:kern w:val="0"/>
          <w:sz w:val="24"/>
          <w:szCs w:val="24"/>
        </w:rPr>
        <w:t>号），更好地保障参保人员权益、规范医疗服务行为、控制医疗费用不合理增长，充分发挥基本医疗保险在我省综合医改中的基础性作用，经省政府同意，结合我省实际，现就进一步深化医保支付方式改革提出如下实施意见。</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一、总体要求</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（一）指导思想。</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全面贯彻党的十八大和十八届三中、四中、五中、六中全会精神，深入学习贯彻习近平总书记系列重要讲话精神和治国理政新理念新思想新战略，持续深入学习习近平总书记视察安徽重要讲话精神，按照党中央、国务院决策部署，落实全国卫生与健康大会精神，紧紧围绕深化医药卫生体制改革目标，正确处理政府和市场关系，全面建立并不断完善符合我国国情和医疗服务特点的医疗保险支付体系。充分发挥医疗保险支付体系的杠杆作用，激发医疗机构规范行为、控制成本、合理收治和转诊患者的内生动力；按照医疗机构功能定位与服务能力，合理确定支付方式改革的病种，提高重大疾病患者与县域内医疗机构就诊患者医疗保障水平，引导医疗资源合理配置和患者有序就医，支持建立分级诊疗模式和基层医疗卫生机构健康发展，切实保障广大参保人员基本医疗权益和医保制度长期可持续发展。</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（二）基本原则。</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一是保障基本。坚持以收定支、收支平衡、略有结余，不断提高医保基金使用效率，着力保障参保人员基本医疗需求，促进医疗卫生资源合理利用，筑牢保障底线。</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二是建立机制。发挥医保第三方优势，健全医保对医疗行为的激励约束机制以及对医疗费用的控制机制。建立健全医保经办机构与医疗机构间公开平等的谈判协商机制、“结余留用、合理超支分担”的激励和风险分担机制，提高医疗机构自我管理的积极性，促进医疗机构从规模扩张向内涵式发展转变。</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三是因地制宜。各地要从实际出发，充分考虑医保基金统筹层次、支付能力、医保管理服务能力、医疗服务特点、疾病谱分布等因素，在已经开展支付方式改革的基础上，保持连续性，注重统一性，逐步完善符合我省实际的基本医保支付方式。</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四是统筹推进。统筹推进医疗、医保、医药各项改革，注重改革的系统性、整体性、协调性，发挥部门合力，多措并举，实现政策叠加效应。统筹推进城镇职工医保、城乡居民医保支付方式同步改革，统筹推进省级、市级、县域内医疗机构支付方式同步改革，分级管理，分级负责，建立完善支付方式改革统筹推进机制。</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（三）主要目标。</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color w:val="333333"/>
          <w:kern w:val="0"/>
          <w:sz w:val="24"/>
          <w:szCs w:val="24"/>
        </w:rPr>
        <w:t>2017</w:t>
      </w:r>
      <w:r w:rsidRPr="00906936">
        <w:rPr>
          <w:rFonts w:ascii="宋体" w:hAnsi="宋体" w:cs="宋体" w:hint="eastAsia"/>
          <w:color w:val="333333"/>
          <w:kern w:val="0"/>
          <w:sz w:val="24"/>
          <w:szCs w:val="24"/>
        </w:rPr>
        <w:t>年起，进一步加强医保基金预算管理，全面推行以按病种付费为主的多元复合式医保支付方式。各级新农合管理部门分别选择不少于</w:t>
      </w:r>
      <w:r w:rsidRPr="00906936">
        <w:rPr>
          <w:rFonts w:ascii="宋体" w:hAnsi="宋体" w:cs="宋体"/>
          <w:color w:val="333333"/>
          <w:kern w:val="0"/>
          <w:sz w:val="24"/>
          <w:szCs w:val="24"/>
        </w:rPr>
        <w:t>150</w:t>
      </w:r>
      <w:r w:rsidRPr="00906936">
        <w:rPr>
          <w:rFonts w:ascii="宋体" w:hAnsi="宋体" w:cs="宋体" w:hint="eastAsia"/>
          <w:color w:val="333333"/>
          <w:kern w:val="0"/>
          <w:sz w:val="24"/>
          <w:szCs w:val="24"/>
        </w:rPr>
        <w:t>个病种（病种组）实施按病种付费，到</w:t>
      </w:r>
      <w:r w:rsidRPr="00906936">
        <w:rPr>
          <w:rFonts w:ascii="宋体" w:hAnsi="宋体" w:cs="宋体"/>
          <w:color w:val="333333"/>
          <w:kern w:val="0"/>
          <w:sz w:val="24"/>
          <w:szCs w:val="24"/>
        </w:rPr>
        <w:t>2018</w:t>
      </w:r>
      <w:r w:rsidRPr="00906936">
        <w:rPr>
          <w:rFonts w:ascii="宋体" w:hAnsi="宋体" w:cs="宋体" w:hint="eastAsia"/>
          <w:color w:val="333333"/>
          <w:kern w:val="0"/>
          <w:sz w:val="24"/>
          <w:szCs w:val="24"/>
        </w:rPr>
        <w:t>年，全省二级以上公立医院实施按病种付费的出院病例数要达到新农合总出院病例数的</w:t>
      </w:r>
      <w:r w:rsidRPr="00906936">
        <w:rPr>
          <w:rFonts w:ascii="宋体" w:hAnsi="宋体" w:cs="宋体"/>
          <w:color w:val="333333"/>
          <w:kern w:val="0"/>
          <w:sz w:val="24"/>
          <w:szCs w:val="24"/>
        </w:rPr>
        <w:t>50%</w:t>
      </w:r>
      <w:r w:rsidRPr="00906936">
        <w:rPr>
          <w:rFonts w:ascii="宋体" w:hAnsi="宋体" w:cs="宋体" w:hint="eastAsia"/>
          <w:color w:val="333333"/>
          <w:kern w:val="0"/>
          <w:sz w:val="24"/>
          <w:szCs w:val="24"/>
        </w:rPr>
        <w:t>。城镇职工医保和城镇居民医保也要结合实际，选择不少于</w:t>
      </w:r>
      <w:r w:rsidRPr="00906936">
        <w:rPr>
          <w:rFonts w:ascii="宋体" w:hAnsi="宋体" w:cs="宋体"/>
          <w:color w:val="333333"/>
          <w:kern w:val="0"/>
          <w:sz w:val="24"/>
          <w:szCs w:val="24"/>
        </w:rPr>
        <w:t>100</w:t>
      </w:r>
      <w:r w:rsidRPr="00906936">
        <w:rPr>
          <w:rFonts w:ascii="宋体" w:hAnsi="宋体" w:cs="宋体" w:hint="eastAsia"/>
          <w:color w:val="333333"/>
          <w:kern w:val="0"/>
          <w:sz w:val="24"/>
          <w:szCs w:val="24"/>
        </w:rPr>
        <w:t>个病种实行按病种付费改革，到</w:t>
      </w:r>
      <w:r w:rsidRPr="00906936">
        <w:rPr>
          <w:rFonts w:ascii="宋体" w:hAnsi="宋体" w:cs="宋体"/>
          <w:color w:val="333333"/>
          <w:kern w:val="0"/>
          <w:sz w:val="24"/>
          <w:szCs w:val="24"/>
        </w:rPr>
        <w:t>2018</w:t>
      </w:r>
      <w:r w:rsidRPr="00906936">
        <w:rPr>
          <w:rFonts w:ascii="宋体" w:hAnsi="宋体" w:cs="宋体" w:hint="eastAsia"/>
          <w:color w:val="333333"/>
          <w:kern w:val="0"/>
          <w:sz w:val="24"/>
          <w:szCs w:val="24"/>
        </w:rPr>
        <w:t>年，全省二级以上公立医院实施按病种付费的出院病例数要达到城镇职工医保和城镇居民医保总出院病例数的</w:t>
      </w:r>
      <w:r w:rsidRPr="00906936">
        <w:rPr>
          <w:rFonts w:ascii="宋体" w:hAnsi="宋体" w:cs="宋体"/>
          <w:color w:val="333333"/>
          <w:kern w:val="0"/>
          <w:sz w:val="24"/>
          <w:szCs w:val="24"/>
        </w:rPr>
        <w:t>30%</w:t>
      </w:r>
      <w:r w:rsidRPr="00906936">
        <w:rPr>
          <w:rFonts w:ascii="宋体" w:hAnsi="宋体" w:cs="宋体" w:hint="eastAsia"/>
          <w:color w:val="333333"/>
          <w:kern w:val="0"/>
          <w:sz w:val="24"/>
          <w:szCs w:val="24"/>
        </w:rPr>
        <w:t>。启动按疾病诊断相关分组（</w:t>
      </w:r>
      <w:r w:rsidRPr="00906936">
        <w:rPr>
          <w:rFonts w:ascii="宋体" w:hAnsi="宋体" w:cs="宋体"/>
          <w:color w:val="333333"/>
          <w:kern w:val="0"/>
          <w:sz w:val="24"/>
          <w:szCs w:val="24"/>
        </w:rPr>
        <w:t>DRGs</w:t>
      </w:r>
      <w:r w:rsidRPr="00906936">
        <w:rPr>
          <w:rFonts w:ascii="宋体" w:hAnsi="宋体" w:cs="宋体" w:hint="eastAsia"/>
          <w:color w:val="333333"/>
          <w:kern w:val="0"/>
          <w:sz w:val="24"/>
          <w:szCs w:val="24"/>
        </w:rPr>
        <w:t>）付费研究与试点工作，鼓励有条件地区开展</w:t>
      </w:r>
      <w:r w:rsidRPr="00906936">
        <w:rPr>
          <w:rFonts w:ascii="宋体" w:hAnsi="宋体" w:cs="宋体"/>
          <w:color w:val="333333"/>
          <w:kern w:val="0"/>
          <w:sz w:val="24"/>
          <w:szCs w:val="24"/>
        </w:rPr>
        <w:t>DRGs</w:t>
      </w:r>
      <w:r w:rsidRPr="00906936">
        <w:rPr>
          <w:rFonts w:ascii="宋体" w:hAnsi="宋体" w:cs="宋体" w:hint="eastAsia"/>
          <w:color w:val="333333"/>
          <w:kern w:val="0"/>
          <w:sz w:val="24"/>
          <w:szCs w:val="24"/>
        </w:rPr>
        <w:t>付费试点，鼓励各地完善按人头、按床日等多种付费方式。到</w:t>
      </w:r>
      <w:r w:rsidRPr="00906936">
        <w:rPr>
          <w:rFonts w:ascii="宋体" w:hAnsi="宋体" w:cs="宋体"/>
          <w:color w:val="333333"/>
          <w:kern w:val="0"/>
          <w:sz w:val="24"/>
          <w:szCs w:val="24"/>
        </w:rPr>
        <w:t>2020</w:t>
      </w:r>
      <w:r w:rsidRPr="00906936">
        <w:rPr>
          <w:rFonts w:ascii="宋体" w:hAnsi="宋体" w:cs="宋体" w:hint="eastAsia"/>
          <w:color w:val="333333"/>
          <w:kern w:val="0"/>
          <w:sz w:val="24"/>
          <w:szCs w:val="24"/>
        </w:rPr>
        <w:t>年，医保支付方式改革覆盖所有医疗机构及医疗服务，全省二级以上公立医院实施按病种（床日）付费的出院病例数要达到公立医院出院病例数的</w:t>
      </w:r>
      <w:r w:rsidRPr="00906936">
        <w:rPr>
          <w:rFonts w:ascii="宋体" w:hAnsi="宋体" w:cs="宋体"/>
          <w:color w:val="333333"/>
          <w:kern w:val="0"/>
          <w:sz w:val="24"/>
          <w:szCs w:val="24"/>
        </w:rPr>
        <w:t>70%</w:t>
      </w:r>
      <w:r w:rsidRPr="00906936">
        <w:rPr>
          <w:rFonts w:ascii="宋体" w:hAnsi="宋体" w:cs="宋体" w:hint="eastAsia"/>
          <w:color w:val="333333"/>
          <w:kern w:val="0"/>
          <w:sz w:val="24"/>
          <w:szCs w:val="24"/>
        </w:rPr>
        <w:t>以上，全省范围内普遍实施适应不同疾病、不同服务特点的多元复合式医保支付方式，按项目付费占比明显下降。</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二、改革的主要内容</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一）实行多元复合式医保支付方式。针对不同医疗服务特点，推进医保支付方式分类改革。对住院医疗服务，主要按病种、按疾病诊断相关分组付费，长期、慢性病住院医疗服务可按床日付费；对基层医疗服务，可按人头付费，积极探索将按人头付费与慢性病管理相结合；对不宜打包付费的复杂病例和门诊费用，可按项目付费。探索符合中医药服务特点的支付方式，逐步将中医药适宜技术门诊病种和中医住院优势病种纳入按病种付费范围，鼓励提供和使用适宜的中医药服务。（牵头责任单位：省卫生计生委、省人力资源社会保障厅；配合单位：省医改办、省中医药管理局）</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（二）重点推行按病种收付费。坚持临床路径合理化前提下的按病种收付费改革，人力资源、卫生计生和物价等部门，要加强沟通协调，注重在病种选择、收付费标准核定等方面做好政策统一，</w:t>
      </w:r>
      <w:r w:rsidRPr="00906936">
        <w:rPr>
          <w:rFonts w:ascii="宋体" w:hAnsi="宋体" w:cs="宋体"/>
          <w:color w:val="333333"/>
          <w:kern w:val="0"/>
          <w:sz w:val="24"/>
          <w:szCs w:val="24"/>
        </w:rPr>
        <w:t>2017</w:t>
      </w:r>
      <w:r w:rsidRPr="00906936">
        <w:rPr>
          <w:rFonts w:ascii="宋体" w:hAnsi="宋体" w:cs="宋体" w:hint="eastAsia"/>
          <w:color w:val="333333"/>
          <w:kern w:val="0"/>
          <w:sz w:val="24"/>
          <w:szCs w:val="24"/>
        </w:rPr>
        <w:t>年底前每个城市按病种收付费不少于</w:t>
      </w:r>
      <w:r w:rsidRPr="00906936">
        <w:rPr>
          <w:rFonts w:ascii="宋体" w:hAnsi="宋体" w:cs="宋体"/>
          <w:color w:val="333333"/>
          <w:kern w:val="0"/>
          <w:sz w:val="24"/>
          <w:szCs w:val="24"/>
        </w:rPr>
        <w:t>100</w:t>
      </w:r>
      <w:r w:rsidRPr="00906936">
        <w:rPr>
          <w:rFonts w:ascii="宋体" w:hAnsi="宋体" w:cs="宋体" w:hint="eastAsia"/>
          <w:color w:val="333333"/>
          <w:kern w:val="0"/>
          <w:sz w:val="24"/>
          <w:szCs w:val="24"/>
        </w:rPr>
        <w:t>个病种。原则上对诊疗方案和出入院标准比较明确、诊疗技术比较成熟且质量可控、费用水平可考量的疾病实行按病种付费。逐步将日间手术以及符合条件的中西医病种门诊治疗纳入病种付费范围。省内已经实行按病种付费的要继续实施，并巩固完善。建立健全谈判协商机制，新实施的病种付费，以既往费用数据和医保基金支付能力为基础，在保证疗效的基础上科学合理确定中西医病种付费标准，引导使用适宜技术，节约医疗费用。已经实施按病种收费的，要统一病种收费、付费标准，由医保基金和个人共同分担。完善按病种付费医保支付激励约束机制，既要提高医疗机构的积极性和主动性，又要控制医保支付费用和患者自付费用。（牵头责任单位：省卫生计生委、省人力资源社会保障厅；配合单位：省医改办、省物价局、省发展改革委、省财政厅、省中医药管理局）</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三）积极探索按疾病诊断相关分组付费。探索建立按疾病诊断相关分组付费体系。按疾病病情严重程度、治疗方法复杂程度和实际资源消耗水平等进行病种分组，坚持分组公开、分组逻辑公开、基础费率公开，结合实际确定和调整完善各组之间的相对比价关系。探索以疾病诊断相关分组技术为支撑进行医疗机构诊疗成本与疗效测量评价，加强不同医疗机构同一病种组间的横向比较，利用评价结果完善医保付费机制，促进医疗机构提升绩效、控制费用。加快提升医保精细化管理水平，逐步将疾病诊断相关分组用于实际付费并扩大应用范围。疾病诊断相关分组收费、付费标准包括医保基金和个人付费在内的全部医疗费用。（牵头责任单位：省卫生计生委、省人力资源社会保障厅；配合单位：省医改办）</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四）推行完善按人头付费、按床日付费等支付方式。支持分级诊疗模式和家庭医生签约服务制度建设，依托基层医疗卫生机构推行门诊统筹按人头付费，促进基层医疗卫生机构提供更多优质医疗服务。各统筹地区要明确按人头付费的基本医疗服务包范围，保障医保目录内药品、基本医疗服务费用和一般诊疗费的支付。逐步从糖尿病、高血压、慢性肾功能衰竭等治疗方案标准、评估指标明确的慢性病入手，开展特殊慢性病按人头付费，鼓励医疗机构做好健康管理。有条件的地区可探索将签约居民的门诊基金按人头支付给基层医疗卫生机构或家庭医生团队，患者向医院转诊的，由基层医疗卫生机构或家庭医生团队支付一定的转诊费用。对于精神病、安宁疗护、医疗康复等需要长期住院治疗且日均费用较稳定的疾病，可采取按床日付费的方式，合理确定不同病种的平均住院日和床日付费标准，同时加强对平均住院天数、日均费用以及治疗效果的考核评估。（牵头责任单位：省卫生计生委、省人力资源社会保障厅；配合单位：省医改办）</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五）强化医保对医疗行为的监管。完善医保服务协议管理，将监管重点从医疗费用控制转向医疗费用和医疗质量双控制。按不同付费方式确定监控指标，形成科学合理的监管考核体系。加强对定点医疗机构执行政策行为的考核，将考核结果与医保基金支付挂钩，激励定点医疗机构主动参与医保管理。中医医疗机构考核指标应包括中医药服务提供比例。有条件的地方医保经办机构可以按协议约定向医疗机构预付一部分医保资金，缓解其资金运行压力。各级医保经办机构要全面建立医保智能监控系统，将医保监管延伸到医务人员医疗服务行为，实现医保费用结算从部分审核向全面审核转变，从事后纠正向事前提示、事中监督转变，从单纯管制向监督、管理、服务相结合转变。医疗机构要积极配合，主动接受监督。各统筹地区对各级各类医疗机构的监管考核结果每年向社会公布。（牵头责任单位：省卫生计生委、省人力资源社会保障厅；配合单位：省医改办、省财政厅、省中医药管理局）</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六）做好医保支付方式改革的基础性工作。要继续推进、完善医保信息系统建设和医疗机构信息系统标准化建设，加快制定医疗服务项目技术规范，实现全省范围内医疗服务项目名称和内涵的统一。逐步统一疾病分类编码（</w:t>
      </w:r>
      <w:r w:rsidRPr="00906936">
        <w:rPr>
          <w:rFonts w:ascii="宋体" w:hAnsi="宋体" w:cs="宋体"/>
          <w:color w:val="333333"/>
          <w:kern w:val="0"/>
          <w:sz w:val="24"/>
          <w:szCs w:val="24"/>
        </w:rPr>
        <w:t>ICD—10</w:t>
      </w:r>
      <w:r w:rsidRPr="00906936">
        <w:rPr>
          <w:rFonts w:ascii="宋体" w:hAnsi="宋体" w:cs="宋体" w:hint="eastAsia"/>
          <w:color w:val="333333"/>
          <w:kern w:val="0"/>
          <w:sz w:val="24"/>
          <w:szCs w:val="24"/>
        </w:rPr>
        <w:t>）、手术与操作编码系统，明确病历及病案首页书写规范，制定完善符合基本医疗需求的临床路径等行业技术标准，为推行按病种付费打下良好基础。（牵头责任单位：省人力资源社会保障厅、省卫生计生委；配合单位：省发展改革委、省财政厅、省物价局）</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三、配套改革措施</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一）加强医保基金预算管理。按照以收定支、收支平衡、略有结余的原则，科学编制并严格执行医保基金收支预算。加快推进医保基金收支决算公开，接受社会监督。（牵头责任单位：省财政厅；配合单位：省卫生计生委、省人力资源社会保障厅、省审计厅）</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各统筹地区要结合医保基金预算管理，尽快完善总额控制办法，提高总额控制指标的科学性、合理性。完善与总额控制相适应的考核评价体系和动态调整机制，对超总额控制指标的医疗机构合理增加的工作量，可根据考核情况按协议约定给予合理补偿，保证医疗机构正常运行。健全医保经办机构与医疗机构之间的协商机制，促进医疗机构集体协商。总额控制指标应向基层医疗卫生机构、儿童医疗机构等适当倾斜，制定过程按规定向医疗机构、相关部门和社会公开。（牵头责任单位：省人力资源社会保障厅；配合单位：省财政厅、省卫生计生委、省医改办）</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有条件的统筹地区要将医疗机构点数法与预算总额管理、按病种付费等相结合，逐步使用区域医保基金总额控制代替具体医疗机构总额控制。本统筹地区确定医保基金总额控制指标后，不再细化明确各医疗机构的总额控制指标，而是将项目、病种、床日等各种医疗服务的价值以一定点数体现，年底根据各医疗机构所提供服务的总点数以及地区医保基金支出预算指标，得出每个点的实际价值，按照各医疗机构实际点数付费，促进医疗机构之间分工协作、有序竞争和资源合理配置。（牵头责任单位：省人力资源社会保障厅；配合单位：省财政厅、省卫生计生委、省医改办）</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二）完善医保支付政策措施。严格规范基本医保责任边界，基本医保重点保障符合“临床必需、安全有效、价格合理”原则的药品、医疗服务和基本服务设施相关费用。公共卫生费用、与疾病治疗无直接关系的体育健身或养生保健消费等，不得纳入医保支付范围。各地要充分考虑医保基金支付能力、社会总体承受能力和参保人个人负担，坚持基本保障和责任分担的原则，按照规定程序调整待遇政策。科学合理确定药品和医疗服务项目的医保支付标准。（牵头责任单位：省卫生计生委、省人力资源社会保障厅；配合单位：省医改办、省财政厅、省中医药管理局）</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结合分级诊疗模式和家庭医生签约服务制度建设，引导参保人员优先到基层首诊，对符合规定的转诊住院患者可以连续计算起付线，将符合规定的家庭医生签约服务费纳入医保支付范围，促进基层开展全生命周期健康管理工作。按照医改政策要求，落实完善县域医共体医保按人头总额预算包干政策，探索对纵向合作的城市医联体实行医保总额付费等医保付费方式改革，合理引导双向转诊，发挥家庭医生在医保控费方面的“守门人”作用。各统筹地区要进一步完善慢性病医保支付政策制度，鼓励定点零售药店做好慢性病用药供应保障，患者可凭处方自由选择在医疗机构或到医疗机构外购药。（牵头责任单位：省卫生计生委、省人力资源社会保障厅；配合单位：省医改办、省食品药品监管局、省财政厅、省中医药管理局）</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三）协同推进医药卫生体制相关改革。建立区域内医疗卫生资源总量、医疗费用总量与经济发展水平、医保基金支付能力相适应的宏观调控机制，控制医疗费用过快增长。推行临床路径管理，提高诊疗行为透明度。推进远程医疗服务与人工智能辅助诊疗工作，推进同级医疗机构医学检查检验结果互认，减少重复检查。建立医疗机构效率和费用信息公开机制，将费用、患者负担水平等指标定期公开，接受社会监督，并为参保人就医选择提供参考。完善公立医疗机构内部绩效考核和收入分配机制，引导医疗机构建立以合理诊疗为核心的绩效考核评价体系，体现多劳多得、优劳优酬。规范和推动医务人员多点执业。（牵头责任单位：省医改办；配合单位：省卫生计生委、省人力资源社会保障厅）</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四、组织实施</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一）加强组织领导。各地要充分认识深化医保支付方式改革的重要性，在医改领导小组领导下，进一步协调推进医保支付方式及相关领域改革，妥善做好政策衔接，发挥政策合力。各级人力资源社会保障、卫生计生、财政、发展改革、物价、中医药等部门要根据各自职能，明确时间表和路线图，协同推进医保支付方式改革。</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二）切实抓好落实。各统筹地区要从改革大局出发，主动作为，按照本实施意见精神，在总结经验的基础上，结合本地实际，抓紧制定具体支付方式改革实施方案。要积极探索按疾病诊断相关分组付费改革，遵循国家按疾病诊断相关分组管理与付费改革的技术规范和要求，积极推进试点工作，进一步提高医疗、医保精细化管理水平。</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三）做好监测评估。各级医改领导小组要做好以按病种付费为主的支付方式改革指标监测，加强效果评估工作，既对改革前后医疗费用、医疗服务数量和质量、医保待遇水平、参保人员健康水平等进行纵向评估，又与周边地区、经济和医疗水平相似地区进行横向比较。通过评估，不断完善改革政策，总结推广经验做法，进一步健全全民医保制度，推进医疗、医保、医药“三医联动”。</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left"/>
        <w:rPr>
          <w:rFonts w:ascii="宋体" w:hAnsi="宋体" w:cs="宋体"/>
          <w:color w:val="333333"/>
          <w:kern w:val="0"/>
          <w:sz w:val="24"/>
          <w:szCs w:val="24"/>
        </w:rPr>
      </w:pPr>
      <w:r w:rsidRPr="00906936">
        <w:rPr>
          <w:rFonts w:ascii="宋体" w:hAnsi="宋体" w:cs="宋体" w:hint="eastAsia"/>
          <w:color w:val="333333"/>
          <w:kern w:val="0"/>
          <w:sz w:val="24"/>
          <w:szCs w:val="24"/>
        </w:rPr>
        <w:t>各地贯彻落实情况于</w:t>
      </w:r>
      <w:r w:rsidRPr="00906936">
        <w:rPr>
          <w:rFonts w:ascii="宋体" w:hAnsi="宋体" w:cs="宋体"/>
          <w:color w:val="333333"/>
          <w:kern w:val="0"/>
          <w:sz w:val="24"/>
          <w:szCs w:val="24"/>
        </w:rPr>
        <w:t>2017</w:t>
      </w:r>
      <w:r w:rsidRPr="00906936">
        <w:rPr>
          <w:rFonts w:ascii="宋体" w:hAnsi="宋体" w:cs="宋体" w:hint="eastAsia"/>
          <w:color w:val="333333"/>
          <w:kern w:val="0"/>
          <w:sz w:val="24"/>
          <w:szCs w:val="24"/>
        </w:rPr>
        <w:t>年</w:t>
      </w:r>
      <w:r w:rsidRPr="00906936">
        <w:rPr>
          <w:rFonts w:ascii="宋体" w:hAnsi="宋体" w:cs="宋体"/>
          <w:color w:val="333333"/>
          <w:kern w:val="0"/>
          <w:sz w:val="24"/>
          <w:szCs w:val="24"/>
        </w:rPr>
        <w:t>11</w:t>
      </w:r>
      <w:r w:rsidRPr="00906936">
        <w:rPr>
          <w:rFonts w:ascii="宋体" w:hAnsi="宋体" w:cs="宋体" w:hint="eastAsia"/>
          <w:color w:val="333333"/>
          <w:kern w:val="0"/>
          <w:sz w:val="24"/>
          <w:szCs w:val="24"/>
        </w:rPr>
        <w:t>月底前报省医改领导小组办公室。</w:t>
      </w:r>
      <w:r w:rsidRPr="00906936">
        <w:rPr>
          <w:rFonts w:ascii="宋体" w:hAnsi="宋体" w:cs="宋体"/>
          <w:color w:val="333333"/>
          <w:kern w:val="0"/>
          <w:sz w:val="24"/>
          <w:szCs w:val="24"/>
        </w:rPr>
        <w:t xml:space="preserve"> </w:t>
      </w:r>
    </w:p>
    <w:p w:rsidR="00F24315" w:rsidRDefault="00F24315" w:rsidP="003B37EC">
      <w:pPr>
        <w:widowControl/>
        <w:spacing w:before="225" w:after="225" w:line="520" w:lineRule="exact"/>
        <w:ind w:firstLine="640"/>
        <w:contextualSpacing/>
        <w:jc w:val="right"/>
        <w:rPr>
          <w:rFonts w:ascii="宋体" w:cs="宋体"/>
          <w:color w:val="333333"/>
          <w:kern w:val="0"/>
          <w:sz w:val="24"/>
          <w:szCs w:val="24"/>
        </w:rPr>
      </w:pPr>
    </w:p>
    <w:p w:rsidR="00F24315" w:rsidRPr="00906936" w:rsidRDefault="00F24315" w:rsidP="003B37EC">
      <w:pPr>
        <w:widowControl/>
        <w:spacing w:before="225" w:after="225" w:line="520" w:lineRule="exact"/>
        <w:ind w:firstLine="640"/>
        <w:contextualSpacing/>
        <w:jc w:val="right"/>
        <w:rPr>
          <w:rFonts w:ascii="宋体" w:hAnsi="宋体" w:cs="宋体"/>
          <w:color w:val="333333"/>
          <w:kern w:val="0"/>
          <w:sz w:val="24"/>
          <w:szCs w:val="24"/>
        </w:rPr>
      </w:pPr>
      <w:r w:rsidRPr="00906936">
        <w:rPr>
          <w:rFonts w:ascii="宋体" w:hAnsi="宋体" w:cs="宋体" w:hint="eastAsia"/>
          <w:color w:val="333333"/>
          <w:kern w:val="0"/>
          <w:sz w:val="24"/>
          <w:szCs w:val="24"/>
        </w:rPr>
        <w:t>安徽省人民政府办公厅</w:t>
      </w:r>
      <w:r w:rsidRPr="00906936">
        <w:rPr>
          <w:rFonts w:ascii="宋体" w:hAnsi="宋体" w:cs="宋体"/>
          <w:color w:val="333333"/>
          <w:kern w:val="0"/>
          <w:sz w:val="24"/>
          <w:szCs w:val="24"/>
        </w:rPr>
        <w:t xml:space="preserve"> </w:t>
      </w:r>
    </w:p>
    <w:p w:rsidR="00F24315" w:rsidRPr="00906936" w:rsidRDefault="00F24315" w:rsidP="003B37EC">
      <w:pPr>
        <w:widowControl/>
        <w:spacing w:before="225" w:after="225" w:line="520" w:lineRule="exact"/>
        <w:ind w:firstLine="640"/>
        <w:contextualSpacing/>
        <w:jc w:val="right"/>
        <w:rPr>
          <w:rFonts w:ascii="宋体" w:cs="宋体"/>
          <w:color w:val="333333"/>
          <w:kern w:val="0"/>
          <w:sz w:val="24"/>
          <w:szCs w:val="24"/>
        </w:rPr>
      </w:pPr>
      <w:r w:rsidRPr="00906936">
        <w:rPr>
          <w:rFonts w:ascii="宋体" w:hAnsi="宋体" w:cs="宋体"/>
          <w:color w:val="333333"/>
          <w:kern w:val="0"/>
          <w:sz w:val="24"/>
          <w:szCs w:val="24"/>
        </w:rPr>
        <w:t>2017</w:t>
      </w:r>
      <w:r w:rsidRPr="00906936">
        <w:rPr>
          <w:rFonts w:ascii="宋体" w:hAnsi="宋体" w:cs="宋体" w:hint="eastAsia"/>
          <w:color w:val="333333"/>
          <w:kern w:val="0"/>
          <w:sz w:val="24"/>
          <w:szCs w:val="24"/>
        </w:rPr>
        <w:t>年</w:t>
      </w:r>
      <w:r w:rsidRPr="00906936">
        <w:rPr>
          <w:rFonts w:ascii="宋体" w:hAnsi="宋体" w:cs="宋体"/>
          <w:color w:val="333333"/>
          <w:kern w:val="0"/>
          <w:sz w:val="24"/>
          <w:szCs w:val="24"/>
        </w:rPr>
        <w:t>9</w:t>
      </w:r>
      <w:r w:rsidRPr="00906936">
        <w:rPr>
          <w:rFonts w:ascii="宋体" w:hAnsi="宋体" w:cs="宋体" w:hint="eastAsia"/>
          <w:color w:val="333333"/>
          <w:kern w:val="0"/>
          <w:sz w:val="24"/>
          <w:szCs w:val="24"/>
        </w:rPr>
        <w:t>月</w:t>
      </w:r>
      <w:r w:rsidRPr="00906936">
        <w:rPr>
          <w:rFonts w:ascii="宋体" w:hAnsi="宋体" w:cs="宋体"/>
          <w:color w:val="333333"/>
          <w:kern w:val="0"/>
          <w:sz w:val="24"/>
          <w:szCs w:val="24"/>
        </w:rPr>
        <w:t>26</w:t>
      </w:r>
      <w:r w:rsidRPr="00906936">
        <w:rPr>
          <w:rFonts w:ascii="宋体" w:hAnsi="宋体" w:cs="宋体" w:hint="eastAsia"/>
          <w:color w:val="333333"/>
          <w:kern w:val="0"/>
          <w:sz w:val="24"/>
          <w:szCs w:val="24"/>
        </w:rPr>
        <w:t>日</w:t>
      </w:r>
    </w:p>
    <w:p w:rsidR="00F24315" w:rsidRDefault="00F24315" w:rsidP="003B37EC">
      <w:pPr>
        <w:tabs>
          <w:tab w:val="left" w:pos="8505"/>
        </w:tabs>
        <w:spacing w:line="690" w:lineRule="exact"/>
        <w:contextualSpacing/>
        <w:jc w:val="left"/>
        <w:rPr>
          <w:rFonts w:ascii="宋体"/>
          <w:sz w:val="24"/>
          <w:szCs w:val="24"/>
        </w:rPr>
      </w:pPr>
    </w:p>
    <w:p w:rsidR="00F24315" w:rsidRDefault="00F24315" w:rsidP="003B37EC">
      <w:pPr>
        <w:tabs>
          <w:tab w:val="left" w:pos="8505"/>
        </w:tabs>
        <w:spacing w:line="690" w:lineRule="exact"/>
        <w:contextualSpacing/>
        <w:jc w:val="left"/>
        <w:rPr>
          <w:rFonts w:ascii="宋体"/>
          <w:sz w:val="24"/>
          <w:szCs w:val="24"/>
        </w:rPr>
      </w:pPr>
    </w:p>
    <w:p w:rsidR="00F24315" w:rsidRDefault="00F24315" w:rsidP="009414B5">
      <w:pPr>
        <w:rPr>
          <w:rFonts w:ascii="宋体"/>
          <w:sz w:val="24"/>
          <w:szCs w:val="24"/>
        </w:rPr>
      </w:pPr>
    </w:p>
    <w:p w:rsidR="00F24315" w:rsidRDefault="00F24315" w:rsidP="00A721B4">
      <w:pPr>
        <w:widowControl/>
        <w:spacing w:line="490" w:lineRule="exact"/>
        <w:contextualSpacing/>
        <w:jc w:val="center"/>
        <w:rPr>
          <w:rFonts w:ascii="宋体" w:cs="宋体"/>
          <w:b/>
          <w:bCs/>
          <w:color w:val="333333"/>
          <w:kern w:val="0"/>
          <w:sz w:val="24"/>
          <w:szCs w:val="24"/>
        </w:rPr>
      </w:pPr>
    </w:p>
    <w:p w:rsidR="00F24315" w:rsidRPr="00A721B4" w:rsidRDefault="00F24315" w:rsidP="00A721B4">
      <w:pPr>
        <w:widowControl/>
        <w:spacing w:line="490" w:lineRule="exact"/>
        <w:contextualSpacing/>
        <w:jc w:val="right"/>
        <w:rPr>
          <w:rFonts w:ascii="宋体" w:cs="宋体"/>
          <w:b/>
          <w:bCs/>
          <w:color w:val="333333"/>
          <w:kern w:val="0"/>
          <w:sz w:val="24"/>
          <w:szCs w:val="24"/>
        </w:rPr>
      </w:pPr>
      <w:r w:rsidRPr="00A721B4">
        <w:rPr>
          <w:rFonts w:ascii="宋体" w:hAnsi="宋体" w:cs="宋体" w:hint="eastAsia"/>
          <w:b/>
          <w:bCs/>
          <w:color w:val="333333"/>
          <w:kern w:val="0"/>
          <w:sz w:val="24"/>
          <w:szCs w:val="24"/>
        </w:rPr>
        <w:t>皖政〔</w:t>
      </w:r>
      <w:r w:rsidRPr="00A721B4">
        <w:rPr>
          <w:rFonts w:ascii="宋体" w:hAnsi="宋体" w:cs="宋体"/>
          <w:b/>
          <w:bCs/>
          <w:color w:val="333333"/>
          <w:kern w:val="0"/>
          <w:sz w:val="24"/>
          <w:szCs w:val="24"/>
        </w:rPr>
        <w:t>2017</w:t>
      </w:r>
      <w:r w:rsidRPr="00A721B4">
        <w:rPr>
          <w:rFonts w:ascii="宋体" w:hAnsi="宋体" w:cs="宋体" w:hint="eastAsia"/>
          <w:b/>
          <w:bCs/>
          <w:color w:val="333333"/>
          <w:kern w:val="0"/>
          <w:sz w:val="24"/>
          <w:szCs w:val="24"/>
        </w:rPr>
        <w:t>〕</w:t>
      </w:r>
      <w:r w:rsidRPr="00A721B4">
        <w:rPr>
          <w:rFonts w:ascii="宋体" w:hAnsi="宋体" w:cs="宋体"/>
          <w:b/>
          <w:bCs/>
          <w:color w:val="333333"/>
          <w:kern w:val="0"/>
          <w:sz w:val="24"/>
          <w:szCs w:val="24"/>
        </w:rPr>
        <w:t>114</w:t>
      </w:r>
      <w:r w:rsidRPr="00A721B4">
        <w:rPr>
          <w:rFonts w:ascii="宋体" w:hAnsi="宋体" w:cs="宋体" w:hint="eastAsia"/>
          <w:b/>
          <w:bCs/>
          <w:color w:val="333333"/>
          <w:kern w:val="0"/>
          <w:sz w:val="24"/>
          <w:szCs w:val="24"/>
        </w:rPr>
        <w:t>号</w:t>
      </w:r>
    </w:p>
    <w:p w:rsidR="00F24315" w:rsidRPr="009470D7" w:rsidRDefault="00F24315" w:rsidP="005A31D6">
      <w:pPr>
        <w:widowControl/>
        <w:spacing w:line="490" w:lineRule="exact"/>
        <w:contextualSpacing/>
        <w:jc w:val="center"/>
        <w:outlineLvl w:val="0"/>
        <w:rPr>
          <w:rFonts w:ascii="黑体" w:eastAsia="黑体" w:hAnsi="宋体" w:cs="宋体"/>
          <w:color w:val="333333"/>
          <w:kern w:val="0"/>
          <w:sz w:val="36"/>
          <w:szCs w:val="36"/>
        </w:rPr>
      </w:pPr>
      <w:bookmarkStart w:id="4" w:name="_Toc501956252"/>
      <w:r w:rsidRPr="009470D7">
        <w:rPr>
          <w:rFonts w:ascii="黑体" w:eastAsia="黑体" w:hAnsi="宋体" w:cs="宋体" w:hint="eastAsia"/>
          <w:b/>
          <w:bCs/>
          <w:color w:val="333333"/>
          <w:kern w:val="0"/>
          <w:sz w:val="36"/>
          <w:szCs w:val="36"/>
        </w:rPr>
        <w:t>安徽省人民政府关于印发安徽省“十三五”</w:t>
      </w:r>
      <w:r w:rsidRPr="009470D7">
        <w:rPr>
          <w:rFonts w:ascii="黑体" w:eastAsia="黑体" w:hAnsi="宋体" w:cs="宋体"/>
          <w:b/>
          <w:bCs/>
          <w:color w:val="333333"/>
          <w:kern w:val="0"/>
          <w:sz w:val="36"/>
          <w:szCs w:val="36"/>
        </w:rPr>
        <w:br/>
      </w:r>
      <w:r w:rsidRPr="009470D7">
        <w:rPr>
          <w:rFonts w:ascii="黑体" w:eastAsia="黑体" w:hAnsi="宋体" w:cs="宋体" w:hint="eastAsia"/>
          <w:b/>
          <w:bCs/>
          <w:color w:val="333333"/>
          <w:kern w:val="0"/>
          <w:sz w:val="36"/>
          <w:szCs w:val="36"/>
        </w:rPr>
        <w:t>深化医药卫生体制改革规划的通知</w:t>
      </w:r>
      <w:bookmarkEnd w:id="4"/>
    </w:p>
    <w:p w:rsidR="00F24315" w:rsidRPr="009470D7" w:rsidRDefault="00F24315" w:rsidP="00A721B4">
      <w:pPr>
        <w:widowControl/>
        <w:spacing w:before="225" w:after="225" w:line="490" w:lineRule="exact"/>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各市、县人民政府，省政府各部门、各直属机构：</w:t>
      </w:r>
      <w:r w:rsidRPr="009470D7">
        <w:rPr>
          <w:rFonts w:ascii="宋体" w:hAnsi="宋体" w:cs="宋体"/>
          <w:color w:val="333333"/>
          <w:kern w:val="0"/>
          <w:sz w:val="24"/>
          <w:szCs w:val="24"/>
        </w:rPr>
        <w:t xml:space="preserve"> </w:t>
      </w:r>
    </w:p>
    <w:p w:rsidR="00F24315" w:rsidRDefault="00F24315" w:rsidP="00A721B4">
      <w:pPr>
        <w:widowControl/>
        <w:spacing w:before="225" w:after="225" w:line="490" w:lineRule="exact"/>
        <w:ind w:firstLine="640"/>
        <w:contextualSpacing/>
        <w:jc w:val="left"/>
        <w:rPr>
          <w:rFonts w:ascii="宋体" w:cs="宋体"/>
          <w:color w:val="333333"/>
          <w:kern w:val="0"/>
          <w:sz w:val="24"/>
          <w:szCs w:val="24"/>
        </w:rPr>
      </w:pPr>
      <w:r w:rsidRPr="009470D7">
        <w:rPr>
          <w:rFonts w:ascii="宋体" w:hAnsi="宋体" w:cs="宋体" w:hint="eastAsia"/>
          <w:color w:val="333333"/>
          <w:kern w:val="0"/>
          <w:sz w:val="24"/>
          <w:szCs w:val="24"/>
        </w:rPr>
        <w:t>现将《安徽省“十三五”深化医药卫生体制改革规划》印发给你们，请认真贯彻执行。</w:t>
      </w:r>
      <w:r w:rsidRPr="009470D7">
        <w:rPr>
          <w:rFonts w:ascii="宋体" w:hAnsi="宋体" w:cs="宋体"/>
          <w:color w:val="333333"/>
          <w:kern w:val="0"/>
          <w:sz w:val="24"/>
          <w:szCs w:val="24"/>
        </w:rPr>
        <w:t xml:space="preserve"> </w:t>
      </w:r>
    </w:p>
    <w:p w:rsidR="00F24315" w:rsidRDefault="00F24315" w:rsidP="00A721B4">
      <w:pPr>
        <w:widowControl/>
        <w:spacing w:before="225" w:after="225" w:line="490" w:lineRule="exact"/>
        <w:ind w:firstLine="640"/>
        <w:contextualSpacing/>
        <w:jc w:val="left"/>
        <w:rPr>
          <w:rFonts w:ascii="宋体" w:cs="宋体"/>
          <w:color w:val="333333"/>
          <w:kern w:val="0"/>
          <w:sz w:val="24"/>
          <w:szCs w:val="24"/>
        </w:rPr>
      </w:pPr>
    </w:p>
    <w:p w:rsidR="00F24315" w:rsidRDefault="00F24315" w:rsidP="00A721B4">
      <w:pPr>
        <w:widowControl/>
        <w:spacing w:before="225" w:after="225" w:line="490" w:lineRule="exact"/>
        <w:ind w:firstLine="640"/>
        <w:contextualSpacing/>
        <w:jc w:val="left"/>
        <w:rPr>
          <w:rFonts w:ascii="宋体" w:cs="宋体"/>
          <w:color w:val="333333"/>
          <w:kern w:val="0"/>
          <w:sz w:val="24"/>
          <w:szCs w:val="24"/>
        </w:rPr>
      </w:pPr>
    </w:p>
    <w:p w:rsidR="00F24315" w:rsidRPr="009470D7" w:rsidRDefault="00F24315" w:rsidP="00A721B4">
      <w:pPr>
        <w:widowControl/>
        <w:spacing w:before="225" w:after="225" w:line="490" w:lineRule="exact"/>
        <w:ind w:firstLine="640"/>
        <w:contextualSpacing/>
        <w:jc w:val="left"/>
        <w:rPr>
          <w:rFonts w:ascii="宋体" w:cs="宋体"/>
          <w:color w:val="333333"/>
          <w:kern w:val="0"/>
          <w:sz w:val="24"/>
          <w:szCs w:val="24"/>
        </w:rPr>
      </w:pPr>
    </w:p>
    <w:p w:rsidR="00F24315" w:rsidRPr="009470D7" w:rsidRDefault="00F24315" w:rsidP="00A721B4">
      <w:pPr>
        <w:widowControl/>
        <w:spacing w:before="225" w:after="225" w:line="490" w:lineRule="exact"/>
        <w:ind w:firstLine="640"/>
        <w:contextualSpacing/>
        <w:jc w:val="right"/>
        <w:rPr>
          <w:rFonts w:ascii="宋体" w:hAnsi="宋体" w:cs="宋体"/>
          <w:color w:val="333333"/>
          <w:kern w:val="0"/>
          <w:sz w:val="24"/>
          <w:szCs w:val="24"/>
        </w:rPr>
      </w:pPr>
      <w:r w:rsidRPr="009470D7">
        <w:rPr>
          <w:rFonts w:ascii="宋体" w:cs="宋体"/>
          <w:color w:val="333333"/>
          <w:kern w:val="0"/>
          <w:sz w:val="24"/>
          <w:szCs w:val="24"/>
        </w:rPr>
        <w:t>                      </w:t>
      </w:r>
      <w:r w:rsidRPr="009470D7">
        <w:rPr>
          <w:rFonts w:ascii="宋体" w:hAnsi="宋体" w:cs="宋体"/>
          <w:color w:val="333333"/>
          <w:kern w:val="0"/>
          <w:sz w:val="24"/>
          <w:szCs w:val="24"/>
        </w:rPr>
        <w:t xml:space="preserve"> </w:t>
      </w:r>
      <w:r w:rsidRPr="009470D7">
        <w:rPr>
          <w:rFonts w:ascii="宋体" w:hAnsi="宋体" w:cs="宋体" w:hint="eastAsia"/>
          <w:color w:val="333333"/>
          <w:kern w:val="0"/>
          <w:sz w:val="24"/>
          <w:szCs w:val="24"/>
        </w:rPr>
        <w:t>安徽省人民政府</w:t>
      </w:r>
      <w:r w:rsidRPr="009470D7">
        <w:rPr>
          <w:rFonts w:ascii="宋体" w:hAnsi="宋体" w:cs="宋体"/>
          <w:color w:val="333333"/>
          <w:kern w:val="0"/>
          <w:sz w:val="24"/>
          <w:szCs w:val="24"/>
        </w:rPr>
        <w:t xml:space="preserve"> </w:t>
      </w:r>
    </w:p>
    <w:p w:rsidR="00F24315" w:rsidRDefault="00F24315" w:rsidP="00A721B4">
      <w:pPr>
        <w:widowControl/>
        <w:spacing w:before="225" w:after="225" w:line="490" w:lineRule="exact"/>
        <w:ind w:firstLine="640"/>
        <w:contextualSpacing/>
        <w:jc w:val="right"/>
        <w:rPr>
          <w:rFonts w:ascii="宋体" w:cs="宋体"/>
          <w:color w:val="333333"/>
          <w:kern w:val="0"/>
          <w:sz w:val="24"/>
          <w:szCs w:val="24"/>
        </w:rPr>
      </w:pPr>
      <w:r w:rsidRPr="009470D7">
        <w:rPr>
          <w:rFonts w:ascii="宋体" w:hAnsi="宋体" w:cs="宋体"/>
          <w:color w:val="333333"/>
          <w:kern w:val="0"/>
          <w:sz w:val="24"/>
          <w:szCs w:val="24"/>
        </w:rPr>
        <w:t>                       2017</w:t>
      </w:r>
      <w:r w:rsidRPr="009470D7">
        <w:rPr>
          <w:rFonts w:ascii="宋体" w:hAnsi="宋体" w:cs="宋体" w:hint="eastAsia"/>
          <w:color w:val="333333"/>
          <w:kern w:val="0"/>
          <w:sz w:val="24"/>
          <w:szCs w:val="24"/>
        </w:rPr>
        <w:t>年</w:t>
      </w:r>
      <w:r w:rsidRPr="009470D7">
        <w:rPr>
          <w:rFonts w:ascii="宋体" w:hAnsi="宋体" w:cs="宋体"/>
          <w:color w:val="333333"/>
          <w:kern w:val="0"/>
          <w:sz w:val="24"/>
          <w:szCs w:val="24"/>
        </w:rPr>
        <w:t>8</w:t>
      </w:r>
      <w:r w:rsidRPr="009470D7">
        <w:rPr>
          <w:rFonts w:ascii="宋体" w:hAnsi="宋体" w:cs="宋体" w:hint="eastAsia"/>
          <w:color w:val="333333"/>
          <w:kern w:val="0"/>
          <w:sz w:val="24"/>
          <w:szCs w:val="24"/>
        </w:rPr>
        <w:t>月</w:t>
      </w:r>
      <w:r w:rsidRPr="009470D7">
        <w:rPr>
          <w:rFonts w:ascii="宋体" w:hAnsi="宋体" w:cs="宋体"/>
          <w:color w:val="333333"/>
          <w:kern w:val="0"/>
          <w:sz w:val="24"/>
          <w:szCs w:val="24"/>
        </w:rPr>
        <w:t>29</w:t>
      </w:r>
      <w:r w:rsidRPr="009470D7">
        <w:rPr>
          <w:rFonts w:ascii="宋体" w:hAnsi="宋体" w:cs="宋体" w:hint="eastAsia"/>
          <w:color w:val="333333"/>
          <w:kern w:val="0"/>
          <w:sz w:val="24"/>
          <w:szCs w:val="24"/>
        </w:rPr>
        <w:t>日</w:t>
      </w:r>
      <w:r w:rsidRPr="009470D7">
        <w:rPr>
          <w:rFonts w:ascii="宋体" w:hAnsi="宋体" w:cs="宋体"/>
          <w:color w:val="333333"/>
          <w:kern w:val="0"/>
          <w:sz w:val="24"/>
          <w:szCs w:val="24"/>
        </w:rPr>
        <w:t xml:space="preserve"> </w:t>
      </w:r>
    </w:p>
    <w:p w:rsidR="00F24315" w:rsidRDefault="00F24315" w:rsidP="00A721B4">
      <w:pPr>
        <w:widowControl/>
        <w:spacing w:before="225" w:after="225" w:line="490" w:lineRule="exact"/>
        <w:ind w:firstLine="640"/>
        <w:contextualSpacing/>
        <w:jc w:val="right"/>
        <w:rPr>
          <w:rFonts w:ascii="宋体" w:cs="宋体"/>
          <w:color w:val="333333"/>
          <w:kern w:val="0"/>
          <w:sz w:val="24"/>
          <w:szCs w:val="24"/>
        </w:rPr>
      </w:pPr>
    </w:p>
    <w:p w:rsidR="00F24315" w:rsidRDefault="00F24315" w:rsidP="00A721B4">
      <w:pPr>
        <w:widowControl/>
        <w:spacing w:before="225" w:after="225" w:line="490" w:lineRule="exact"/>
        <w:ind w:firstLine="640"/>
        <w:contextualSpacing/>
        <w:jc w:val="right"/>
        <w:rPr>
          <w:rFonts w:ascii="宋体" w:cs="宋体"/>
          <w:color w:val="333333"/>
          <w:kern w:val="0"/>
          <w:sz w:val="24"/>
          <w:szCs w:val="24"/>
        </w:rPr>
      </w:pPr>
    </w:p>
    <w:p w:rsidR="00F24315" w:rsidRDefault="00F24315" w:rsidP="00A721B4">
      <w:pPr>
        <w:widowControl/>
        <w:spacing w:before="225" w:after="225" w:line="490" w:lineRule="exact"/>
        <w:ind w:firstLine="640"/>
        <w:contextualSpacing/>
        <w:jc w:val="righ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Default="00F24315" w:rsidP="00A721B4">
      <w:pPr>
        <w:widowControl/>
        <w:spacing w:before="225" w:after="225" w:line="490" w:lineRule="exact"/>
        <w:contextualSpacing/>
        <w:jc w:val="left"/>
        <w:rPr>
          <w:rFonts w:ascii="宋体" w:cs="宋体"/>
          <w:color w:val="333333"/>
          <w:kern w:val="0"/>
          <w:sz w:val="24"/>
          <w:szCs w:val="24"/>
        </w:rPr>
      </w:pPr>
    </w:p>
    <w:p w:rsidR="00F24315" w:rsidRPr="009470D7" w:rsidRDefault="00F24315" w:rsidP="005A31D6">
      <w:pPr>
        <w:widowControl/>
        <w:spacing w:before="225" w:after="225" w:line="490" w:lineRule="exact"/>
        <w:contextualSpacing/>
        <w:jc w:val="left"/>
        <w:outlineLvl w:val="0"/>
        <w:rPr>
          <w:rFonts w:ascii="宋体" w:cs="宋体"/>
          <w:color w:val="333333"/>
          <w:kern w:val="0"/>
          <w:sz w:val="24"/>
          <w:szCs w:val="24"/>
        </w:rPr>
      </w:pPr>
      <w:bookmarkStart w:id="5" w:name="_Toc501956253"/>
      <w:r>
        <w:rPr>
          <w:rFonts w:ascii="宋体" w:hAnsi="宋体" w:cs="宋体" w:hint="eastAsia"/>
          <w:color w:val="333333"/>
          <w:kern w:val="0"/>
          <w:sz w:val="24"/>
          <w:szCs w:val="24"/>
        </w:rPr>
        <w:t>附：</w:t>
      </w:r>
      <w:bookmarkEnd w:id="5"/>
    </w:p>
    <w:p w:rsidR="00F24315" w:rsidRPr="009470D7" w:rsidRDefault="00F24315" w:rsidP="005A31D6">
      <w:pPr>
        <w:widowControl/>
        <w:spacing w:before="225" w:after="225" w:line="490" w:lineRule="exact"/>
        <w:contextualSpacing/>
        <w:jc w:val="center"/>
        <w:outlineLvl w:val="0"/>
        <w:rPr>
          <w:rFonts w:ascii="黑体" w:eastAsia="黑体" w:hAnsi="宋体" w:cs="宋体"/>
          <w:b/>
          <w:color w:val="333333"/>
          <w:kern w:val="0"/>
          <w:sz w:val="36"/>
          <w:szCs w:val="36"/>
        </w:rPr>
      </w:pPr>
      <w:bookmarkStart w:id="6" w:name="_Toc501956254"/>
      <w:r w:rsidRPr="009470D7">
        <w:rPr>
          <w:rFonts w:ascii="黑体" w:eastAsia="黑体" w:hAnsi="宋体" w:cs="宋体" w:hint="eastAsia"/>
          <w:b/>
          <w:color w:val="333333"/>
          <w:kern w:val="0"/>
          <w:sz w:val="36"/>
          <w:szCs w:val="36"/>
        </w:rPr>
        <w:t>安徽省“十三五”深化医药卫生体制改革规划</w:t>
      </w:r>
      <w:bookmarkEnd w:id="6"/>
      <w:r w:rsidRPr="009470D7">
        <w:rPr>
          <w:rFonts w:ascii="黑体" w:eastAsia="黑体" w:hAnsi="宋体" w:cs="宋体"/>
          <w:b/>
          <w:color w:val="333333"/>
          <w:kern w:val="0"/>
          <w:sz w:val="36"/>
          <w:szCs w:val="36"/>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为全面深化医药卫生体制改革，推进健康安徽建设，根据《国务院关于印发“十三五”深化医药卫生体制改革规划的通知》（国发〔</w:t>
      </w:r>
      <w:r w:rsidRPr="009470D7">
        <w:rPr>
          <w:rFonts w:ascii="宋体" w:hAnsi="宋体"/>
          <w:color w:val="333333"/>
          <w:kern w:val="0"/>
          <w:sz w:val="24"/>
          <w:szCs w:val="24"/>
        </w:rPr>
        <w:t>2016</w:t>
      </w:r>
      <w:r w:rsidRPr="009470D7">
        <w:rPr>
          <w:rFonts w:ascii="宋体" w:hAnsi="宋体" w:cs="宋体" w:hint="eastAsia"/>
          <w:color w:val="333333"/>
          <w:kern w:val="0"/>
          <w:sz w:val="24"/>
          <w:szCs w:val="24"/>
        </w:rPr>
        <w:t>〕</w:t>
      </w:r>
      <w:r w:rsidRPr="009470D7">
        <w:rPr>
          <w:rFonts w:ascii="宋体" w:hAnsi="宋体"/>
          <w:color w:val="333333"/>
          <w:kern w:val="0"/>
          <w:sz w:val="24"/>
          <w:szCs w:val="24"/>
        </w:rPr>
        <w:t>78</w:t>
      </w:r>
      <w:r w:rsidRPr="009470D7">
        <w:rPr>
          <w:rFonts w:ascii="宋体" w:hAnsi="宋体" w:cs="宋体" w:hint="eastAsia"/>
          <w:color w:val="333333"/>
          <w:kern w:val="0"/>
          <w:sz w:val="24"/>
          <w:szCs w:val="24"/>
        </w:rPr>
        <w:t>号）和《“健康安徽</w:t>
      </w:r>
      <w:r w:rsidRPr="009470D7">
        <w:rPr>
          <w:rFonts w:ascii="宋体" w:hAnsi="宋体"/>
          <w:color w:val="333333"/>
          <w:kern w:val="0"/>
          <w:sz w:val="24"/>
          <w:szCs w:val="24"/>
        </w:rPr>
        <w:t>2030</w:t>
      </w:r>
      <w:r w:rsidRPr="009470D7">
        <w:rPr>
          <w:rFonts w:ascii="宋体" w:hAnsi="宋体" w:cs="宋体" w:hint="eastAsia"/>
          <w:color w:val="333333"/>
          <w:kern w:val="0"/>
          <w:sz w:val="24"/>
          <w:szCs w:val="24"/>
        </w:rPr>
        <w:t>”规划纲要》《安徽省“十三五”卫生与健康规划》，编制本规划。</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一、规划背景</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（一）现实基础。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十二五”时期，作为国家首批综合医改试点省，全省各地、各部门认真贯彻落实党中央、国务院及省委、省政府关于深化医药卫生体制改革的决策部署，坚持把基本医疗卫生制度作为公共产品向全民提供的基本理念，坚持“保基本、强基层、建机制”的基本原则，坚持公益方向，落实政府责任；坚持整体联动，统筹协调推进；坚持重点突破，创新体制机制，为全国医改提供了可复制、可推广的经验。实践证明，深化医改方向正确、路径清晰、措施得力、成效显著，人民健康水平不断提高，群众看病难、看病贵问题得到明显缓解，获得感不断增强，深化医改在国民经济和社会发展中的重要作用日益显现。</w:t>
      </w:r>
      <w:r w:rsidRPr="009470D7">
        <w:rPr>
          <w:rFonts w:ascii="宋体" w:hAnsi="宋体" w:cs="宋体"/>
          <w:color w:val="333333"/>
          <w:kern w:val="0"/>
          <w:sz w:val="24"/>
          <w:szCs w:val="24"/>
        </w:rPr>
        <w:t xml:space="preserve"> </w:t>
      </w:r>
    </w:p>
    <w:p w:rsidR="00F24315" w:rsidRPr="009470D7" w:rsidRDefault="00F24315" w:rsidP="001C0E43">
      <w:pPr>
        <w:widowControl/>
        <w:spacing w:before="225" w:after="225" w:line="490" w:lineRule="exact"/>
        <w:ind w:firstLineChars="200" w:firstLine="3168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全民医保体系加快健全。基本医保参保率保持在</w:t>
      </w:r>
      <w:r w:rsidRPr="009470D7">
        <w:rPr>
          <w:rFonts w:ascii="宋体" w:hAnsi="宋体"/>
          <w:color w:val="333333"/>
          <w:kern w:val="0"/>
          <w:sz w:val="24"/>
          <w:szCs w:val="24"/>
        </w:rPr>
        <w:t>95%</w:t>
      </w:r>
      <w:r w:rsidRPr="009470D7">
        <w:rPr>
          <w:rFonts w:ascii="宋体" w:hAnsi="宋体" w:cs="宋体" w:hint="eastAsia"/>
          <w:color w:val="333333"/>
          <w:kern w:val="0"/>
          <w:sz w:val="24"/>
          <w:szCs w:val="24"/>
        </w:rPr>
        <w:t>以上，城乡居民医保制度逐步整合，筹资和保障水平进一步提高，城乡居民大病保险、重特大疾病医疗救助、疾病应急救助全面推开。积极探索商业保险机构经办基本医保，提升管理效率和服务质量。实施“三保障一兜底一补充”健康脱贫政策成效显著。全省已经构建基本医保、大病保险、疾病应急救助、医疗救助、商业保险、慈善救助等相互衔接的多层次医疗保障制度体系。</w:t>
      </w:r>
      <w:r w:rsidRPr="009470D7">
        <w:rPr>
          <w:rFonts w:ascii="宋体" w:hAnsi="宋体" w:cs="宋体"/>
          <w:color w:val="333333"/>
          <w:kern w:val="0"/>
          <w:sz w:val="24"/>
          <w:szCs w:val="24"/>
        </w:rPr>
        <w:t xml:space="preserve"> </w:t>
      </w:r>
    </w:p>
    <w:p w:rsidR="00F24315" w:rsidRPr="009470D7" w:rsidRDefault="00F24315" w:rsidP="001C0E43">
      <w:pPr>
        <w:widowControl/>
        <w:spacing w:before="225" w:after="225" w:line="490" w:lineRule="exact"/>
        <w:ind w:firstLineChars="200" w:firstLine="3168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公立医院改革稳步推进。在全国率先全面推开县级公立医院改革，全面实施城市公立医院“三同步”改革。全面取消药品加成，调整诊察费等医疗技术服务价格，开展联合带量采购药品，不断完善公立医院运行机制。成立政府负责同志任主任的公立医院管理委员会，行使重大决策权。推行院长负责制，扩大医院自主经营管理权。创新编制用人管理，推进人事分配制度改革，开展公立医院编制“周转池”试点，充分调动积极性。在全国率先推行医疗服务</w:t>
      </w:r>
      <w:r w:rsidRPr="009470D7">
        <w:rPr>
          <w:rFonts w:ascii="宋体" w:hAnsi="宋体"/>
          <w:color w:val="333333"/>
          <w:kern w:val="0"/>
          <w:sz w:val="24"/>
          <w:szCs w:val="24"/>
        </w:rPr>
        <w:t>53</w:t>
      </w:r>
      <w:r w:rsidRPr="009470D7">
        <w:rPr>
          <w:rFonts w:ascii="宋体" w:hAnsi="宋体" w:cs="宋体" w:hint="eastAsia"/>
          <w:color w:val="333333"/>
          <w:kern w:val="0"/>
          <w:sz w:val="24"/>
          <w:szCs w:val="24"/>
        </w:rPr>
        <w:t>种疾病门诊不输液“负面清单”和</w:t>
      </w:r>
      <w:r w:rsidRPr="009470D7">
        <w:rPr>
          <w:rFonts w:ascii="宋体" w:hAnsi="宋体"/>
          <w:color w:val="333333"/>
          <w:kern w:val="0"/>
          <w:sz w:val="24"/>
          <w:szCs w:val="24"/>
        </w:rPr>
        <w:t>15</w:t>
      </w:r>
      <w:r w:rsidRPr="009470D7">
        <w:rPr>
          <w:rFonts w:ascii="宋体" w:hAnsi="宋体" w:cs="宋体" w:hint="eastAsia"/>
          <w:color w:val="333333"/>
          <w:kern w:val="0"/>
          <w:sz w:val="24"/>
          <w:szCs w:val="24"/>
        </w:rPr>
        <w:t>种剖宫产手术“正面清单”，</w:t>
      </w:r>
      <w:r w:rsidRPr="009470D7">
        <w:rPr>
          <w:rFonts w:ascii="宋体" w:hAnsi="宋体"/>
          <w:color w:val="333333"/>
          <w:kern w:val="0"/>
          <w:sz w:val="24"/>
          <w:szCs w:val="24"/>
        </w:rPr>
        <w:t>21</w:t>
      </w:r>
      <w:r w:rsidRPr="009470D7">
        <w:rPr>
          <w:rFonts w:ascii="宋体" w:hAnsi="宋体" w:cs="宋体" w:hint="eastAsia"/>
          <w:color w:val="333333"/>
          <w:kern w:val="0"/>
          <w:sz w:val="24"/>
          <w:szCs w:val="24"/>
        </w:rPr>
        <w:t>种辅助用药不纳入临床路径表单等。在全省二级以上医院全面推进“临床路径</w:t>
      </w:r>
      <w:r w:rsidRPr="009470D7">
        <w:rPr>
          <w:rFonts w:ascii="宋体" w:hAnsi="宋体"/>
          <w:color w:val="333333"/>
          <w:kern w:val="0"/>
          <w:sz w:val="24"/>
          <w:szCs w:val="24"/>
        </w:rPr>
        <w:t>+</w:t>
      </w:r>
      <w:r w:rsidRPr="009470D7">
        <w:rPr>
          <w:rFonts w:ascii="宋体" w:hAnsi="宋体" w:cs="宋体" w:hint="eastAsia"/>
          <w:color w:val="333333"/>
          <w:kern w:val="0"/>
          <w:sz w:val="24"/>
          <w:szCs w:val="24"/>
        </w:rPr>
        <w:t>按病种付费”管理。</w:t>
      </w:r>
      <w:r w:rsidRPr="009470D7">
        <w:rPr>
          <w:rFonts w:ascii="宋体" w:hAnsi="宋体" w:cs="宋体"/>
          <w:color w:val="333333"/>
          <w:kern w:val="0"/>
          <w:sz w:val="24"/>
          <w:szCs w:val="24"/>
        </w:rPr>
        <w:t xml:space="preserve"> </w:t>
      </w:r>
    </w:p>
    <w:p w:rsidR="00F24315" w:rsidRPr="009470D7" w:rsidRDefault="00F24315" w:rsidP="001C0E43">
      <w:pPr>
        <w:widowControl/>
        <w:spacing w:before="225" w:after="225" w:line="490" w:lineRule="exact"/>
        <w:ind w:firstLineChars="200" w:firstLine="3168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分级诊疗制度加快建立。创新开展县域医共体试点，整合县、乡、村卫生服务机构，将新农合基金打包按人头总额预算支付交由县级医院管理，整体提高县域内卫生资源利用效率、服务效率，天长市、阜南县等地试点成效明显。推进城市医联体、城乡医联体、专科专病医联体建设，充分利用信息技术手段，建设远程医疗服务网络，推动优质医疗卫生资源优化整合、合理流动、下沉基层，引导患者在基层首诊、康复治疗。制定部分常见病种不同层级医疗卫生机构诊疗目录、诊疗规范、转诊指征和用药目录，为双向转诊提供科学依据。建立省医疗便民服务平台，实施预约转诊，有计划、有秩序地开展分级诊疗服务。</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药品供应保障制度改革持续推进。在全国较早实行省级药品集中招标采购，创新开展医疗机构药品联合带量采购，以政府集中招标中标价作为医保支付参考价，利用市场机制压低药品采购成本。积极探索高值医用耗材分片带量采购和医用大型设备集中采购等。实施公立医疗机构药品采购“两票制”，压缩中间环节，降低药品虚高价格，减轻群众用药负担。</w:t>
      </w:r>
      <w:r w:rsidRPr="009470D7">
        <w:rPr>
          <w:rFonts w:ascii="宋体" w:hAnsi="宋体" w:cs="宋体"/>
          <w:color w:val="333333"/>
          <w:kern w:val="0"/>
          <w:sz w:val="24"/>
          <w:szCs w:val="24"/>
        </w:rPr>
        <w:t xml:space="preserve"> </w:t>
      </w:r>
    </w:p>
    <w:p w:rsidR="00F24315" w:rsidRPr="009470D7" w:rsidRDefault="00F24315" w:rsidP="001C0E43">
      <w:pPr>
        <w:widowControl/>
        <w:spacing w:before="225" w:after="225" w:line="490" w:lineRule="exact"/>
        <w:ind w:firstLineChars="200" w:firstLine="3168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综合监管制度逐步健全。在全国率先实行监管主体责任制、监管力量协同制、监管内容清单制、不良执业记分制、诉求回应平台制、结果应用联动制等六项综合监管制度。在二级以上医院建立医疗核心信息公开制度，创新开展满意度调查，对调查结果进行排名并向社会公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其他领域改革统筹推进。基层医改政策巩固完善，全面取消基层医疗卫生机构“收支两条线”管理，实行财政经费定项补助。落实村卫生室药品零差率补偿和一般诊疗费、基本公共卫生服务经费、运行经费等补偿政策。给从事乡村医生工作</w:t>
      </w:r>
      <w:r w:rsidRPr="009470D7">
        <w:rPr>
          <w:rFonts w:ascii="宋体" w:hAnsi="宋体"/>
          <w:color w:val="333333"/>
          <w:kern w:val="0"/>
          <w:sz w:val="24"/>
          <w:szCs w:val="24"/>
        </w:rPr>
        <w:t>10</w:t>
      </w:r>
      <w:r w:rsidRPr="009470D7">
        <w:rPr>
          <w:rFonts w:ascii="宋体" w:hAnsi="宋体" w:cs="宋体" w:hint="eastAsia"/>
          <w:color w:val="333333"/>
          <w:kern w:val="0"/>
          <w:sz w:val="24"/>
          <w:szCs w:val="24"/>
        </w:rPr>
        <w:t>年以上、到龄退出的乡村医生发放生活补助。探索建立人员县管乡用机制和乡镇卫生院编制“周转池”制度。公共卫生服务均等化水平逐步提高，公共卫生服务在治未病、提高广大城乡居民健康水平方面发挥着重要作用。中医药发展政策机制逐步完善，基层中医药服务能力提升工程深入开展。健康服务业政策环境显著改善，社会办医加快发展。</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567"/>
        <w:contextualSpacing/>
        <w:jc w:val="left"/>
        <w:rPr>
          <w:rFonts w:ascii="宋体" w:hAnsi="宋体" w:cs="宋体"/>
          <w:color w:val="333333"/>
          <w:kern w:val="0"/>
          <w:sz w:val="24"/>
          <w:szCs w:val="24"/>
        </w:rPr>
      </w:pPr>
      <w:r w:rsidRPr="009470D7">
        <w:rPr>
          <w:rFonts w:ascii="宋体" w:hAnsi="宋体"/>
          <w:color w:val="333333"/>
          <w:kern w:val="0"/>
          <w:sz w:val="24"/>
          <w:szCs w:val="24"/>
        </w:rPr>
        <w:t>2015</w:t>
      </w:r>
      <w:r w:rsidRPr="009470D7">
        <w:rPr>
          <w:rFonts w:ascii="宋体" w:hAnsi="宋体" w:cs="宋体" w:hint="eastAsia"/>
          <w:color w:val="333333"/>
          <w:kern w:val="0"/>
          <w:sz w:val="24"/>
          <w:szCs w:val="24"/>
        </w:rPr>
        <w:t>年，我省人均预期寿命达到</w:t>
      </w:r>
      <w:r w:rsidRPr="009470D7">
        <w:rPr>
          <w:rFonts w:ascii="宋体" w:hAnsi="宋体"/>
          <w:color w:val="333333"/>
          <w:kern w:val="0"/>
          <w:sz w:val="24"/>
          <w:szCs w:val="24"/>
        </w:rPr>
        <w:t>76</w:t>
      </w:r>
      <w:r w:rsidRPr="009470D7">
        <w:rPr>
          <w:rFonts w:ascii="宋体" w:hAnsi="宋体" w:cs="宋体" w:hint="eastAsia"/>
          <w:color w:val="333333"/>
          <w:kern w:val="0"/>
          <w:sz w:val="24"/>
          <w:szCs w:val="24"/>
        </w:rPr>
        <w:t>岁，高于全国平均水平；孕产妇死亡率</w:t>
      </w:r>
      <w:r w:rsidRPr="009470D7">
        <w:rPr>
          <w:rFonts w:ascii="宋体" w:hAnsi="宋体"/>
          <w:color w:val="333333"/>
          <w:kern w:val="0"/>
          <w:sz w:val="24"/>
          <w:szCs w:val="24"/>
        </w:rPr>
        <w:t>17.26/10</w:t>
      </w:r>
      <w:r w:rsidRPr="009470D7">
        <w:rPr>
          <w:rFonts w:ascii="宋体" w:hAnsi="宋体" w:cs="宋体" w:hint="eastAsia"/>
          <w:color w:val="333333"/>
          <w:kern w:val="0"/>
          <w:sz w:val="24"/>
          <w:szCs w:val="24"/>
        </w:rPr>
        <w:t>万，婴儿死亡率</w:t>
      </w:r>
      <w:r w:rsidRPr="009470D7">
        <w:rPr>
          <w:rFonts w:ascii="宋体" w:hAnsi="宋体"/>
          <w:color w:val="333333"/>
          <w:kern w:val="0"/>
          <w:sz w:val="24"/>
          <w:szCs w:val="24"/>
        </w:rPr>
        <w:t>4.54</w:t>
      </w:r>
      <w:r w:rsidRPr="009470D7">
        <w:rPr>
          <w:rFonts w:ascii="宋体" w:hAnsi="宋体" w:hint="eastAsia"/>
          <w:color w:val="333333"/>
          <w:kern w:val="0"/>
          <w:sz w:val="24"/>
          <w:szCs w:val="24"/>
        </w:rPr>
        <w:t>‰</w:t>
      </w:r>
      <w:r w:rsidRPr="009470D7">
        <w:rPr>
          <w:rFonts w:ascii="宋体" w:hAnsi="宋体" w:cs="宋体" w:hint="eastAsia"/>
          <w:color w:val="333333"/>
          <w:kern w:val="0"/>
          <w:sz w:val="24"/>
          <w:szCs w:val="24"/>
        </w:rPr>
        <w:t>，</w:t>
      </w:r>
      <w:r w:rsidRPr="009470D7">
        <w:rPr>
          <w:rFonts w:ascii="宋体" w:hAnsi="宋体"/>
          <w:color w:val="333333"/>
          <w:kern w:val="0"/>
          <w:sz w:val="24"/>
          <w:szCs w:val="24"/>
        </w:rPr>
        <w:t>5</w:t>
      </w:r>
      <w:r w:rsidRPr="009470D7">
        <w:rPr>
          <w:rFonts w:ascii="宋体" w:hAnsi="宋体" w:cs="宋体" w:hint="eastAsia"/>
          <w:color w:val="333333"/>
          <w:kern w:val="0"/>
          <w:sz w:val="24"/>
          <w:szCs w:val="24"/>
        </w:rPr>
        <w:t>岁以下儿童死亡率</w:t>
      </w:r>
      <w:r w:rsidRPr="009470D7">
        <w:rPr>
          <w:rFonts w:ascii="宋体" w:hAnsi="宋体"/>
          <w:color w:val="333333"/>
          <w:kern w:val="0"/>
          <w:sz w:val="24"/>
          <w:szCs w:val="24"/>
        </w:rPr>
        <w:t>6.85</w:t>
      </w:r>
      <w:r w:rsidRPr="009470D7">
        <w:rPr>
          <w:rFonts w:ascii="宋体" w:hAnsi="宋体" w:hint="eastAsia"/>
          <w:color w:val="333333"/>
          <w:kern w:val="0"/>
          <w:sz w:val="24"/>
          <w:szCs w:val="24"/>
        </w:rPr>
        <w:t>‰</w:t>
      </w:r>
      <w:r w:rsidRPr="009470D7">
        <w:rPr>
          <w:rFonts w:ascii="宋体" w:hAnsi="宋体" w:cs="宋体" w:hint="eastAsia"/>
          <w:color w:val="333333"/>
          <w:kern w:val="0"/>
          <w:sz w:val="24"/>
          <w:szCs w:val="24"/>
        </w:rPr>
        <w:t>，均低于全国平均水平，较好实现了“十二五”医改规划目标。</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（二）面临形势。</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十三五”时期是我国全面建成小康社会的决胜阶段，也是建立覆盖城乡居民基本医疗卫生制度的关键时期。当前，深化医药卫生体制改革已进入深水区和攻坚期，体制机制性矛盾更加凸显，利益格局调整更为复杂，改革难度进一步加大。一方面，医疗资源总量不足与区域间配置不均衡、结构不合理情况并存，公立医院改革需要拓展深化，改革统筹推进机制需要完善；另一方面，建设健康中国上升为国家发展战略，要求树立大卫生、大健康观念，以治病为中心向以人民健康为中心转变。同时，经济发展进入新常态，人口老龄化、工业化、城镇化进程加快，以及疾病谱变化、生态环境和生活方式变化、医药技术创新等，催生着健康服务模式深刻转变，这些都对深化医改提出了更高要求。面对新的形势和挑战，需要在巩固前期改革成果、认真总结经验的基础上，进一步统一思想、坚定信念、增强定力，进一步加强组织领导、制度创新和重点突破，推动医改由打好基础向提升质量、由形成框架向制度建设、由单向突破向系统集成和综合推进转变，为保障人民健康、促进经济社会发展增添新动力。</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二、总体要求</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一）指导思想。高举中国特色社会主义伟大旗帜，全面贯彻党的十八大和十八届三中、四中、五中、六中全会精神，深入学习贯彻习近平总书记系列重要讲话和治国理政新理念新思想新战略，持续深入学习习近平总书记视察安徽重要讲话精神，紧紧围绕统筹推进“五位一体”总体布局和协调推进“四个全面”战略布局，坚持以人民为中心的发展思想，坚持卫生与健康工作方针，树立大健康理念，全力推进卫生与健康领域理论创新、制度创新、管理创新、技术创新，统筹推进医疗、医保、医药各项改革，不断健全符合省情、高效可持续的基本医疗卫生制度，实现发展方式由以治病为中心向以健康为中心转变，推进医药卫生治理体系和治理能力现代化，不断提高全民健康水平，为推进健康安徽建设、全面建成小康社会提供坚实基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（二）基本原则。</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567"/>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坚持以人民健康为中心。把人民健康放在优先发展的战略地位，以公平可及、群众受益为目标，坚守底线、补齐短板，维护基本医疗卫生服务的公益性，使全体人民在共建共享中有更多获得感。</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坚持保基本、强基层、建机制。把基本医疗卫生制度作为公共产品向全民提供，推动医疗卫生工作重心下移、医疗卫生资源下沉，不断提升基层医疗卫生服务能力。</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坚持政府主导与发挥市场机制作用相结合。在基本医疗卫生服务领域，坚持政府主导，落实政府责任，适当引入竞争机制。在非基本医疗卫生服务领域，发挥市场活力，加强规范引导，满足多样化、差异化、个性化健康需求。</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坚持推进供给侧结构性改革。增强供给侧治理能力，优化要素配置，提升服务效率和质量。对需求侧进行科学引导，合理划分政府、社会、个人责任，促进社会共治。坚持统筹联动改革，持续推进公立医院综合改革，健全医疗服务体系，完善全民医保制度，强化药品供应保障制度建设。</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坚持医疗、医保、医药联动改革。按照腾空间、调结构、保衔接的要求，统筹推进管理、价格、支付、薪酬等制度建设，提高政策衔接和系统集成能力。落实部门责任，解放思想、主动作为，以自我革命的精神推进改革，形成强大合力。</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坚持突出重点、试点示范、循序渐进。突出重点领域和关键环节，及时总结推广经验，发挥重点改革的突破性作用和试点的带动效应。把握好改革的力度和节奏，注重统筹兼顾，积极稳妥推进改革。</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90"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（三）主要目标。到</w:t>
      </w:r>
      <w:r w:rsidRPr="009470D7">
        <w:rPr>
          <w:rFonts w:ascii="宋体" w:hAnsi="宋体"/>
          <w:color w:val="333333"/>
          <w:kern w:val="0"/>
          <w:sz w:val="24"/>
          <w:szCs w:val="24"/>
        </w:rPr>
        <w:t>2020</w:t>
      </w:r>
      <w:r w:rsidRPr="009470D7">
        <w:rPr>
          <w:rFonts w:ascii="宋体" w:hAnsi="宋体" w:cs="宋体" w:hint="eastAsia"/>
          <w:color w:val="333333"/>
          <w:kern w:val="0"/>
          <w:sz w:val="24"/>
          <w:szCs w:val="24"/>
        </w:rPr>
        <w:t>年，建立比较完善的公共卫生服务体系和基本医疗服务体系、比较健全的医疗保障体系、比较规范的药品供应保障体系、比较科学的综合监管体系。经过持续努力，基本建立覆盖城乡居民的基本医疗卫生制度，实现人人享有基本医疗卫生服务，基本适应人民群众多层次的医疗卫生需求。</w:t>
      </w:r>
      <w:r w:rsidRPr="009470D7">
        <w:rPr>
          <w:rFonts w:ascii="宋体" w:hAnsi="宋体" w:cs="宋体"/>
          <w:color w:val="333333"/>
          <w:kern w:val="0"/>
          <w:sz w:val="24"/>
          <w:szCs w:val="24"/>
        </w:rPr>
        <w:t xml:space="preserve"> </w:t>
      </w:r>
    </w:p>
    <w:tbl>
      <w:tblPr>
        <w:tblW w:w="0" w:type="auto"/>
        <w:jc w:val="center"/>
        <w:tblCellMar>
          <w:left w:w="0" w:type="dxa"/>
          <w:right w:w="0" w:type="dxa"/>
        </w:tblCellMar>
        <w:tblLook w:val="00A0"/>
      </w:tblPr>
      <w:tblGrid>
        <w:gridCol w:w="818"/>
        <w:gridCol w:w="7750"/>
      </w:tblGrid>
      <w:tr w:rsidR="00F24315" w:rsidRPr="00CE3EC9" w:rsidTr="00870708">
        <w:trPr>
          <w:jc w:val="center"/>
        </w:trPr>
        <w:tc>
          <w:tcPr>
            <w:tcW w:w="11280" w:type="dxa"/>
            <w:gridSpan w:val="2"/>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s="宋体" w:hint="eastAsia"/>
                <w:color w:val="333333"/>
                <w:kern w:val="0"/>
                <w:sz w:val="24"/>
                <w:szCs w:val="24"/>
              </w:rPr>
              <w:t>专栏　到</w:t>
            </w:r>
            <w:r w:rsidRPr="00CE3EC9">
              <w:rPr>
                <w:rFonts w:ascii="宋体" w:hAnsi="宋体"/>
                <w:color w:val="333333"/>
                <w:kern w:val="0"/>
                <w:sz w:val="24"/>
                <w:szCs w:val="24"/>
              </w:rPr>
              <w:t>2020</w:t>
            </w:r>
            <w:r w:rsidRPr="00CE3EC9">
              <w:rPr>
                <w:rFonts w:ascii="宋体" w:hAnsi="宋体" w:cs="宋体" w:hint="eastAsia"/>
                <w:color w:val="333333"/>
                <w:kern w:val="0"/>
                <w:sz w:val="24"/>
                <w:szCs w:val="24"/>
              </w:rPr>
              <w:t>年深化医药卫生体制改革主要目标</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s="宋体" w:hint="eastAsia"/>
                <w:color w:val="333333"/>
                <w:kern w:val="0"/>
                <w:sz w:val="24"/>
                <w:szCs w:val="24"/>
              </w:rPr>
              <w:t>序号</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s="宋体" w:hint="eastAsia"/>
                <w:color w:val="333333"/>
                <w:kern w:val="0"/>
                <w:sz w:val="24"/>
                <w:szCs w:val="24"/>
              </w:rPr>
              <w:t>指　标　内　容</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1</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居民人均预期寿命超过</w:t>
            </w:r>
            <w:r w:rsidRPr="00CE3EC9">
              <w:rPr>
                <w:rFonts w:ascii="宋体" w:hAnsi="宋体"/>
                <w:color w:val="333333"/>
                <w:kern w:val="0"/>
                <w:sz w:val="24"/>
                <w:szCs w:val="24"/>
              </w:rPr>
              <w:t>77.3</w:t>
            </w:r>
            <w:r w:rsidRPr="00CE3EC9">
              <w:rPr>
                <w:rFonts w:ascii="宋体" w:hAnsi="宋体" w:cs="宋体" w:hint="eastAsia"/>
                <w:color w:val="333333"/>
                <w:kern w:val="0"/>
                <w:sz w:val="24"/>
                <w:szCs w:val="24"/>
              </w:rPr>
              <w:t>岁，孕产妇死亡率低于</w:t>
            </w:r>
            <w:r w:rsidRPr="00CE3EC9">
              <w:rPr>
                <w:rFonts w:ascii="宋体" w:hAnsi="宋体"/>
                <w:color w:val="333333"/>
                <w:kern w:val="0"/>
                <w:sz w:val="24"/>
                <w:szCs w:val="24"/>
              </w:rPr>
              <w:t>18/10</w:t>
            </w:r>
            <w:r w:rsidRPr="00CE3EC9">
              <w:rPr>
                <w:rFonts w:ascii="宋体" w:hAnsi="宋体" w:cs="宋体" w:hint="eastAsia"/>
                <w:color w:val="333333"/>
                <w:kern w:val="0"/>
                <w:sz w:val="24"/>
                <w:szCs w:val="24"/>
              </w:rPr>
              <w:t>万，婴儿死亡率低于</w:t>
            </w:r>
            <w:r w:rsidRPr="00CE3EC9">
              <w:rPr>
                <w:rFonts w:ascii="宋体" w:hAnsi="宋体"/>
                <w:color w:val="333333"/>
                <w:kern w:val="0"/>
                <w:sz w:val="24"/>
                <w:szCs w:val="24"/>
              </w:rPr>
              <w:t>7</w:t>
            </w:r>
            <w:r w:rsidRPr="00CE3EC9">
              <w:rPr>
                <w:rFonts w:ascii="宋体" w:hAnsi="宋体" w:hint="eastAsia"/>
                <w:color w:val="333333"/>
                <w:kern w:val="0"/>
                <w:sz w:val="24"/>
                <w:szCs w:val="24"/>
              </w:rPr>
              <w:t>‰</w:t>
            </w:r>
            <w:r w:rsidRPr="00CE3EC9">
              <w:rPr>
                <w:rFonts w:ascii="宋体" w:hAnsi="宋体" w:cs="宋体" w:hint="eastAsia"/>
                <w:color w:val="333333"/>
                <w:kern w:val="0"/>
                <w:sz w:val="24"/>
                <w:szCs w:val="24"/>
              </w:rPr>
              <w:t>，</w:t>
            </w:r>
            <w:r w:rsidRPr="00CE3EC9">
              <w:rPr>
                <w:rFonts w:ascii="宋体" w:hAnsi="宋体"/>
                <w:color w:val="333333"/>
                <w:kern w:val="0"/>
                <w:sz w:val="24"/>
                <w:szCs w:val="24"/>
              </w:rPr>
              <w:t>5</w:t>
            </w:r>
            <w:r w:rsidRPr="00CE3EC9">
              <w:rPr>
                <w:rFonts w:ascii="宋体" w:hAnsi="宋体" w:cs="宋体" w:hint="eastAsia"/>
                <w:color w:val="333333"/>
                <w:kern w:val="0"/>
                <w:sz w:val="24"/>
                <w:szCs w:val="24"/>
              </w:rPr>
              <w:t>岁以下儿童死亡率低于</w:t>
            </w:r>
            <w:r w:rsidRPr="00CE3EC9">
              <w:rPr>
                <w:rFonts w:ascii="宋体" w:hAnsi="宋体"/>
                <w:color w:val="333333"/>
                <w:kern w:val="0"/>
                <w:sz w:val="24"/>
                <w:szCs w:val="24"/>
              </w:rPr>
              <w:t>9</w:t>
            </w:r>
            <w:r w:rsidRPr="00CE3EC9">
              <w:rPr>
                <w:rFonts w:ascii="宋体" w:hAnsi="宋体" w:hint="eastAsia"/>
                <w:color w:val="333333"/>
                <w:kern w:val="0"/>
                <w:sz w:val="24"/>
                <w:szCs w:val="24"/>
              </w:rPr>
              <w:t>‰</w:t>
            </w:r>
            <w:r w:rsidRPr="00CE3EC9">
              <w:rPr>
                <w:rFonts w:ascii="宋体" w:hAnsi="宋体" w:cs="宋体" w:hint="eastAsia"/>
                <w:color w:val="333333"/>
                <w:kern w:val="0"/>
                <w:sz w:val="24"/>
                <w:szCs w:val="24"/>
              </w:rPr>
              <w:t>。</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2</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个人卫生支出占卫生总费用的比重下降到</w:t>
            </w:r>
            <w:r w:rsidRPr="00CE3EC9">
              <w:rPr>
                <w:rFonts w:ascii="宋体" w:hAnsi="宋体"/>
                <w:color w:val="333333"/>
                <w:kern w:val="0"/>
                <w:sz w:val="24"/>
                <w:szCs w:val="24"/>
              </w:rPr>
              <w:t>28%</w:t>
            </w:r>
            <w:r w:rsidRPr="00CE3EC9">
              <w:rPr>
                <w:rFonts w:ascii="宋体" w:hAnsi="宋体" w:cs="宋体" w:hint="eastAsia"/>
                <w:color w:val="333333"/>
                <w:kern w:val="0"/>
                <w:sz w:val="24"/>
                <w:szCs w:val="24"/>
              </w:rPr>
              <w:t>左右。</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3</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每个家庭拥有</w:t>
            </w:r>
            <w:r w:rsidRPr="00CE3EC9">
              <w:rPr>
                <w:rFonts w:ascii="宋体" w:hAnsi="宋体"/>
                <w:color w:val="333333"/>
                <w:kern w:val="0"/>
                <w:sz w:val="24"/>
                <w:szCs w:val="24"/>
              </w:rPr>
              <w:t>1</w:t>
            </w:r>
            <w:r w:rsidRPr="00CE3EC9">
              <w:rPr>
                <w:rFonts w:ascii="宋体" w:hAnsi="宋体" w:cs="宋体" w:hint="eastAsia"/>
                <w:color w:val="333333"/>
                <w:kern w:val="0"/>
                <w:sz w:val="24"/>
                <w:szCs w:val="24"/>
              </w:rPr>
              <w:t>名签约医生、每个居民拥有</w:t>
            </w:r>
            <w:r w:rsidRPr="00CE3EC9">
              <w:rPr>
                <w:rFonts w:ascii="宋体" w:hAnsi="宋体"/>
                <w:color w:val="333333"/>
                <w:kern w:val="0"/>
                <w:sz w:val="24"/>
                <w:szCs w:val="24"/>
              </w:rPr>
              <w:t>1</w:t>
            </w:r>
            <w:r w:rsidRPr="00CE3EC9">
              <w:rPr>
                <w:rFonts w:ascii="宋体" w:hAnsi="宋体" w:cs="宋体" w:hint="eastAsia"/>
                <w:color w:val="333333"/>
                <w:kern w:val="0"/>
                <w:sz w:val="24"/>
                <w:szCs w:val="24"/>
              </w:rPr>
              <w:t>份电子健康档案。</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4</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基本医保参保率稳定在</w:t>
            </w:r>
            <w:r w:rsidRPr="00CE3EC9">
              <w:rPr>
                <w:rFonts w:ascii="宋体" w:hAnsi="宋体"/>
                <w:color w:val="333333"/>
                <w:kern w:val="0"/>
                <w:sz w:val="24"/>
                <w:szCs w:val="24"/>
              </w:rPr>
              <w:t>95%</w:t>
            </w:r>
            <w:r w:rsidRPr="00CE3EC9">
              <w:rPr>
                <w:rFonts w:ascii="宋体" w:hAnsi="宋体" w:cs="宋体" w:hint="eastAsia"/>
                <w:color w:val="333333"/>
                <w:kern w:val="0"/>
                <w:sz w:val="24"/>
                <w:szCs w:val="24"/>
              </w:rPr>
              <w:t>以上。</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5</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基本医保政策范围内报销比例稳定在</w:t>
            </w:r>
            <w:r w:rsidRPr="00CE3EC9">
              <w:rPr>
                <w:rFonts w:ascii="宋体" w:hAnsi="宋体"/>
                <w:color w:val="333333"/>
                <w:kern w:val="0"/>
                <w:sz w:val="24"/>
                <w:szCs w:val="24"/>
              </w:rPr>
              <w:t>75%</w:t>
            </w:r>
            <w:r w:rsidRPr="00CE3EC9">
              <w:rPr>
                <w:rFonts w:ascii="宋体" w:hAnsi="宋体" w:cs="宋体" w:hint="eastAsia"/>
                <w:color w:val="333333"/>
                <w:kern w:val="0"/>
                <w:sz w:val="24"/>
                <w:szCs w:val="24"/>
              </w:rPr>
              <w:t>左右。</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6</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医疗责任险覆盖所有公立医疗卫生机构。</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7</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基本建立药品出厂价格信息可追溯机制。</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8</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各级各类医疗卫生机构监督检查覆盖率达到</w:t>
            </w:r>
            <w:r w:rsidRPr="00CE3EC9">
              <w:rPr>
                <w:rFonts w:ascii="宋体" w:hAnsi="宋体"/>
                <w:color w:val="333333"/>
                <w:kern w:val="0"/>
                <w:sz w:val="24"/>
                <w:szCs w:val="24"/>
              </w:rPr>
              <w:t>100%</w:t>
            </w:r>
            <w:r w:rsidRPr="00CE3EC9">
              <w:rPr>
                <w:rFonts w:ascii="宋体" w:hAnsi="宋体" w:cs="宋体" w:hint="eastAsia"/>
                <w:color w:val="333333"/>
                <w:kern w:val="0"/>
                <w:sz w:val="24"/>
                <w:szCs w:val="24"/>
              </w:rPr>
              <w:t>。</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9</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所有社区卫生服务机构和乡镇卫生院以及</w:t>
            </w:r>
            <w:r w:rsidRPr="00CE3EC9">
              <w:rPr>
                <w:rFonts w:ascii="宋体" w:hAnsi="宋体"/>
                <w:color w:val="333333"/>
                <w:kern w:val="0"/>
                <w:sz w:val="24"/>
                <w:szCs w:val="24"/>
              </w:rPr>
              <w:t>80%</w:t>
            </w:r>
            <w:r w:rsidRPr="00CE3EC9">
              <w:rPr>
                <w:rFonts w:ascii="宋体" w:hAnsi="宋体" w:cs="宋体" w:hint="eastAsia"/>
                <w:color w:val="333333"/>
                <w:kern w:val="0"/>
                <w:sz w:val="24"/>
                <w:szCs w:val="24"/>
              </w:rPr>
              <w:t>的村卫生室具备中医药服务能力，同时具备相应的医疗康复能力。</w:t>
            </w:r>
            <w:r w:rsidRPr="00CE3EC9">
              <w:rPr>
                <w:rFonts w:ascii="宋体" w:hAnsi="宋体" w:cs="宋体"/>
                <w:color w:val="333333"/>
                <w:kern w:val="0"/>
                <w:sz w:val="24"/>
                <w:szCs w:val="24"/>
              </w:rPr>
              <w:t xml:space="preserve"> </w:t>
            </w:r>
          </w:p>
        </w:tc>
      </w:tr>
      <w:tr w:rsidR="00F24315" w:rsidRPr="00CE3EC9" w:rsidTr="00870708">
        <w:trPr>
          <w:jc w:val="center"/>
        </w:trPr>
        <w:tc>
          <w:tcPr>
            <w:tcW w:w="1020" w:type="dxa"/>
            <w:tcBorders>
              <w:top w:val="single" w:sz="8" w:space="0" w:color="000000"/>
              <w:left w:val="single" w:sz="8" w:space="0" w:color="000000"/>
              <w:bottom w:val="single" w:sz="8" w:space="0" w:color="000000"/>
              <w:right w:val="single" w:sz="8" w:space="0" w:color="000000"/>
            </w:tcBorders>
            <w:vAlign w:val="center"/>
          </w:tcPr>
          <w:p w:rsidR="00F24315" w:rsidRPr="00CE3EC9" w:rsidRDefault="00F24315" w:rsidP="00870708">
            <w:pPr>
              <w:widowControl/>
              <w:spacing w:before="225" w:after="225" w:line="490" w:lineRule="exact"/>
              <w:contextualSpacing/>
              <w:jc w:val="center"/>
              <w:rPr>
                <w:rFonts w:ascii="宋体" w:hAnsi="宋体" w:cs="宋体"/>
                <w:color w:val="333333"/>
                <w:kern w:val="0"/>
                <w:sz w:val="24"/>
                <w:szCs w:val="24"/>
              </w:rPr>
            </w:pPr>
            <w:r w:rsidRPr="00CE3EC9">
              <w:rPr>
                <w:rFonts w:ascii="宋体" w:hAnsi="宋体"/>
                <w:color w:val="333333"/>
                <w:kern w:val="0"/>
                <w:sz w:val="24"/>
                <w:szCs w:val="24"/>
              </w:rPr>
              <w:t>10</w:t>
            </w:r>
            <w:r w:rsidRPr="00CE3EC9">
              <w:rPr>
                <w:rFonts w:ascii="宋体" w:hAnsi="宋体" w:cs="宋体"/>
                <w:color w:val="333333"/>
                <w:kern w:val="0"/>
                <w:sz w:val="24"/>
                <w:szCs w:val="24"/>
              </w:rPr>
              <w:t xml:space="preserve"> </w:t>
            </w:r>
          </w:p>
        </w:tc>
        <w:tc>
          <w:tcPr>
            <w:tcW w:w="10260" w:type="dxa"/>
            <w:tcBorders>
              <w:top w:val="single" w:sz="8" w:space="0" w:color="000000"/>
              <w:left w:val="single" w:sz="8" w:space="0" w:color="000000"/>
              <w:bottom w:val="single" w:sz="8" w:space="0" w:color="000000"/>
              <w:right w:val="single" w:sz="8" w:space="0" w:color="000000"/>
            </w:tcBorders>
          </w:tcPr>
          <w:p w:rsidR="00F24315" w:rsidRPr="00CE3EC9" w:rsidRDefault="00F24315" w:rsidP="00870708">
            <w:pPr>
              <w:widowControl/>
              <w:spacing w:before="225" w:after="225" w:line="490" w:lineRule="exact"/>
              <w:contextualSpacing/>
              <w:jc w:val="left"/>
              <w:rPr>
                <w:rFonts w:ascii="宋体" w:hAnsi="宋体" w:cs="宋体"/>
                <w:color w:val="333333"/>
                <w:kern w:val="0"/>
                <w:sz w:val="24"/>
                <w:szCs w:val="24"/>
              </w:rPr>
            </w:pPr>
            <w:r w:rsidRPr="00CE3EC9">
              <w:rPr>
                <w:rFonts w:ascii="宋体" w:hAnsi="宋体" w:cs="宋体" w:hint="eastAsia"/>
                <w:color w:val="333333"/>
                <w:kern w:val="0"/>
                <w:sz w:val="24"/>
                <w:szCs w:val="24"/>
              </w:rPr>
              <w:t>城乡每万名居民有</w:t>
            </w:r>
            <w:r w:rsidRPr="00CE3EC9">
              <w:rPr>
                <w:rFonts w:ascii="宋体" w:hAnsi="宋体"/>
                <w:color w:val="333333"/>
                <w:kern w:val="0"/>
                <w:sz w:val="24"/>
                <w:szCs w:val="24"/>
              </w:rPr>
              <w:t>2</w:t>
            </w:r>
            <w:r w:rsidRPr="00CE3EC9">
              <w:rPr>
                <w:rFonts w:ascii="宋体" w:hAnsi="宋体" w:cs="宋体" w:hint="eastAsia"/>
                <w:color w:val="333333"/>
                <w:kern w:val="0"/>
                <w:sz w:val="24"/>
                <w:szCs w:val="24"/>
              </w:rPr>
              <w:t>名合格全科医生。</w:t>
            </w:r>
            <w:r w:rsidRPr="00CE3EC9">
              <w:rPr>
                <w:rFonts w:ascii="宋体" w:hAnsi="宋体" w:cs="宋体"/>
                <w:color w:val="333333"/>
                <w:kern w:val="0"/>
                <w:sz w:val="24"/>
                <w:szCs w:val="24"/>
              </w:rPr>
              <w:t xml:space="preserve"> </w:t>
            </w:r>
          </w:p>
        </w:tc>
      </w:tr>
    </w:tbl>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三、重点任务</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十三五”期间，要在分级诊疗、现代医院管理、全民医保、药品供应保障、综合监管和中医药发展等制度建设上取得新突破，同时统筹推进相关领域改革，进一步释放活力，叠加改革红利，便民惠民，增进健康。</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（一）建立科学合理的分级诊疗制度。以家庭医生签约服务和医共体、医联体为重要抓手，构建以协同服务为导向的医疗服务体系，推动形成基层首诊、双向转诊、急慢分治、上下联动的分级诊疗机制。到</w:t>
      </w:r>
      <w:r w:rsidRPr="009470D7">
        <w:rPr>
          <w:rFonts w:ascii="宋体" w:hAnsi="宋体"/>
          <w:color w:val="333333"/>
          <w:kern w:val="0"/>
          <w:sz w:val="24"/>
          <w:szCs w:val="24"/>
        </w:rPr>
        <w:t>2020</w:t>
      </w:r>
      <w:r w:rsidRPr="009470D7">
        <w:rPr>
          <w:rFonts w:ascii="宋体" w:hAnsi="宋体" w:cs="宋体" w:hint="eastAsia"/>
          <w:color w:val="333333"/>
          <w:kern w:val="0"/>
          <w:sz w:val="24"/>
          <w:szCs w:val="24"/>
        </w:rPr>
        <w:t>年，构建定位明确、分工协作的新型医疗卫生服务体系，基本建立符合我省实际的分级诊疗制度。</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olor w:val="333333"/>
          <w:kern w:val="0"/>
          <w:sz w:val="24"/>
          <w:szCs w:val="24"/>
        </w:rPr>
        <w:t>1</w:t>
      </w:r>
      <w:r w:rsidRPr="009470D7">
        <w:rPr>
          <w:rFonts w:ascii="宋体" w:hAnsi="宋体" w:cs="宋体" w:hint="eastAsia"/>
          <w:color w:val="333333"/>
          <w:kern w:val="0"/>
          <w:sz w:val="24"/>
          <w:szCs w:val="24"/>
        </w:rPr>
        <w:t>．全面推进县域医共体建设。在</w:t>
      </w:r>
      <w:r w:rsidRPr="009470D7">
        <w:rPr>
          <w:rFonts w:ascii="宋体" w:hAnsi="宋体"/>
          <w:color w:val="333333"/>
          <w:kern w:val="0"/>
          <w:sz w:val="24"/>
          <w:szCs w:val="24"/>
        </w:rPr>
        <w:t>2018</w:t>
      </w:r>
      <w:r w:rsidRPr="009470D7">
        <w:rPr>
          <w:rFonts w:ascii="宋体" w:hAnsi="宋体" w:cs="宋体" w:hint="eastAsia"/>
          <w:color w:val="333333"/>
          <w:kern w:val="0"/>
          <w:sz w:val="24"/>
          <w:szCs w:val="24"/>
        </w:rPr>
        <w:t>年实现所有县（市、农业区）全面推开县域医共体建设基础上，进一步完善县域医共体运行机制和服务模式，提高运行效率、服务效率、管理效率。探索将基本公共卫生项目的慢性病防控任务交给医共体管理，实现医防同向激励，充分发挥县乡医疗资源在慢性病防控方面的作用。改革医共体牵头医院和各成员单位内部绩效分配机制，与经济收入指标脱钩，与辖区人口健康指标挂钩，与分级诊疗（县外住院人次、基层首诊、下转人次、签约服务等）挂钩。开展县乡医疗机构按病种付费“同病同价”试点，倒逼县级医院将乡镇卫生院能够诊治的病种、康复期病人向下转诊。（牵头责任单位：省卫生计生委；配合单位：省人力资源社会保障厅、省财政厅、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olor w:val="333333"/>
          <w:kern w:val="0"/>
          <w:sz w:val="24"/>
          <w:szCs w:val="24"/>
        </w:rPr>
        <w:t>2</w:t>
      </w:r>
      <w:r w:rsidRPr="009470D7">
        <w:rPr>
          <w:rFonts w:ascii="宋体" w:hAnsi="宋体" w:cs="宋体" w:hint="eastAsia"/>
          <w:color w:val="333333"/>
          <w:kern w:val="0"/>
          <w:sz w:val="24"/>
          <w:szCs w:val="24"/>
        </w:rPr>
        <w:t>．加快推进医联体建设。以协同服务为核心，以技术管理为支撑，以盘活资源为手段，以利益共享为纽带，以支付方式为杠杆，建立多种形式的医联体。深化医联体内涵建设，在医联体内部建立以学科、专科、病种为基础单位的分工协作、分级核算、绩效分配机制。进一步盘活大医院资源，加强对老年人、孕产妇、儿童等重点人群以及高血压、糖尿病、精神病、脑卒中康复等慢性病的管理，建立城市医院与社区卫生服务中心责任共担、利益共享新机制。同时，大力发展专科专病医联体，通过医保支持和行政规范，探索合理的分配模式，巩固完善与分级诊疗工作相适应、能够满足基层医疗卫生机构需要的药品供应保障体系，实现药品使用上下联动和相互衔接。（牵头责任单位：省卫生计生委；配合单位：省人力资源社会保障厅、省财政厅、省残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olor w:val="333333"/>
          <w:kern w:val="0"/>
          <w:sz w:val="24"/>
          <w:szCs w:val="24"/>
        </w:rPr>
        <w:t>3</w:t>
      </w:r>
      <w:r w:rsidRPr="009470D7">
        <w:rPr>
          <w:rFonts w:ascii="宋体" w:hAnsi="宋体" w:cs="宋体" w:hint="eastAsia"/>
          <w:color w:val="333333"/>
          <w:kern w:val="0"/>
          <w:sz w:val="24"/>
          <w:szCs w:val="24"/>
        </w:rPr>
        <w:t>．健全医疗卫生服务体系。优化医疗卫生资源布局，明确不同层级、不同类别医疗服务机构功能定位，加强协作，推动功能整合和资源共享，形成专科齐全的服务体系和区域医学中心。促进专业公共卫生机构、基层医疗卫生机构和公立医院之间的衔接。大力推进面向基层、偏远和欠发达地区的远程医疗服务体系建设，推进大医院对二级和基层医疗卫生机构提供远程会诊、远程病理诊断、远程影像诊断、远程心电诊断、远程脑电诊断、远程培训等支持，提升远程医疗服务能力，利用信息化手段促进医疗资源纵向流动，提高优质医疗资源可及性和医疗服务整体效率。推进公立医院与基层医疗卫生机构、全科医生与专科医生的资源共享和业务协同，健全基于互联网、大数据技术的分级诊疗信息系统。鼓励社会力量举办医学检验机构、病理诊断机构、医学影像检查机构、消毒供应机构和血液净化机构，鼓励公立医院面向区域提供相关服务，实现区域资源共享。建立健全医疗检查检验结果互认制度，推进同级医疗机构间以及医疗机构与独立检查检验机构间检查检验结果互认。（牵头责任单位：省卫生计生委；配合单位：省发展改革委、省经济和信息化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olor w:val="333333"/>
          <w:kern w:val="0"/>
          <w:sz w:val="24"/>
          <w:szCs w:val="24"/>
        </w:rPr>
        <w:t>4</w:t>
      </w:r>
      <w:r w:rsidRPr="009470D7">
        <w:rPr>
          <w:rFonts w:ascii="宋体" w:hAnsi="宋体" w:cs="宋体" w:hint="eastAsia"/>
          <w:color w:val="333333"/>
          <w:kern w:val="0"/>
          <w:sz w:val="24"/>
          <w:szCs w:val="24"/>
        </w:rPr>
        <w:t>．提升基层卫生服务能力。加强县级公立医院综合能力建设和学科建设，重点加强县域内常见病、多发病相关专业科室以及紧缺专业临床专科建设。强化乡镇卫生院、社区卫生服务中心基本医疗服务能力建设，重点强化常见病、多发病的诊断和鉴别诊断。提升乡镇卫生院开展急诊抢救、二级以下常规手术、正常分娩、高危孕产妇初筛、儿科、精神疾病、老年病、中医、康复等医疗服务能力。推动实施社区卫生服务提升工程，规范社区卫生服务管理。促进适宜技术特别是中医药适宜技术的普及普惠。通过鼓励大医院医师下基层、退休医生开诊所、选派高年资护士到社区卫生服务中心以及加强对口支援、实施远程医疗、推动建立医疗联合体等，把大医院的技术传到基层。（牵头责任单位：省卫生计生委；配合单位：省人力资源社会保障厅、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完善基层管理和运行机制。强化基层医疗卫生机构法人主体地位，落实人事、经营、分配等方面自主权。继续落实基层医改政策措施，加强绩效考核，既要调动基层医疗卫生机构和医务人员积极性，又要防止出现新的逐利行为。建立基层医疗卫生机构及负责人绩效评价机制，对机构负责人实行任期目标责任制，对其他人员突出岗位工作量、服务质量、行为规范、技术难度、风险程度和服务对象满意度等内容的考核评价。（牵头责任单位：省医改办；配合单位：省卫生计生委、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5</w:t>
      </w:r>
      <w:r w:rsidRPr="009470D7">
        <w:rPr>
          <w:rFonts w:ascii="宋体" w:hAnsi="宋体" w:cs="宋体" w:hint="eastAsia"/>
          <w:color w:val="333333"/>
          <w:kern w:val="0"/>
          <w:sz w:val="24"/>
          <w:szCs w:val="24"/>
        </w:rPr>
        <w:t>．完善家庭医生签约服务制度。将家庭医生签约服务作为分级诊疗制度建设和推进全面健康管理的突破口。以医保支付、竞争激励、协作联动、用药衔接、队伍建设、信息支撑等六项内容为重点，采取“家庭签约、分类管理、层级服务”方式，由签约团队向居民提供基本医疗、基本公共卫生和健康管理以及引导分诊等服务，引导居民有序就医、合理分诊。完善运行机制，将签约对象服务纳入医保门诊统筹管理，实行按人头付费，将门诊统筹资金预付给基层医疗卫生机构统筹管理使用，引导居民在基层首诊。探索建立有序竞争机制，居民在一定区域内可自主选择服务团队签约。创新经费拨付方式，将基本公共卫生服务经费、医保门诊统筹资金与签约服务对象数量和服务质量挂钩。继续完善基本药物政策，保证下转病人在上级医院使用的部分非基本药物能够在基层继续使用。对签约慢性病患者实行长期处方政策。建立以签约服务数量质量、健康管理效果、居民满意度等为核心的评价考核体系，定期考核并向社会公开。</w:t>
      </w:r>
      <w:r w:rsidRPr="009470D7">
        <w:rPr>
          <w:rFonts w:ascii="宋体" w:hAnsi="宋体" w:cs="宋体"/>
          <w:color w:val="333333"/>
          <w:kern w:val="0"/>
          <w:sz w:val="24"/>
          <w:szCs w:val="24"/>
        </w:rPr>
        <w:t>2017</w:t>
      </w:r>
      <w:r w:rsidRPr="009470D7">
        <w:rPr>
          <w:rFonts w:ascii="宋体" w:hAnsi="宋体" w:cs="宋体" w:hint="eastAsia"/>
          <w:color w:val="333333"/>
          <w:kern w:val="0"/>
          <w:sz w:val="24"/>
          <w:szCs w:val="24"/>
        </w:rPr>
        <w:t>年重点人群签约服务覆盖率达到</w:t>
      </w:r>
      <w:r w:rsidRPr="009470D7">
        <w:rPr>
          <w:rFonts w:ascii="宋体" w:hAnsi="宋体" w:cs="宋体"/>
          <w:color w:val="333333"/>
          <w:kern w:val="0"/>
          <w:sz w:val="24"/>
          <w:szCs w:val="24"/>
        </w:rPr>
        <w:t>60%</w:t>
      </w:r>
      <w:r w:rsidRPr="009470D7">
        <w:rPr>
          <w:rFonts w:ascii="宋体" w:hAnsi="宋体" w:cs="宋体" w:hint="eastAsia"/>
          <w:color w:val="333333"/>
          <w:kern w:val="0"/>
          <w:sz w:val="24"/>
          <w:szCs w:val="24"/>
        </w:rPr>
        <w:t>以上；到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年，争取将签约服务扩大到全人群，基本实现家庭医生签约服务制度全覆盖。（牵头责任单位：省卫生计生委；配合单位：省人力资源社会保障厅、省财政厅、省发展改革委、省残联）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6</w:t>
      </w:r>
      <w:r w:rsidRPr="009470D7">
        <w:rPr>
          <w:rFonts w:ascii="宋体" w:hAnsi="宋体" w:cs="宋体" w:hint="eastAsia"/>
          <w:color w:val="333333"/>
          <w:kern w:val="0"/>
          <w:sz w:val="24"/>
          <w:szCs w:val="24"/>
        </w:rPr>
        <w:t>．建立双向转诊制度。结合功能定位，完善双向转诊程序，以慢性病为重点，建立健全转诊指导目录，重点畅通向下转诊渠道，逐步实现不同级别、不同类别医疗机构之间有序转诊。引导三级公立医院收治疑难复杂和危急重症患者，逐步下转常见病、多发病和疾病稳定期、恢复期患者。完善不同级别医疗机构医保差异化支付政策，适当提高基层医疗卫生机构医保支付比例。合理制定和调整医疗服务价格，对医疗机构落实功能定位、患者合理选择就医机构形成有效激励。（牵头责任单位：省卫生计生委；配合单位：省人力资源社会保障厅、省物价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（二）建立科学有效的现代医院管理制度。巩固完善县级公立医院综合改革，持续深化城市公立医院综合改革，到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基本形成维护公益性、调动积极性、保障可持续的公立医院运行新机制和决策、执行、监督相互协调、相互制衡、相互促进的治理机制，基本建立权责清晰、管理科学、治理完善、运行高效、监督有力的现代医院管理制度。</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1</w:t>
      </w:r>
      <w:r w:rsidRPr="009470D7">
        <w:rPr>
          <w:rFonts w:ascii="宋体" w:hAnsi="宋体" w:cs="宋体" w:hint="eastAsia"/>
          <w:color w:val="333333"/>
          <w:kern w:val="0"/>
          <w:sz w:val="24"/>
          <w:szCs w:val="24"/>
        </w:rPr>
        <w:t>．理顺公立医院管理体制。加快转变政府职能，深化“放管服”改革，合理界定政府作为出资人的举办监督职责和公立医院的自主运营管理权限。妥善处理医院和政府关系，加强政府在方向、政策、引导、规划、评价等方面的宏观管理。健全各级公立医院管理委员会运行机制，切实发挥在编制和人员规模管理、资产管理、财务监管、法定代表人聘任、运行评价等方面的重要职能，加大医疗行为、医疗费用等方面监管力度，减少对医院人事编制、科室设定、岗位聘任、收入分配等具体事务管理。逐步取消公立医院行政级别，推动医院管理模式和运行方式转变。落实公立医院运营管理自主权。健全公立医院法人治理机制，落实内部人事管理、机构设置、收入分配、副职推荐、中层干部任免、年度预算执行等自主权。实行院长负责制，明确院长任职资格条件，推行院长职业化、专业化。健全公立医院内部决策和制约机制，加强院务公开和党建工作，发挥职工代表大会职能，强化民主管理。公立医院依法制订章程。建立健全公立医院全面预算管理制度、成本核算制度、财务报告制度、总会计师制度、第三方审计制度和信息公开制度。（牵头责任单位：省卫生计生委；配合单位：省编办、省人力资源社会保障厅、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建立规范高效的运行机制。合理控制医药费用增长，降低药品（不含中药饮片）、耗材占比，通过调整医疗服务价格、加大政府投入、改革支付方式、降低医院运行成本等，建立科学合理的补偿机制。通过规范诊疗行为，严格控制不合理药品、耗材、检查检验费用，进一步腾出调价空间，并与医疗控费、薪酬制度、医保支付、分级诊疗等措施相衔接。放开特需医疗服务和其他市场竞争比较充分、个性化需求比较强的医疗服务价格，由医疗机构自主制定。推进公立医院后勤服务社会化。力争</w:t>
      </w:r>
      <w:r w:rsidRPr="009470D7">
        <w:rPr>
          <w:rFonts w:ascii="宋体" w:hAnsi="宋体" w:cs="宋体"/>
          <w:color w:val="333333"/>
          <w:kern w:val="0"/>
          <w:sz w:val="24"/>
          <w:szCs w:val="24"/>
        </w:rPr>
        <w:t>2017</w:t>
      </w:r>
      <w:r w:rsidRPr="009470D7">
        <w:rPr>
          <w:rFonts w:ascii="宋体" w:hAnsi="宋体" w:cs="宋体" w:hint="eastAsia"/>
          <w:color w:val="333333"/>
          <w:kern w:val="0"/>
          <w:sz w:val="24"/>
          <w:szCs w:val="24"/>
        </w:rPr>
        <w:t>年城市公立医院药占比（不含中药饮片）总体降到</w:t>
      </w:r>
      <w:r w:rsidRPr="009470D7">
        <w:rPr>
          <w:rFonts w:ascii="宋体" w:hAnsi="宋体" w:cs="宋体"/>
          <w:color w:val="333333"/>
          <w:kern w:val="0"/>
          <w:sz w:val="24"/>
          <w:szCs w:val="24"/>
        </w:rPr>
        <w:t>30%</w:t>
      </w:r>
      <w:r w:rsidRPr="009470D7">
        <w:rPr>
          <w:rFonts w:ascii="宋体" w:hAnsi="宋体" w:cs="宋体" w:hint="eastAsia"/>
          <w:color w:val="333333"/>
          <w:kern w:val="0"/>
          <w:sz w:val="24"/>
          <w:szCs w:val="24"/>
        </w:rPr>
        <w:t>以下，百元医疗收入（不含药品收入）中消耗的卫生材料降到</w:t>
      </w:r>
      <w:r w:rsidRPr="009470D7">
        <w:rPr>
          <w:rFonts w:ascii="宋体" w:hAnsi="宋体" w:cs="宋体"/>
          <w:color w:val="333333"/>
          <w:kern w:val="0"/>
          <w:sz w:val="24"/>
          <w:szCs w:val="24"/>
        </w:rPr>
        <w:t>20</w:t>
      </w:r>
      <w:r w:rsidRPr="009470D7">
        <w:rPr>
          <w:rFonts w:ascii="宋体" w:hAnsi="宋体" w:cs="宋体" w:hint="eastAsia"/>
          <w:color w:val="333333"/>
          <w:kern w:val="0"/>
          <w:sz w:val="24"/>
          <w:szCs w:val="24"/>
        </w:rPr>
        <w:t>元以下。（牵头责任单位：省物价局；配合单位：省卫生计生委、省人力资源社会保障厅、省财政厅、省食品药品监管局）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3</w:t>
      </w:r>
      <w:r w:rsidRPr="009470D7">
        <w:rPr>
          <w:rFonts w:ascii="宋体" w:hAnsi="宋体" w:cs="宋体" w:hint="eastAsia"/>
          <w:color w:val="333333"/>
          <w:kern w:val="0"/>
          <w:sz w:val="24"/>
          <w:szCs w:val="24"/>
        </w:rPr>
        <w:t>．建立符合行业特点的编制人事和薪酬制度。创新公立医院编制管理方式，落实公立医院用人自主权，对医院紧缺的专业技术人才或高层次人才，可按规定由医院采取考察的方式予以公开招聘。着力推进薪酬制度改革，合理确定公立医院薪酬水平，健全绩效考核体系，逐步提高人员经费支出占业务支出的比例，扩大专项绩效奖励在工资结构中的比例。对工作时间之外劳动较多、高层次医疗人才集聚、公益目标任务繁重、开展家庭医生签约服务的公立医疗机构，在核定绩效工资总量时予以倾斜。在绩效工资分配上，重点向临床一线、业务骨干、关键岗位以及支援基层和有突出贡献的人员倾斜，做到多劳多得、优绩优酬。医务人员薪酬不得与药品、卫生材料、检查、化验等业务收入挂钩。公立医院可以探索实行目标年薪制和协议薪酬。公立医院主管部门对院长年度工作情况进行考核评价，确定院长薪酬水平，院长薪酬与医院工作人员绩效工资水平保持合理比例关系。（牵头责任单位：省卫生计生委、省人力资源社会保障厅；配合单位：省编办、省财政厅、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4</w:t>
      </w:r>
      <w:r w:rsidRPr="009470D7">
        <w:rPr>
          <w:rFonts w:ascii="宋体" w:hAnsi="宋体" w:cs="宋体" w:hint="eastAsia"/>
          <w:color w:val="333333"/>
          <w:kern w:val="0"/>
          <w:sz w:val="24"/>
          <w:szCs w:val="24"/>
        </w:rPr>
        <w:t>．建立以质量为核心、公益性为导向的医院绩效考评机制。健全公立医院绩效评价体系，考核内容应涵盖社会效益、服务提供、质量安全、人文关怀、综合管理、可持续发展以及卫生应急、对口支援、落实功能定位和实施分级诊疗情况等公益性工作。将落实医改任务情况列入医院考核指标，强化医院和院长的主体责任。医务人员考核突出岗位工作量、服务质量、行为规范、技术难度、风险程度和服务对象满意度等指标，把临床路径等实施情况纳入考核内容，着力推进诊疗行为规范。考核结果与政府投入、医保支付、院长薪酬、医院绩效等挂钩。探索建立公立医院第三方评价机制，加强对合理用药、费用控制、医疗质量安全、运行效率和社会满意度等指标的综合考核，发挥医疗保险对医疗服务的支付和约束功能，对过度检查、过度用药和过度服务实施动态监督，切实降低群众医疗支出负担。（牵头责任单位：省卫生计生委；配合单位：省财政厅、省人力资源社会保障厅、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5</w:t>
      </w:r>
      <w:r w:rsidRPr="009470D7">
        <w:rPr>
          <w:rFonts w:ascii="宋体" w:hAnsi="宋体" w:cs="宋体" w:hint="eastAsia"/>
          <w:color w:val="333333"/>
          <w:kern w:val="0"/>
          <w:sz w:val="24"/>
          <w:szCs w:val="24"/>
        </w:rPr>
        <w:t>．控制公立医院医疗费用不合理增长。健全公立医院医疗费用控制监测和考核机制。设定全省医疗费用增长控制目标，根据不同地方医疗费用水平和增长幅度以及不同类别医院的功能定位等，分类确定控费要求并进行动态调整。以设区市为单位向社会公开辖区内各医院的价格、医疗服务效率、次均医疗费用等信息，对医疗机构费用指标进行排序，定期公示排序结果。省属公立医院按照属地化原则，纳入当地医疗费用控制监测和公开范围。落实处方点评制度。卫生计生等有关部门对公立医院药品、高值医用耗材、大型医用设备检查等情况实施跟踪监测。全省公立医院医疗费用增长幅度控制在合理水平，力争在全国平均水平以下。（牵头责任单位：省卫生计生委；配合单位：省人力资源社会保障厅、省财政厅、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3"/>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三）建立公平高效的全民医疗保障制度。建立较为完善的基本医保、大病保险、医疗救助、疾病应急救助、商业健康保险、慈善救助衔接互动、相互联通机制。围绕资金来源多元化、保障制度规范化、管理服务社会化三个关键环节，加大改革力度，建立高效运行的全民医疗保障体系。不断提高医疗保险水平，促进三医联动改革，以医保支付方式改革为抓手，推动全民基本医保制度建设。</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1</w:t>
      </w:r>
      <w:r w:rsidRPr="009470D7">
        <w:rPr>
          <w:rFonts w:ascii="宋体" w:hAnsi="宋体" w:cs="宋体" w:hint="eastAsia"/>
          <w:color w:val="333333"/>
          <w:kern w:val="0"/>
          <w:sz w:val="24"/>
          <w:szCs w:val="24"/>
        </w:rPr>
        <w:t>．推进基本医疗保险管理体制改革。在城乡居民基本医保实现筹资范围、筹资政策、保障待遇、医保目录、定点管理、基金管理“六统一”的基础上，整合基本医保管理机构，理顺管理体制，统一基本医保行政管理职能。加快推进医保管办分开。创新经办服务模式，逐步扩大引入商业保险承办城乡居民基本医保试点，推动形成多元化竞争格局，提高基本医保经办服务效率和质量。规范医保管理中心和经办机构职责。（牵头责任单位：省医改办、省编办；配合单位：省人力资源社会保障厅、省卫生计生委、省财政厅、安徽保监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巩固完善城乡居民基本医保制度。完善医保缴费参保政策，厘清政府、单位、个人缴费责任，逐步建立稳定可持续的多渠道筹资机制。在继续加大财政投入、提高政府补助标准的同时，强化个人参保意识，适当提高个人缴费比重。逐步建立城乡居民医保个人缴费标准与居民收入相挂钩的动态筹资机制，使筹资标准、保障水平与经济社会发展水平相适应。（牵头责任单位：省医改办；配合单位：省卫生计生委、省人力资源社会保障厅、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健全与筹资水平相适应的基本医保待遇动态调整机制。加强医保精算与分析工作，明确医保待遇确定和调整的政策权限、调整依据和决策程序，合理确定基本医保的保障边界。改进个人账户，开展门诊费用统筹。按照分级管理、责任共担、统筹调剂、预算考核的基本思路，加快提高基金统筹层次。建立健全异地转诊的政策措施，推动异地就医结算与促进医疗资源下沉、推动医联体建设、建立分级诊疗制度衔接协调。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年，建立医保基金调剂平衡机制，逐步实现医保省级统筹，基本医保政策范围内报销比例稳定在</w:t>
      </w:r>
      <w:r w:rsidRPr="009470D7">
        <w:rPr>
          <w:rFonts w:ascii="宋体" w:hAnsi="宋体" w:cs="宋体"/>
          <w:color w:val="333333"/>
          <w:kern w:val="0"/>
          <w:sz w:val="24"/>
          <w:szCs w:val="24"/>
        </w:rPr>
        <w:t>75%</w:t>
      </w:r>
      <w:r w:rsidRPr="009470D7">
        <w:rPr>
          <w:rFonts w:ascii="宋体" w:hAnsi="宋体" w:cs="宋体" w:hint="eastAsia"/>
          <w:color w:val="333333"/>
          <w:kern w:val="0"/>
          <w:sz w:val="24"/>
          <w:szCs w:val="24"/>
        </w:rPr>
        <w:t>左右。（牵头责任单位：省卫生计生委、省人力资源社会保障厅；配合单位：省医改办、省财政厅）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3</w:t>
      </w:r>
      <w:r w:rsidRPr="009470D7">
        <w:rPr>
          <w:rFonts w:ascii="宋体" w:hAnsi="宋体" w:cs="宋体" w:hint="eastAsia"/>
          <w:color w:val="333333"/>
          <w:kern w:val="0"/>
          <w:sz w:val="24"/>
          <w:szCs w:val="24"/>
        </w:rPr>
        <w:t>．深化医保支付方式改革。健全医保支付机制和利益调整机制，提高医保精细化管理水平，激发医疗机构规范行为、控制成本、合理收治和转诊患者的内生动力。全面推行按病种付费为主，按人头、按床日、总额预付等多种付费方式相结合的复合型付费方式，鼓励实行按疾病诊断相关分组付费方式。健全各类医疗保险经办机构和医疗卫生机构之间公开、平等的谈判协商机制和风险分担机制。建立结余留用、合理超支分担的激励约束机制。建立健全与支付方式改革相关的管理规范、技术支撑和配套政策，制定符合基本医疗需求的临床路径等行业技术标准，规范病历及病案首页的书写，全面夯实信息化管理基础，实现全省范围内医疗机构医疗服务项目名称和内涵、疾病分类编码、医疗服务操作编码的统一。加大医保对县域医共体、家庭医生签约服务、中医药服务、医养结合等重大医改政策的支持力度。到</w:t>
      </w:r>
      <w:r w:rsidRPr="009470D7">
        <w:rPr>
          <w:rFonts w:ascii="宋体" w:hAnsi="宋体"/>
          <w:color w:val="333333"/>
          <w:kern w:val="0"/>
          <w:sz w:val="24"/>
          <w:szCs w:val="24"/>
        </w:rPr>
        <w:t>2020</w:t>
      </w:r>
      <w:r w:rsidRPr="009470D7">
        <w:rPr>
          <w:rFonts w:ascii="宋体" w:hAnsi="宋体" w:cs="宋体" w:hint="eastAsia"/>
          <w:color w:val="333333"/>
          <w:kern w:val="0"/>
          <w:sz w:val="24"/>
          <w:szCs w:val="24"/>
        </w:rPr>
        <w:t>年，医保支付方式改革覆盖所有医疗机构和医疗服务，全省范围内普遍实施适应不同疾病、不同服务特点的多元复合式医保支付方式，按项目付费占比明显下降。（牵头责任单位：省医改办；配合单位：省人力资源社会保障厅、省卫生计生委、省物价局、省民政厅、省财政厅、安徽保监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3"/>
        <w:contextualSpacing/>
        <w:jc w:val="left"/>
        <w:rPr>
          <w:rFonts w:ascii="宋体" w:hAnsi="宋体" w:cs="宋体"/>
          <w:color w:val="333333"/>
          <w:kern w:val="0"/>
          <w:sz w:val="24"/>
          <w:szCs w:val="24"/>
        </w:rPr>
      </w:pPr>
      <w:r w:rsidRPr="009470D7">
        <w:rPr>
          <w:rFonts w:ascii="宋体" w:hAnsi="宋体" w:cs="宋体"/>
          <w:color w:val="333333"/>
          <w:kern w:val="0"/>
          <w:sz w:val="24"/>
          <w:szCs w:val="24"/>
        </w:rPr>
        <w:t>4</w:t>
      </w:r>
      <w:r w:rsidRPr="009470D7">
        <w:rPr>
          <w:rFonts w:ascii="宋体" w:hAnsi="宋体" w:cs="宋体" w:hint="eastAsia"/>
          <w:color w:val="333333"/>
          <w:kern w:val="0"/>
          <w:sz w:val="24"/>
          <w:szCs w:val="24"/>
        </w:rPr>
        <w:t>．健全重特大疾病保障机制。在全面实施城乡居民大病保险基础上，采取降低起付线、提高报销比例、合理确定合规医疗费用范围等措施，提高大病保险对困难群众支付的精准性。全面开展重特大疾病医疗救助工作，在做好低保对象、特困人员等医疗救助基础上，将低收入家庭的老年人、未成年人、重度残疾人、重病患者等低收入救助对象，以及因病致贫家庭重病患者纳入救助范围，发挥托底保障作用。完善职工补充医疗保险政策。积极引导社会慈善力量等多方参与。逐步形成医疗卫生机构与医保经办机构间数据共享的机制，推动基本医保、大病保险、医疗救助、疾病应急救助、商业健康保险有效衔接，全面提供“一站式”服务。探索制定大病病种目录，实施按病种补偿。加强对大病保险运行的监管，建立健全资金管理、考核评价、信息管理、风险调节等配套政策，提高运行效率和服务水平。稳步提高城乡居民大病保险筹资保障水平。（牵头责任单位：省医改办；配合单位：省人力资源社会保障厅、省财政厅、省卫生计生委、省民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5</w:t>
      </w:r>
      <w:r w:rsidRPr="009470D7">
        <w:rPr>
          <w:rFonts w:ascii="宋体" w:hAnsi="宋体" w:cs="宋体" w:hint="eastAsia"/>
          <w:color w:val="333333"/>
          <w:kern w:val="0"/>
          <w:sz w:val="24"/>
          <w:szCs w:val="24"/>
        </w:rPr>
        <w:t>．推动商业健康保险发展。鼓励发展与基本医保相衔接的商业健康保险，满足群众差异化、多层次健康保障需求。积极发挥商业健康保险机构在精算技术、专业服务和风险管理等方面的优势，鼓励和支持其参与医保经办服务，形成多元经办、多方竞争的新格局。加快发展医疗责任保险、医疗意外保险，探索发展多种形式的医疗执业保险。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医疗责任险覆盖全省所有公立医疗卫生机构。丰富健康保险产品，积极发展商业健康保险，强化健康保险的保障属性。落实财政税收等相关优惠政策，支持商业健康保险加快发展。探索开展长期护理保险，鼓励企业和居民通过参加商业健康保险，满足基本医保之外的健康需求。（牵头责任单位：安徽保监局；配合单位：省卫生计生委、省人力资源社会保障厅、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四）建立规范有序的药品供应保障制度。实施药品生产、流通、使用全流程改革，推动各级各类医疗机构全面配备、优先使用基本药物，建设符合省情的药物政策体系，理顺药品价格，促进医药产业结构调整和转型升级，保障药品安全有效、价格合理、供应充分。</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3"/>
        <w:contextualSpacing/>
        <w:jc w:val="left"/>
        <w:rPr>
          <w:rFonts w:ascii="宋体" w:hAnsi="宋体" w:cs="宋体"/>
          <w:color w:val="333333"/>
          <w:kern w:val="0"/>
          <w:sz w:val="24"/>
          <w:szCs w:val="24"/>
        </w:rPr>
      </w:pPr>
      <w:r w:rsidRPr="009470D7">
        <w:rPr>
          <w:rFonts w:ascii="宋体" w:hAnsi="宋体" w:cs="宋体"/>
          <w:color w:val="333333"/>
          <w:kern w:val="0"/>
          <w:sz w:val="24"/>
          <w:szCs w:val="24"/>
        </w:rPr>
        <w:t>1</w:t>
      </w:r>
      <w:r w:rsidRPr="009470D7">
        <w:rPr>
          <w:rFonts w:ascii="宋体" w:hAnsi="宋体" w:cs="宋体" w:hint="eastAsia"/>
          <w:color w:val="333333"/>
          <w:kern w:val="0"/>
          <w:sz w:val="24"/>
          <w:szCs w:val="24"/>
        </w:rPr>
        <w:t>．深化药品生产领域改革。推动医药企业提高创新和研发能力，提高药品质量。通过市场倒逼和产业政策引导，推动药品产业结构调整和优化升级，推进中药生产现代化和标准化，提高产业集中度，促进企业做优做强，促进我省药品及医疗器械生产企业发展。（牵头责任单位：省经济和信息化委；配合单位：省食品药品监管局、省卫生计生委、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完善短缺药品保障机制。密切监测药品短缺情况，采取有效措施，解决好低价药、急（抢）救药、“孤儿药”以及儿童用药的供应问题。扶持低价药品生产，保障市场供应，保持药价基本稳定。建立健全短缺药品监测预警和分级应对机制，加快推进紧缺药品生产，支持建设小品种药物集中生产基地。完善儿童用药、卫生应急药品保障机制。对原料药市场供应不足的药品加强市场监测，鼓励提高生产能力。（牵头责任单位：省卫生计生委；配合单位：省经济和信息化委、省发展改革委、省物价局、省人力资源社会保障厅、省商务厅、省食品药品监管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深化药品流通体制改革。推进药品流通行业转型升级，加快构建药品流通统一开放、竞争有序的市场格局，破除地方保护，形成现代流通新体系。推动药品流通企业兼并重组，整合药品经营企业仓储资源和运输资源，加快发展药品现代物流，鼓励区域药品配送城乡一体化，为推行“两票制”提供基础条件。推动流通企业向智慧型医药服务商转型，建设和完善供应链集成系统，支持流通企业向供应链上下游延伸开展服务。应用流通大数据，拓展增值服务深度和广度，引导产业发展。鼓励绿色医药物流发展，扶持第三方物流和冷链物流发展。推广应用现代物流管理与技术，规范医药电商发展，健全中药材现代流通网络与追溯体系，提升行业透明度和效率，促进行业结构调整。进一步完善医药储备体系，提升应对突发公共卫生事件的应急研发和生产能力，发挥省级医药储备功能，加强与中央储备的互补联动。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年，基本建立药品出厂价格信息可追溯机制。（牵头责任单位：省食品药品监管局、省商务厅；配合单位：省卫生计生委、省发展改革委、省工商局、省经济和信息化委）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3</w:t>
      </w:r>
      <w:r w:rsidRPr="009470D7">
        <w:rPr>
          <w:rFonts w:ascii="宋体" w:hAnsi="宋体" w:cs="宋体" w:hint="eastAsia"/>
          <w:color w:val="333333"/>
          <w:kern w:val="0"/>
          <w:sz w:val="24"/>
          <w:szCs w:val="24"/>
        </w:rPr>
        <w:t>．完善药品和高值医用耗材集中采购制度。继续完善以省为单位的网上药品集中招标采购和医疗机构联合带量采购机制，鼓励跨市联合采购和专科医院联合采购。做好基层和公立医院药品采购衔接。推进药品采购“两票制”改革。建立统分结合、协调联动的省级药品价格谈判制度。对部分专利药品、独家生产药品进行公开透明、多方参与的价格谈判，逐步增加省级谈判药品品种数量，并做好医保等政策衔接。加强省级药品供应保障综合管理信息平台和省级药品集中采购平台规范化建设，提高药品集中采购平台服务和监管能力，健全采购信息采集共享机制。规范和推进高值医用耗材、检验检测试剂、大型医疗设备集中采购。统一高值医用耗材编码标准，区别不同情况推行高值医用耗材招标采购、谈判采购、直接挂网采购等方式，确保采购各环节阳光透明。积极参与跨省医药集中采购探索。（牵头责任单位：省卫生计生委；配合单位：省物价局、省食品药品监管局、省财政厅、省人力资源社会保障厅、省发展改革委、省工商局、省商务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3"/>
        <w:contextualSpacing/>
        <w:jc w:val="left"/>
        <w:rPr>
          <w:rFonts w:ascii="宋体" w:hAnsi="宋体" w:cs="宋体"/>
          <w:color w:val="333333"/>
          <w:kern w:val="0"/>
          <w:sz w:val="24"/>
          <w:szCs w:val="24"/>
        </w:rPr>
      </w:pPr>
      <w:r w:rsidRPr="009470D7">
        <w:rPr>
          <w:rFonts w:ascii="宋体" w:hAnsi="宋体" w:cs="宋体"/>
          <w:color w:val="333333"/>
          <w:kern w:val="0"/>
          <w:sz w:val="24"/>
          <w:szCs w:val="24"/>
        </w:rPr>
        <w:t>4</w:t>
      </w:r>
      <w:r w:rsidRPr="009470D7">
        <w:rPr>
          <w:rFonts w:ascii="宋体" w:hAnsi="宋体" w:cs="宋体" w:hint="eastAsia"/>
          <w:color w:val="333333"/>
          <w:kern w:val="0"/>
          <w:sz w:val="24"/>
          <w:szCs w:val="24"/>
        </w:rPr>
        <w:t>．巩固完善基本药物制度。落实基本药物在目录、标识、价格、配送、配备使用等方面的国家统一政策。加强儿童、老年人、慢性病人、结核病人、严重精神障碍患者和重度残疾人等特殊人群基本用药保障。探索在基本药物遴选调整中纳入循证医学和药物经济学评价方法。在基本药物目录中坚持中西药并重。完善基本药物优先和合理使用制度，坚持基本药物主导地位，提高合理用药水平。（牵头责任单位：省卫生计生委；配合单位：省食品药品监管局、省物价局、省民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5</w:t>
      </w:r>
      <w:r w:rsidRPr="009470D7">
        <w:rPr>
          <w:rFonts w:ascii="宋体" w:hAnsi="宋体" w:cs="宋体" w:hint="eastAsia"/>
          <w:color w:val="333333"/>
          <w:kern w:val="0"/>
          <w:sz w:val="24"/>
          <w:szCs w:val="24"/>
        </w:rPr>
        <w:t>．完善药物政策体系。彻底切断医院和医务人员与药品、耗材间的利益链。探索医院门诊患者多渠道购药模式，医疗机构不得限制处方外流，患者可凭处方到零售药店购药。发挥行业协会在生产、流通领域的自律作用。调整市场格局，使零售药店逐步成为向患者售药和提供药学服务的重要渠道。（牵头责任单位：省卫生计生委；配合单位：省食品药品监管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进一步完善药品价格形成机制。强化价格、医保、采购等政策衔接，坚持分类管理，实行不同的价格管理方式，完善药品价格管理体系。建立健全医保药品支付标准，结合仿制药质量和疗效一致性评价工作，逐步按通用名制定药品支付标准。完善中药政策，加强中药材质量管理，鼓励临床应用中药饮片、中药配方颗粒、中药制剂。规范用药行为，加强抗菌药物的临床应用管理。探索建立医院总药师制度，完善医疗机构和零售药店药师管理制度，结合医疗服务价格改革，体现药事服务价值。建立药物临床综合评价体系和儿童用药临床综合评价机制，提高合理用药水平。（牵头责任单位：省物价局；配合单位：省卫生计生委、省人力资源社会保障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（五）建立严格规范的综合监管制度。完善与医药卫生事业发展相适应的监管模式，建立健全覆盖医疗、医保、医药、医院全过程、全方位的综合监管制度体系，推进监管法制化、规范化。</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3"/>
        <w:contextualSpacing/>
        <w:jc w:val="left"/>
        <w:rPr>
          <w:rFonts w:ascii="宋体" w:hAnsi="宋体" w:cs="宋体"/>
          <w:color w:val="333333"/>
          <w:kern w:val="0"/>
          <w:sz w:val="24"/>
          <w:szCs w:val="24"/>
        </w:rPr>
      </w:pPr>
      <w:r w:rsidRPr="009470D7">
        <w:rPr>
          <w:rFonts w:ascii="宋体" w:hAnsi="宋体" w:cs="宋体"/>
          <w:color w:val="333333"/>
          <w:kern w:val="0"/>
          <w:sz w:val="24"/>
          <w:szCs w:val="24"/>
        </w:rPr>
        <w:t>1</w:t>
      </w:r>
      <w:r w:rsidRPr="009470D7">
        <w:rPr>
          <w:rFonts w:ascii="宋体" w:hAnsi="宋体" w:cs="宋体" w:hint="eastAsia"/>
          <w:color w:val="333333"/>
          <w:kern w:val="0"/>
          <w:sz w:val="24"/>
          <w:szCs w:val="24"/>
        </w:rPr>
        <w:t>．构建多元化的综合监管体系。推进医疗、医保、医药领域立法，健全地方法规体系。加快转变政府职能，持续深化简政放权、放管结合、优化服务改革，创新监管机制和监管方式，提升监管效率和水平。建立健全以政府监管为主导、第三方广泛参与、医疗机构和医保经办机构以及药品招标采购机构自我管理、社会监督为补充的综合监管体系。加大信息公开力度，拓宽公众参与监管的渠道。强化行业自律，鼓励符合条件的第三方积极开展或参与评价标准的咨询、技术支持、考核评价等工作，推动医疗机构考核评价由政府主导逐步向独立第三方评价转变。（牵头责任单位：省卫生计生委；配合单位：省法制办、省人力资源社会保障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3"/>
        <w:contextualSpacing/>
        <w:jc w:val="left"/>
        <w:rPr>
          <w:rFonts w:ascii="宋体" w:hAnsi="宋体" w:cs="宋体"/>
          <w:color w:val="333333"/>
          <w:kern w:val="0"/>
          <w:sz w:val="24"/>
          <w:szCs w:val="24"/>
        </w:rPr>
      </w:pP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加强医疗行业监管。全面落实医疗服务监管制度，持续推进医疗服务监管部门责任制、监管内容清单制、监管部门信息共享和联动制度、诉求回应和医疗机构及医务人员不良积分管理制度。推行随机抽取检查对象、随机选派执法检查人员的“双随机”抽查，抽查情况及查处结果及时向社会公开。严肃查处违法行为，严厉打击非法行医，推进行政执法和刑事司法衔接。建立违法违纪“黑名单”制度，严格责任追究。（牵头责任单位：省卫生计生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健全医疗机构绩效考评制度。对医疗机构的基本标准、服务质量、技术水平、管理水平等进行综合评价，确保各医疗机构的功能任务符合医疗机构设置规划要求。强化临床路径管理，完善技术规范，提高诊疗行为透明度。加强对非营利性社会办医疗机构产权归属、财务运营、资金结余使用等方面的监督管理，加强对营利性医疗机构盈利率的管控，促进社会办医健康发展。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年，对各级各类医疗卫生机构监督检查实现</w:t>
      </w:r>
      <w:r w:rsidRPr="009470D7">
        <w:rPr>
          <w:rFonts w:ascii="宋体" w:hAnsi="宋体" w:cs="宋体"/>
          <w:color w:val="333333"/>
          <w:kern w:val="0"/>
          <w:sz w:val="24"/>
          <w:szCs w:val="24"/>
        </w:rPr>
        <w:t>100%</w:t>
      </w:r>
      <w:r w:rsidRPr="009470D7">
        <w:rPr>
          <w:rFonts w:ascii="宋体" w:hAnsi="宋体" w:cs="宋体" w:hint="eastAsia"/>
          <w:color w:val="333333"/>
          <w:kern w:val="0"/>
          <w:sz w:val="24"/>
          <w:szCs w:val="24"/>
        </w:rPr>
        <w:t>覆盖。（牵头责任单位：省卫生计生委；配合单位：省财政厅）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3</w:t>
      </w:r>
      <w:r w:rsidRPr="009470D7">
        <w:rPr>
          <w:rFonts w:ascii="宋体" w:hAnsi="宋体" w:cs="宋体" w:hint="eastAsia"/>
          <w:color w:val="333333"/>
          <w:kern w:val="0"/>
          <w:sz w:val="24"/>
          <w:szCs w:val="24"/>
        </w:rPr>
        <w:t>．加强医保监管。完善医保基金监管制度。利用信息化手段，对所有医保定点医疗机构的门诊、住院诊疗行为和诊疗费用进行全程监控和智能审核。将监管对象由医疗机构延伸至医务人员，加大对骗保欺诈、过度医疗等医保违法行为的惩戒力度。（牵头责任单位：省人力资源社会保障厅、省卫生计生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4</w:t>
      </w:r>
      <w:r w:rsidRPr="009470D7">
        <w:rPr>
          <w:rFonts w:ascii="宋体" w:hAnsi="宋体" w:cs="宋体" w:hint="eastAsia"/>
          <w:color w:val="333333"/>
          <w:kern w:val="0"/>
          <w:sz w:val="24"/>
          <w:szCs w:val="24"/>
        </w:rPr>
        <w:t>．加强医药监管。加强药品生产、流通、使用全过程监管。强化药品质量监管，建立完善药品信息追溯体系，形成全品种、全过程完整追溯与监管链条。严控药品购销渠道，严格票据管理，减少流通环节，净化流通环境，规范流通秩序。强化药品价格行为监管，建立健全药品价格信息监测预警和信息发布制度，积极引导行业组织和市场主体加强诚信建设，自觉维护市场价格秩序。加强对市场竞争不充分的药品和高值医用耗材的价格监管。对价格变动频繁、变动幅度较大的，适时开展专项调查，对价格垄断、欺诈、串通等违法行为依法予以查处。加强部门之间的配合，依法依规严厉打击药品注册申请中数据造假、制售假劣药品、挂靠走票、商业贿赂、非法经营等违法犯罪行为。（牵头责任单位：省食品药品监管局、省物价局、省卫生计生委；配合单位：省财政厅、省发展改革委、省人力资源社会保障厅、省商务厅、省公安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723"/>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（六）健全中医药全面振兴发展体系。</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723"/>
        <w:contextualSpacing/>
        <w:jc w:val="left"/>
        <w:rPr>
          <w:rFonts w:ascii="宋体" w:hAnsi="宋体" w:cs="宋体"/>
          <w:color w:val="333333"/>
          <w:kern w:val="0"/>
          <w:sz w:val="24"/>
          <w:szCs w:val="24"/>
        </w:rPr>
      </w:pPr>
      <w:r w:rsidRPr="009470D7">
        <w:rPr>
          <w:rFonts w:ascii="宋体" w:hAnsi="宋体" w:cs="宋体"/>
          <w:color w:val="333333"/>
          <w:kern w:val="0"/>
          <w:sz w:val="24"/>
          <w:szCs w:val="24"/>
        </w:rPr>
        <w:t>1</w:t>
      </w:r>
      <w:r w:rsidRPr="009470D7">
        <w:rPr>
          <w:rFonts w:ascii="宋体" w:hAnsi="宋体" w:cs="宋体" w:hint="eastAsia"/>
          <w:color w:val="333333"/>
          <w:kern w:val="0"/>
          <w:sz w:val="24"/>
          <w:szCs w:val="24"/>
        </w:rPr>
        <w:t>．完善中医药发展政策机制。落实政府依法发展中医药的职责，加强中医药管理体系建设，健全中医药发展统筹协调机制。贯彻落实《中华人民共和国中医药法》，将中医药发展列入各地国民经济和社会发展总体规划。在公立医院综合改革中统筹考虑中医药特点，建立有利于发挥中医药特色优势的运行新机制。探索符合中医药服务特点的支付方式，在中医医疗服务价格核定中充分体现中医药服务成本和技术劳务价值。在基层中医药服务体系不健全、能力较弱的地方，将中医医院门诊诊疗服务纳入首诊范围。（牵头责任单位：省卫生计生委、省中医药管理局；配合单位：省财政厅、省人力资源社会保障厅、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健全中医医疗服务体系。健全以公立中医医院为主体，基层医疗卫生机构为基础，社会办中医共同发展的中医医疗服务体系。实施基层中医药服务能力提升工程“十三五”行动计划。鼓励社会力量优先举办儿科、精神（心理）科、妇科、肛肠等中医专科医院，发展中医特色的康复医院、护理院。鼓励举办只提供传统中医药服务的中医门诊部和中医诊所。（牵头责任单位：省卫生计生委、省中医药管理局；配合单位：省人力资源社会保障厅、省发展改革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3</w:t>
      </w:r>
      <w:r w:rsidRPr="009470D7">
        <w:rPr>
          <w:rFonts w:ascii="宋体" w:hAnsi="宋体" w:cs="宋体" w:hint="eastAsia"/>
          <w:color w:val="333333"/>
          <w:kern w:val="0"/>
          <w:sz w:val="24"/>
          <w:szCs w:val="24"/>
        </w:rPr>
        <w:t>．加快推进中医药服务结构性改革。开展公立中医医院集团化管理、专科专病联盟、医疗联合体和医疗共同体建设。鼓励公立中医医院拓展服务领域，开展养老、养生治未病、妇幼保健、慢性病康复等覆盖全人群全生命周期的中医药健康服务。鼓励公立中医医院拓展业态，扩大增量，在健康服务领域向社会资本开放。（牵头责任单位：省卫生计生委、省中医药管理局；配合单位：省发展改革委、省人力资源社会保障厅、省财政厅、省残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4</w:t>
      </w:r>
      <w:r w:rsidRPr="009470D7">
        <w:rPr>
          <w:rFonts w:ascii="宋体" w:hAnsi="宋体" w:cs="宋体" w:hint="eastAsia"/>
          <w:color w:val="333333"/>
          <w:kern w:val="0"/>
          <w:sz w:val="24"/>
          <w:szCs w:val="24"/>
        </w:rPr>
        <w:t>．加强中医药传承和创新。打造并推介一批代表安徽中医药水平的名院、名科、名医和名药，探索院校教育与师承教育相结合的人才培养模式。加强国家中医临床研究基地、国家中医药国际合作基地和省民间医药特色诊疗基地建设，遴选重点病种组织中西医联合攻关和协同创新研究。推进“北华佗、南新安”传统特色的创造性转化和创新性发展，挖掘和运用名老中医学术经验与民间中医药特色诊疗技术，提高中医药临床疗效。支持有资质的中医机构根据传统名方、经验方自制膏、丹、丸、散等传统制剂，鼓励将特色中药制剂筛选开发成中药新药和养生保健食品。（牵头责任单位：省卫生计生委、省中医药管理局；配合单位：省发展改革委、省教育厅、省人力资源社会保障厅、省食品药品监管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（七）统筹推进相关领域改革。</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color w:val="333333"/>
          <w:kern w:val="0"/>
          <w:sz w:val="24"/>
          <w:szCs w:val="24"/>
        </w:rPr>
        <w:t>1</w:t>
      </w:r>
      <w:r w:rsidRPr="009470D7">
        <w:rPr>
          <w:rFonts w:ascii="宋体" w:hAnsi="宋体" w:cs="宋体" w:hint="eastAsia"/>
          <w:color w:val="333333"/>
          <w:kern w:val="0"/>
          <w:sz w:val="24"/>
          <w:szCs w:val="24"/>
        </w:rPr>
        <w:t>．健全完善人才培养使用和激励评价机制。从提升和改善薪酬待遇、发展空间、执业环境、社会地位等方面入手，调动广大医务人员积极性、主动性和创造性，发挥医务人员改革主力军作用。实行区域注册管理，健全医务人员培训培养制度，创新人才培养机制，基本建成院校教育、毕业后教育、继续教育三阶段有机衔接的标准化、规范化临床医学人才培养体系。完善毕业后教育制度，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所有新进医疗岗位的本科及以上学历临床医师均接受住院医师规范化培训，初步建立专科医师规范化培训制度，重点为县级医疗机构和贫困地区医院培养一批专科医师。大力推进全科医生制度建设，通过规范化培训、助理全科医生培训、转岗培训等多种途径加大全科医生培养培训力度。到</w:t>
      </w:r>
      <w:r w:rsidRPr="009470D7">
        <w:rPr>
          <w:rFonts w:ascii="宋体" w:hAnsi="宋体" w:cs="宋体"/>
          <w:color w:val="333333"/>
          <w:kern w:val="0"/>
          <w:sz w:val="24"/>
          <w:szCs w:val="24"/>
        </w:rPr>
        <w:t>2020</w:t>
      </w:r>
      <w:r w:rsidRPr="009470D7">
        <w:rPr>
          <w:rFonts w:ascii="宋体" w:hAnsi="宋体" w:cs="宋体" w:hint="eastAsia"/>
          <w:color w:val="333333"/>
          <w:kern w:val="0"/>
          <w:sz w:val="24"/>
          <w:szCs w:val="24"/>
        </w:rPr>
        <w:t>年，初步建立起充满生机和活力的全科医生制度，基本形成统一规范的全科医生培养模式，城乡每万名居民有</w:t>
      </w: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名合格的全科医生。（牵头责任单位：省卫生计生委；配合单位：省人力资源社会保障厅、省教育厅、省财政厅）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完善基层人才队伍补充机制，加大基层人才队伍培养力度。深化基层编制、岗位和聘用制度改革，盘活乡镇卫生院存量编制，提高使用效益，按照“动态调整、周转使用、人编捆绑、人走编收”的原则，探索建立人员县管乡用的乡镇卫生院编制“周转池”制度，在县域范围内逐步建立基层医疗卫生机构编制动态调整机制。探索建立县招乡用的用人制度，简化基层医疗卫生机构引进高层次、急需人才的程序。鼓励基层在岗医生通过参加符合执业准入政策的高等教育，提升学历层次。为大专以上学历的乡村医生提供到大医院培训进修的机会。进一步放宽基层医疗卫生专业技术人员申报副高及以下专业技术职称评审条件。探索开展“定向评价、定向使用”职称评聘试点。经定向评价取得高级职称的人员，在同级基层医疗卫生单位内适用，由用人单位内部管理和使用，可不占本单位专业技术岗位结构比例。关心重视村医队伍建设，合理提高待遇，完善村医退出机制。（牵头责任单位：省编办；配合单位：省教育厅、省人力资源社会保障厅、省卫生计生委、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大力弘扬广大卫生与健康工作者“敬佑生命、救死扶伤、甘于奉献、大爱无疆”的精神，通过多种形式增强医务人员职业荣誉感。依法严厉打击涉医违法犯罪行为特别是伤害医务人员的暴力犯罪行为，坚决从严查处涉医突发案件，维护正常医疗秩序，保护医务人员安全。完善医疗纠纷调解机制，健全院内调解、人民调解、司法调解、医疗风险分担机制有机结合的“三调解一保险”制度体系，构建和谐医患关系。（牵头责任单位：省卫生计生委、省公安厅、省司法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2</w:t>
      </w:r>
      <w:r w:rsidRPr="009470D7">
        <w:rPr>
          <w:rFonts w:ascii="宋体" w:hAnsi="宋体" w:cs="宋体" w:hint="eastAsia"/>
          <w:color w:val="333333"/>
          <w:kern w:val="0"/>
          <w:sz w:val="24"/>
          <w:szCs w:val="24"/>
        </w:rPr>
        <w:t>．加快发展社会办医。支持社会办医向专科、紧缺领域和非营利性方向发展，鼓励社会资本与国际国内优质医疗资源结合，走专业化、高端化、精细化路子。支持社会力量在眼科、骨科、口腔、妇产、儿科、肿瘤、精神、医疗美容以及康复、护理、体检等细分领域加快打造一批具有竞争力的品牌服务机构。鼓励社会力量兴办高水平全科诊所，为居民提供医疗、公共卫生、健康管理等签约服务，在转诊、收付费、考核激励等方面与政府办医疗机构享有同等待遇。鼓励有实力的社会办医疗机构瞄准医学前沿，组建优势学科团队，提供以先进医疗技术为特色的医疗服务，稳妥有序推动精准医疗、个性化医疗等服务发展。鼓励社会办医院提供特需服务。（牵头责任单位：省发展改革委；配合单位：省人力资源社会保障厅、省卫生计生委、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优化社会办医发展环境。进一步优化政策环境，简化社会办医准入审批程序，精简整合审批环节，取消无法定依据的前置条件或证明材料。进一步落实社会办医投融资、土地、财税、医疗保险、学科建设、人才培养、大型医用设备配置等方面的扶持政策。将社会办医疗机构所需用地纳入各级政府土地利用年度计划，统筹安排建设用地，落实相关税收优惠政策。取消医保定点准入审批，通过协议管理的形式，让符合条件的社会办医院都能进入，同时加强监管，加大违规惩处力度。相关部门在制定教育人才培养、科研项目立项、医学院校教学基地安排上，给予社会办医院和公立医院同等待遇。社会办医院在人才引进方面享受当地政府人才引进同等优惠政策；在临床重点专科建设、职称评定上享受与公立医院同等待遇。（牵头责任单位：省发展改革委；配合单位：省卫生计生委、省人力资源社会保障厅、省财政厅、省教育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鼓励社会力量兴办健康服务业，扩大健康服务相关支撑产业规模，优化健康服务业发展环境。促进医疗与旅游融合，加快推进健康旅游产业发展。到</w:t>
      </w:r>
      <w:r w:rsidRPr="009470D7">
        <w:rPr>
          <w:rFonts w:ascii="宋体" w:hAnsi="宋体"/>
          <w:color w:val="333333"/>
          <w:kern w:val="0"/>
          <w:sz w:val="24"/>
          <w:szCs w:val="24"/>
        </w:rPr>
        <w:t>2020</w:t>
      </w:r>
      <w:r w:rsidRPr="009470D7">
        <w:rPr>
          <w:rFonts w:ascii="宋体" w:hAnsi="宋体" w:cs="宋体" w:hint="eastAsia"/>
          <w:color w:val="333333"/>
          <w:kern w:val="0"/>
          <w:sz w:val="24"/>
          <w:szCs w:val="24"/>
        </w:rPr>
        <w:t>年，所有医疗机构开设为老年人提供挂号、就医等便利服务的绿色通道，所有养老机构能够以不同形式为入住老年人提供医疗卫生服务。引导社会办医院充分参与医联体、医共体建设。（牵头责任单位：省卫生计生委；配合单位：省旅游局、省发展改革委、省财政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3</w:t>
      </w:r>
      <w:r w:rsidRPr="009470D7">
        <w:rPr>
          <w:rFonts w:ascii="宋体" w:hAnsi="宋体" w:cs="宋体" w:hint="eastAsia"/>
          <w:color w:val="333333"/>
          <w:kern w:val="0"/>
          <w:sz w:val="24"/>
          <w:szCs w:val="24"/>
        </w:rPr>
        <w:t>．推进公共卫生服务体系建设。建立专业公共卫生机构与医疗机构、基层医疗卫生机构分工协作机制，强化公共卫生和慢性病管理工作，促进医防协同。到</w:t>
      </w:r>
      <w:r w:rsidRPr="009470D7">
        <w:rPr>
          <w:rFonts w:ascii="宋体" w:hAnsi="宋体"/>
          <w:color w:val="333333"/>
          <w:kern w:val="0"/>
          <w:sz w:val="24"/>
          <w:szCs w:val="24"/>
        </w:rPr>
        <w:t>2020</w:t>
      </w:r>
      <w:r w:rsidRPr="009470D7">
        <w:rPr>
          <w:rFonts w:ascii="宋体" w:hAnsi="宋体" w:cs="宋体" w:hint="eastAsia"/>
          <w:color w:val="333333"/>
          <w:kern w:val="0"/>
          <w:sz w:val="24"/>
          <w:szCs w:val="24"/>
        </w:rPr>
        <w:t>年，基本公共卫生服务逐步均等化机制基本完善。完善公共卫生服务项目经费分配方式以及效果评价和激励约束机制，发挥专业公共卫生机构和医疗机构对项目实施的指导和考核作用。鼓励防治结合类专业公共卫生机构通过预防保健和基本医疗服务获得合理收入，建立有利于防治结合的运行新机制。加强精神卫生防治体系建设，提高精神卫生服务能力。大力推进残疾人健康管理，加强残疾人社区康复。将更多成本合理、效果确切的中医药服务项目纳入基本公共卫生服务。完善药品政策，减轻艾滋病、结核病、严重精神障碍等重大疾病以及突发急性传染病患者的药品费用负担，深入开展爱国卫生运动，加大卫生创建工作力度。（牵头责任单位：省卫生计生委；配合单位：省残联、省食品药品监管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4</w:t>
      </w:r>
      <w:r w:rsidRPr="009470D7">
        <w:rPr>
          <w:rFonts w:ascii="宋体" w:hAnsi="宋体" w:cs="宋体" w:hint="eastAsia"/>
          <w:color w:val="333333"/>
          <w:kern w:val="0"/>
          <w:sz w:val="24"/>
          <w:szCs w:val="24"/>
        </w:rPr>
        <w:t>．大力实施健康脱贫。逐年开展因病致贫返贫人口调查，摸清贫困患者年龄与地区分布、罹患病种、治疗状况及费用负担等，动态更新健康脱贫对象个案信息数据库，为精准施策、分类救治提供支撑。突出重点人群、重点病种，聚焦贫困人口基本医保、大病保险、医疗救助等综合保障，积极开展签约服务，实施大病集中救治、慢性病分类救治，有效提升贫困人口医疗保障水平和医疗服务能力。提高政策的精准化程度，确保每一个因病致贫返贫人口都能及时得到医疗救治、及时享受到健康脱贫政策。（牵头责任单位：省卫生计生委；配合单位：省扶贫办、省财政厅、省人力资源社会保障厅、省残联、安徽保监局）</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s="宋体"/>
          <w:color w:val="333333"/>
          <w:kern w:val="0"/>
          <w:sz w:val="24"/>
          <w:szCs w:val="24"/>
        </w:rPr>
        <w:t>5</w:t>
      </w:r>
      <w:r w:rsidRPr="009470D7">
        <w:rPr>
          <w:rFonts w:ascii="宋体" w:hAnsi="宋体" w:cs="宋体" w:hint="eastAsia"/>
          <w:color w:val="333333"/>
          <w:kern w:val="0"/>
          <w:sz w:val="24"/>
          <w:szCs w:val="24"/>
        </w:rPr>
        <w:t>．促进健康医疗大数据应用发展。建立“大健康</w:t>
      </w:r>
      <w:r w:rsidRPr="009470D7">
        <w:rPr>
          <w:rFonts w:ascii="宋体" w:hAnsi="宋体" w:cs="宋体"/>
          <w:color w:val="333333"/>
          <w:kern w:val="0"/>
          <w:sz w:val="24"/>
          <w:szCs w:val="24"/>
        </w:rPr>
        <w:t>+</w:t>
      </w:r>
      <w:r w:rsidRPr="009470D7">
        <w:rPr>
          <w:rFonts w:ascii="宋体" w:hAnsi="宋体" w:cs="宋体" w:hint="eastAsia"/>
          <w:color w:val="333333"/>
          <w:kern w:val="0"/>
          <w:sz w:val="24"/>
          <w:szCs w:val="24"/>
        </w:rPr>
        <w:t>大数据</w:t>
      </w:r>
      <w:r w:rsidRPr="009470D7">
        <w:rPr>
          <w:rFonts w:ascii="宋体" w:hAnsi="宋体" w:cs="宋体"/>
          <w:color w:val="333333"/>
          <w:kern w:val="0"/>
          <w:sz w:val="24"/>
          <w:szCs w:val="24"/>
        </w:rPr>
        <w:t>+</w:t>
      </w:r>
      <w:r w:rsidRPr="009470D7">
        <w:rPr>
          <w:rFonts w:ascii="宋体" w:hAnsi="宋体" w:cs="宋体" w:hint="eastAsia"/>
          <w:color w:val="333333"/>
          <w:kern w:val="0"/>
          <w:sz w:val="24"/>
          <w:szCs w:val="24"/>
        </w:rPr>
        <w:t>大服务”的健康医疗卫生服务体系，激发深化医改的动力和活力，提升健康医疗服务效率和质量。夯实健康医疗大数据应用基础，建成省、市、县三级人口健康信息平台，实现公共卫生、医疗服务、医疗保障、药品供应、综合管理等应用信息系统数据采集、集成共享和业务协同，并初步实现与国家级平台互联互通。推动健康医疗大数据创新应用。大力推进健康医疗行业治理、健康医疗临床和科研、公共卫生等领域大数据应用，加快发展基于大数据的新兴健康医疗服务，加快形成智能、便捷、高效、经济、共享的服务新模式，改善群众看病就医体验，更好满足人民群众健康医疗需求。依托信息化建立完善公共卫生服务绩效评价指标体系，探索第三方考核机制，促进公共卫生服务数量、质量、资金和效果全过程监管，提高资金使用效益。推行“互联网</w:t>
      </w:r>
      <w:r w:rsidRPr="009470D7">
        <w:rPr>
          <w:rFonts w:ascii="宋体" w:hAnsi="宋体"/>
          <w:color w:val="333333"/>
          <w:kern w:val="0"/>
          <w:sz w:val="24"/>
          <w:szCs w:val="24"/>
        </w:rPr>
        <w:t>+</w:t>
      </w:r>
      <w:r w:rsidRPr="009470D7">
        <w:rPr>
          <w:rFonts w:ascii="宋体" w:hAnsi="宋体" w:cs="宋体" w:hint="eastAsia"/>
          <w:color w:val="333333"/>
          <w:kern w:val="0"/>
          <w:sz w:val="24"/>
          <w:szCs w:val="24"/>
        </w:rPr>
        <w:t>健康医疗”服务，大力发展智慧健康医疗便民惠民服务，推动发展覆盖全生命周期的预防、治疗、康复和健康管理一体化电子健康服务。同时，推动健康产业创新，把大健康产业打造成为促进经济发展的新引擎、新动能。（牵头责任单位：省卫生计生委；配合单位：省发展改革委、省财政厅、省经济和信息化委）</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27"/>
        <w:contextualSpacing/>
        <w:jc w:val="left"/>
        <w:rPr>
          <w:rFonts w:ascii="宋体" w:hAnsi="宋体" w:cs="宋体"/>
          <w:color w:val="333333"/>
          <w:kern w:val="0"/>
          <w:sz w:val="24"/>
          <w:szCs w:val="24"/>
        </w:rPr>
      </w:pPr>
      <w:r w:rsidRPr="009470D7">
        <w:rPr>
          <w:rFonts w:ascii="宋体" w:hAnsi="宋体"/>
          <w:color w:val="333333"/>
          <w:kern w:val="0"/>
          <w:sz w:val="24"/>
          <w:szCs w:val="24"/>
        </w:rPr>
        <w:t>6</w:t>
      </w:r>
      <w:r w:rsidRPr="009470D7">
        <w:rPr>
          <w:rFonts w:ascii="宋体" w:hAnsi="宋体" w:cs="宋体" w:hint="eastAsia"/>
          <w:color w:val="333333"/>
          <w:kern w:val="0"/>
          <w:sz w:val="24"/>
          <w:szCs w:val="24"/>
        </w:rPr>
        <w:t>．利用国际合作推动医改协同发展。充分发挥世界银行贷款医改促进项目在推进医改、助力医改中的作用，建立具有安徽特点的全生命周期健康服务新模式。同时，在世行项目中努力培养一批具有较强创新理念和实践能力的医改队伍，为推动健康安徽建设提供人才和智力支撑。（牵头责任单位：省医改办；配合单位：省发展改革委、省财政厅、省卫生计生委、省审计厅）</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四、保障措施</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一）加强组织领导。各级政府要高度重视医药卫生体制改革，形成强有力的组织保障机制。建立一把手负责制，由党委或政府主要负责同志担任医改领导小组组长，充分发挥医改领导小组统筹协调作用，统一推进医改工作。坚持党总揽全局、协调各方，发挥各级党委（党组）核心作用，把医药卫生体制改革纳入全面深化改革中同部署、同要求、同考核。建立部门协调推进机制，构筑大健康、大卫生工作格局，加强部门协作配合，共同推动医改向纵深发展、惠及全民。</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0"/>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二）强化责任落实。落实各级政府的领导责任、保障责任、管理责任、监督责任，建立责任落实和考核的刚性约束机制。加大政府卫生投入力度，全面落实政府对符合区域卫生规划的公立医院投入政策，细化落实政府对中医医院投入倾斜政策，逐步偿还和化解符合规定的公立医院长期债务。</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1"/>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三）鼓励探索创新。尊重和发扬基层首创精神，充分放权，鼓励地方锐意进取、因地制宜大胆探索，特别是针对一些矛盾和问题多、攻坚难度大的改革，主动作为、勇于攻坚，创造性开展工作。继续发挥好综合医改试点省优势，总结推广经验，及时将成熟经验上升为政策。</w:t>
      </w:r>
      <w:r w:rsidRPr="009470D7">
        <w:rPr>
          <w:rFonts w:ascii="宋体" w:hAnsi="宋体" w:cs="宋体"/>
          <w:color w:val="333333"/>
          <w:kern w:val="0"/>
          <w:sz w:val="24"/>
          <w:szCs w:val="24"/>
        </w:rPr>
        <w:t xml:space="preserve"> </w:t>
      </w:r>
    </w:p>
    <w:p w:rsidR="00F24315" w:rsidRPr="009470D7" w:rsidRDefault="00F24315" w:rsidP="00A721B4">
      <w:pPr>
        <w:widowControl/>
        <w:spacing w:before="225" w:after="225" w:line="486" w:lineRule="exact"/>
        <w:ind w:firstLine="641"/>
        <w:contextualSpacing/>
        <w:jc w:val="left"/>
        <w:rPr>
          <w:rFonts w:ascii="宋体" w:hAnsi="宋体" w:cs="宋体"/>
          <w:color w:val="333333"/>
          <w:kern w:val="0"/>
          <w:sz w:val="24"/>
          <w:szCs w:val="24"/>
        </w:rPr>
      </w:pPr>
      <w:r w:rsidRPr="009470D7">
        <w:rPr>
          <w:rFonts w:ascii="宋体" w:hAnsi="宋体" w:cs="宋体" w:hint="eastAsia"/>
          <w:color w:val="333333"/>
          <w:kern w:val="0"/>
          <w:sz w:val="24"/>
          <w:szCs w:val="24"/>
        </w:rPr>
        <w:t>（四）加强督查评估。完善“周例会、月调度、季督查、年考核”的医改工作推进机制。建立健全督查问责制度，将医改任务纳入全面深化改革考核和政府目标管理范围，逐级签订目标责任书，定期进行专项督导，把改革的路线图、时间表和可检验的成果作为主要内容，督促落实重点改革任务。强化监督结果运用，建立考核奖惩和定期通报制度。</w:t>
      </w:r>
      <w:r w:rsidRPr="009470D7">
        <w:rPr>
          <w:rFonts w:ascii="宋体" w:hAnsi="宋体" w:cs="宋体"/>
          <w:color w:val="333333"/>
          <w:kern w:val="0"/>
          <w:sz w:val="24"/>
          <w:szCs w:val="24"/>
        </w:rPr>
        <w:t xml:space="preserve"> </w:t>
      </w:r>
    </w:p>
    <w:p w:rsidR="00F24315" w:rsidRDefault="00F24315" w:rsidP="00A721B4">
      <w:pPr>
        <w:widowControl/>
        <w:spacing w:before="225" w:after="225" w:line="486" w:lineRule="exact"/>
        <w:ind w:firstLine="641"/>
        <w:contextualSpacing/>
        <w:jc w:val="left"/>
        <w:rPr>
          <w:rFonts w:ascii="宋体" w:cs="宋体"/>
          <w:color w:val="333333"/>
          <w:kern w:val="0"/>
          <w:sz w:val="24"/>
          <w:szCs w:val="24"/>
        </w:rPr>
      </w:pPr>
      <w:r w:rsidRPr="009470D7">
        <w:rPr>
          <w:rFonts w:ascii="宋体" w:hAnsi="宋体" w:cs="宋体" w:hint="eastAsia"/>
          <w:color w:val="333333"/>
          <w:kern w:val="0"/>
          <w:sz w:val="24"/>
          <w:szCs w:val="24"/>
        </w:rPr>
        <w:t>（五）强化宣传引导。加强医改的正面宣传，及时回应社会关注的热点问题，为改革的顺利推进营造良好的舆论环境。做好医改政策宣传解读工作，合理引导社会预期，提高人民群众对医改的知晓率和参与度。宣传典型经验和先进人物，提高医务人员参与改革的积极性和主动性。发展健康文化，净化传播环境，加强健康知识传播，引导公众正确认识生命和医学规律，树立正确的健康观念和就医理念，提升公众自救互救技能水平和健康素养。</w:t>
      </w:r>
      <w:r w:rsidRPr="009470D7">
        <w:rPr>
          <w:rFonts w:ascii="宋体" w:hAnsi="宋体" w:cs="宋体"/>
          <w:color w:val="333333"/>
          <w:kern w:val="0"/>
          <w:sz w:val="24"/>
          <w:szCs w:val="24"/>
        </w:rPr>
        <w:t xml:space="preserve"> </w:t>
      </w:r>
    </w:p>
    <w:p w:rsidR="00F24315" w:rsidRDefault="00F24315" w:rsidP="00A721B4">
      <w:pPr>
        <w:widowControl/>
        <w:spacing w:before="225" w:after="225" w:line="486" w:lineRule="exact"/>
        <w:ind w:firstLine="641"/>
        <w:contextualSpacing/>
        <w:jc w:val="left"/>
        <w:rPr>
          <w:rFonts w:ascii="宋体" w:cs="宋体"/>
          <w:color w:val="333333"/>
          <w:kern w:val="0"/>
          <w:sz w:val="24"/>
          <w:szCs w:val="24"/>
        </w:rPr>
      </w:pPr>
    </w:p>
    <w:p w:rsidR="00F24315" w:rsidRDefault="00F24315" w:rsidP="009414B5">
      <w:pPr>
        <w:rPr>
          <w:rFonts w:ascii="宋体"/>
          <w:sz w:val="28"/>
          <w:szCs w:val="28"/>
        </w:rPr>
      </w:pPr>
    </w:p>
    <w:p w:rsidR="00F24315" w:rsidRDefault="00F24315" w:rsidP="009414B5">
      <w:pPr>
        <w:rPr>
          <w:rFonts w:ascii="宋体"/>
          <w:sz w:val="28"/>
          <w:szCs w:val="28"/>
        </w:rPr>
      </w:pPr>
    </w:p>
    <w:p w:rsidR="00F24315" w:rsidRDefault="00F24315" w:rsidP="009414B5">
      <w:pPr>
        <w:rPr>
          <w:rFonts w:ascii="宋体"/>
          <w:sz w:val="28"/>
          <w:szCs w:val="28"/>
        </w:rPr>
      </w:pPr>
    </w:p>
    <w:p w:rsidR="00F24315" w:rsidRDefault="00F24315" w:rsidP="009414B5">
      <w:pPr>
        <w:rPr>
          <w:rFonts w:ascii="宋体"/>
          <w:sz w:val="28"/>
          <w:szCs w:val="28"/>
        </w:rPr>
      </w:pPr>
    </w:p>
    <w:p w:rsidR="00F24315" w:rsidRDefault="00F24315" w:rsidP="009414B5">
      <w:pPr>
        <w:rPr>
          <w:rFonts w:ascii="宋体"/>
          <w:sz w:val="28"/>
          <w:szCs w:val="28"/>
        </w:rPr>
      </w:pPr>
    </w:p>
    <w:p w:rsidR="00F24315" w:rsidRDefault="00F24315" w:rsidP="009414B5">
      <w:pPr>
        <w:rPr>
          <w:rFonts w:ascii="宋体"/>
          <w:sz w:val="28"/>
          <w:szCs w:val="28"/>
        </w:rPr>
      </w:pPr>
    </w:p>
    <w:p w:rsidR="00F24315" w:rsidRDefault="00F24315" w:rsidP="00276C46">
      <w:pPr>
        <w:widowControl/>
        <w:spacing w:line="480" w:lineRule="exact"/>
        <w:contextualSpacing/>
        <w:jc w:val="right"/>
        <w:rPr>
          <w:rFonts w:ascii="宋体"/>
          <w:sz w:val="28"/>
          <w:szCs w:val="28"/>
        </w:rPr>
      </w:pPr>
    </w:p>
    <w:p w:rsidR="00F24315" w:rsidRPr="00294DDE" w:rsidRDefault="00F24315" w:rsidP="00276C46">
      <w:pPr>
        <w:widowControl/>
        <w:spacing w:line="480" w:lineRule="exact"/>
        <w:contextualSpacing/>
        <w:jc w:val="right"/>
        <w:rPr>
          <w:rFonts w:ascii="宋体" w:cs="宋体"/>
          <w:b/>
          <w:bCs/>
          <w:color w:val="333333"/>
          <w:kern w:val="0"/>
          <w:sz w:val="24"/>
          <w:szCs w:val="24"/>
        </w:rPr>
      </w:pPr>
      <w:r w:rsidRPr="00294DDE">
        <w:rPr>
          <w:rFonts w:ascii="宋体" w:hAnsi="宋体" w:hint="eastAsia"/>
          <w:b/>
          <w:color w:val="333333"/>
          <w:sz w:val="24"/>
          <w:szCs w:val="24"/>
        </w:rPr>
        <w:t>皖政办秘〔</w:t>
      </w:r>
      <w:r w:rsidRPr="00294DDE">
        <w:rPr>
          <w:rFonts w:ascii="宋体" w:hAnsi="宋体"/>
          <w:b/>
          <w:color w:val="333333"/>
          <w:sz w:val="24"/>
          <w:szCs w:val="24"/>
        </w:rPr>
        <w:t>2017</w:t>
      </w:r>
      <w:r w:rsidRPr="00294DDE">
        <w:rPr>
          <w:rFonts w:ascii="宋体" w:hAnsi="宋体" w:hint="eastAsia"/>
          <w:b/>
          <w:color w:val="333333"/>
          <w:sz w:val="24"/>
          <w:szCs w:val="24"/>
        </w:rPr>
        <w:t>〕</w:t>
      </w:r>
      <w:r w:rsidRPr="00294DDE">
        <w:rPr>
          <w:rFonts w:ascii="宋体" w:hAnsi="宋体"/>
          <w:b/>
          <w:color w:val="333333"/>
          <w:sz w:val="24"/>
          <w:szCs w:val="24"/>
        </w:rPr>
        <w:t>89</w:t>
      </w:r>
      <w:r w:rsidRPr="00294DDE">
        <w:rPr>
          <w:rFonts w:ascii="宋体" w:hAnsi="宋体" w:hint="eastAsia"/>
          <w:b/>
          <w:color w:val="333333"/>
          <w:sz w:val="24"/>
          <w:szCs w:val="24"/>
        </w:rPr>
        <w:t>号</w:t>
      </w:r>
    </w:p>
    <w:p w:rsidR="00F24315" w:rsidRPr="00294DDE" w:rsidRDefault="00F24315" w:rsidP="005A31D6">
      <w:pPr>
        <w:widowControl/>
        <w:spacing w:line="480" w:lineRule="exact"/>
        <w:contextualSpacing/>
        <w:jc w:val="center"/>
        <w:outlineLvl w:val="0"/>
        <w:rPr>
          <w:rFonts w:ascii="黑体" w:eastAsia="黑体" w:hAnsi="??" w:cs="宋体"/>
          <w:color w:val="333333"/>
          <w:kern w:val="0"/>
          <w:sz w:val="36"/>
          <w:szCs w:val="36"/>
        </w:rPr>
      </w:pPr>
      <w:bookmarkStart w:id="7" w:name="_Toc501956255"/>
      <w:r w:rsidRPr="00294DDE">
        <w:rPr>
          <w:rFonts w:ascii="黑体" w:eastAsia="黑体" w:hAnsi="??" w:cs="宋体" w:hint="eastAsia"/>
          <w:b/>
          <w:bCs/>
          <w:color w:val="333333"/>
          <w:kern w:val="0"/>
          <w:sz w:val="36"/>
          <w:szCs w:val="36"/>
        </w:rPr>
        <w:t>安徽省人民政府办公厅关于做好生育保险和</w:t>
      </w:r>
      <w:r w:rsidRPr="00294DDE">
        <w:rPr>
          <w:rFonts w:ascii="黑体" w:eastAsia="黑体" w:hAnsi="??" w:cs="宋体"/>
          <w:b/>
          <w:bCs/>
          <w:color w:val="333333"/>
          <w:kern w:val="0"/>
          <w:sz w:val="36"/>
          <w:szCs w:val="36"/>
        </w:rPr>
        <w:br/>
      </w:r>
      <w:r w:rsidRPr="00294DDE">
        <w:rPr>
          <w:rFonts w:ascii="黑体" w:eastAsia="黑体" w:hAnsi="??" w:cs="宋体" w:hint="eastAsia"/>
          <w:b/>
          <w:bCs/>
          <w:color w:val="333333"/>
          <w:kern w:val="0"/>
          <w:sz w:val="36"/>
          <w:szCs w:val="36"/>
        </w:rPr>
        <w:t>职工基本医疗保险合并实施试点工作的通知</w:t>
      </w:r>
      <w:bookmarkEnd w:id="7"/>
    </w:p>
    <w:p w:rsidR="00F24315" w:rsidRPr="00294DDE" w:rsidRDefault="00F24315" w:rsidP="00276C46">
      <w:pPr>
        <w:widowControl/>
        <w:spacing w:before="225" w:after="225" w:line="480" w:lineRule="exact"/>
        <w:contextualSpacing/>
        <w:jc w:val="left"/>
        <w:rPr>
          <w:rFonts w:ascii="宋体" w:hAnsi="宋体" w:cs="宋体"/>
          <w:color w:val="333333"/>
          <w:kern w:val="0"/>
          <w:sz w:val="24"/>
          <w:szCs w:val="24"/>
        </w:rPr>
      </w:pPr>
      <w:r w:rsidRPr="00294DDE">
        <w:rPr>
          <w:rFonts w:ascii="方正仿宋_GBK" w:eastAsia="方正仿宋_GBK" w:hAnsi="宋体" w:cs="宋体" w:hint="eastAsia"/>
          <w:color w:val="333333"/>
          <w:kern w:val="0"/>
          <w:sz w:val="24"/>
          <w:szCs w:val="24"/>
        </w:rPr>
        <w:t>合肥市人民政府，省政府有关部门：</w:t>
      </w:r>
      <w:r w:rsidRPr="00294DDE">
        <w:rPr>
          <w:rFonts w:ascii="宋体" w:hAnsi="宋体" w:cs="宋体"/>
          <w:color w:val="333333"/>
          <w:kern w:val="0"/>
          <w:sz w:val="24"/>
          <w:szCs w:val="24"/>
        </w:rPr>
        <w:t xml:space="preserve"> </w:t>
      </w:r>
    </w:p>
    <w:p w:rsidR="00F24315" w:rsidRPr="00294DDE" w:rsidRDefault="00F24315" w:rsidP="00276C46">
      <w:pPr>
        <w:widowControl/>
        <w:spacing w:before="225" w:after="225" w:line="480" w:lineRule="exact"/>
        <w:ind w:firstLine="640"/>
        <w:contextualSpacing/>
        <w:jc w:val="left"/>
        <w:rPr>
          <w:rFonts w:ascii="宋体" w:hAnsi="宋体" w:cs="宋体"/>
          <w:color w:val="333333"/>
          <w:kern w:val="0"/>
          <w:sz w:val="24"/>
          <w:szCs w:val="24"/>
        </w:rPr>
      </w:pPr>
      <w:r w:rsidRPr="00294DDE">
        <w:rPr>
          <w:rFonts w:ascii="方正仿宋_GBK" w:eastAsia="方正仿宋_GBK" w:hAnsi="宋体" w:cs="宋体" w:hint="eastAsia"/>
          <w:color w:val="333333"/>
          <w:kern w:val="0"/>
          <w:sz w:val="24"/>
          <w:szCs w:val="24"/>
        </w:rPr>
        <w:t>根据《国务院办公厅关于印发生育保险和职工基本医疗保险合并实施试点方案的通知》（国办发〔</w:t>
      </w:r>
      <w:r w:rsidRPr="00294DDE">
        <w:rPr>
          <w:rFonts w:ascii="宋体" w:hAnsi="宋体" w:cs="宋体"/>
          <w:color w:val="333333"/>
          <w:kern w:val="0"/>
          <w:sz w:val="24"/>
          <w:szCs w:val="24"/>
        </w:rPr>
        <w:t>2017</w:t>
      </w:r>
      <w:r w:rsidRPr="00294DDE">
        <w:rPr>
          <w:rFonts w:ascii="方正仿宋_GBK" w:eastAsia="方正仿宋_GBK" w:hAnsi="宋体" w:cs="宋体" w:hint="eastAsia"/>
          <w:color w:val="333333"/>
          <w:kern w:val="0"/>
          <w:sz w:val="24"/>
          <w:szCs w:val="24"/>
        </w:rPr>
        <w:t>〕</w:t>
      </w:r>
      <w:r w:rsidRPr="00294DDE">
        <w:rPr>
          <w:rFonts w:ascii="宋体" w:hAnsi="宋体" w:cs="宋体"/>
          <w:color w:val="333333"/>
          <w:kern w:val="0"/>
          <w:sz w:val="24"/>
          <w:szCs w:val="24"/>
        </w:rPr>
        <w:t>6</w:t>
      </w:r>
      <w:r w:rsidRPr="00294DDE">
        <w:rPr>
          <w:rFonts w:ascii="方正仿宋_GBK" w:eastAsia="方正仿宋_GBK" w:hAnsi="宋体" w:cs="宋体" w:hint="eastAsia"/>
          <w:color w:val="333333"/>
          <w:kern w:val="0"/>
          <w:sz w:val="24"/>
          <w:szCs w:val="24"/>
        </w:rPr>
        <w:t>号，以下简称《通知》），我省合肥市为试点城市之一。为贯彻落实《通知》要求，积极稳妥推进试点工作，经省政府同意，现就有关事项通知如下：</w:t>
      </w:r>
      <w:r w:rsidRPr="00294DDE">
        <w:rPr>
          <w:rFonts w:ascii="宋体" w:hAnsi="宋体" w:cs="宋体"/>
          <w:color w:val="333333"/>
          <w:kern w:val="0"/>
          <w:sz w:val="24"/>
          <w:szCs w:val="24"/>
        </w:rPr>
        <w:t xml:space="preserve"> </w:t>
      </w:r>
    </w:p>
    <w:p w:rsidR="00F24315" w:rsidRPr="00294DDE" w:rsidRDefault="00F24315" w:rsidP="00276C46">
      <w:pPr>
        <w:widowControl/>
        <w:spacing w:before="225" w:after="225" w:line="480" w:lineRule="exact"/>
        <w:ind w:firstLine="640"/>
        <w:contextualSpacing/>
        <w:jc w:val="left"/>
        <w:rPr>
          <w:rFonts w:ascii="宋体" w:hAnsi="宋体" w:cs="宋体"/>
          <w:color w:val="333333"/>
          <w:kern w:val="0"/>
          <w:sz w:val="24"/>
          <w:szCs w:val="24"/>
        </w:rPr>
      </w:pPr>
      <w:r w:rsidRPr="00294DDE">
        <w:rPr>
          <w:rFonts w:ascii="方正黑体_GBK" w:eastAsia="方正黑体_GBK" w:hAnsi="宋体" w:cs="宋体" w:hint="eastAsia"/>
          <w:color w:val="333333"/>
          <w:kern w:val="0"/>
          <w:sz w:val="24"/>
          <w:szCs w:val="24"/>
        </w:rPr>
        <w:t>一、充分认识试点工作的重要意义。</w:t>
      </w:r>
      <w:r w:rsidRPr="00294DDE">
        <w:rPr>
          <w:rFonts w:ascii="方正仿宋_GBK" w:eastAsia="方正仿宋_GBK" w:hAnsi="宋体" w:cs="宋体" w:hint="eastAsia"/>
          <w:color w:val="333333"/>
          <w:kern w:val="0"/>
          <w:sz w:val="24"/>
          <w:szCs w:val="24"/>
        </w:rPr>
        <w:t>开展生育保险与职工基本医疗保险（以下简称两项保险）合并实施试点，是进一步完善社会保障体系、更好地保障参保人员待遇、提升社会保险综合效能的一项重要举措。合肥市和省有关部门要充分认识开展这项试点工作的重要意义，紧紧围绕《通知》要求统筹推进试点，通过整合两项保险基金及管理资源，强化基金共济能力，提升管理水平，降低管理成本，探索适应经济发展水平、优化管理资源、促进两项保险合并实施的制度体系和运行机制。</w:t>
      </w:r>
      <w:r w:rsidRPr="00294DDE">
        <w:rPr>
          <w:rFonts w:ascii="宋体" w:hAnsi="宋体" w:cs="宋体"/>
          <w:color w:val="333333"/>
          <w:kern w:val="0"/>
          <w:sz w:val="24"/>
          <w:szCs w:val="24"/>
        </w:rPr>
        <w:t xml:space="preserve"> </w:t>
      </w:r>
    </w:p>
    <w:p w:rsidR="00F24315" w:rsidRPr="00294DDE" w:rsidRDefault="00F24315" w:rsidP="00276C46">
      <w:pPr>
        <w:widowControl/>
        <w:spacing w:before="225" w:after="225" w:line="480" w:lineRule="exact"/>
        <w:ind w:firstLine="640"/>
        <w:contextualSpacing/>
        <w:jc w:val="left"/>
        <w:rPr>
          <w:rFonts w:ascii="宋体" w:hAnsi="宋体" w:cs="宋体"/>
          <w:color w:val="333333"/>
          <w:kern w:val="0"/>
          <w:sz w:val="24"/>
          <w:szCs w:val="24"/>
        </w:rPr>
      </w:pPr>
      <w:r w:rsidRPr="00294DDE">
        <w:rPr>
          <w:rFonts w:ascii="方正黑体_GBK" w:eastAsia="方正黑体_GBK" w:hAnsi="宋体" w:cs="宋体" w:hint="eastAsia"/>
          <w:color w:val="333333"/>
          <w:kern w:val="0"/>
          <w:sz w:val="24"/>
          <w:szCs w:val="24"/>
        </w:rPr>
        <w:t>二、建立健全组织推进机制。</w:t>
      </w:r>
      <w:r w:rsidRPr="00294DDE">
        <w:rPr>
          <w:rFonts w:ascii="方正仿宋_GBK" w:eastAsia="方正仿宋_GBK" w:hAnsi="宋体" w:cs="宋体" w:hint="eastAsia"/>
          <w:color w:val="333333"/>
          <w:kern w:val="0"/>
          <w:sz w:val="24"/>
          <w:szCs w:val="24"/>
        </w:rPr>
        <w:t>省人力资源社会保障厅要牵头会同省财政厅、省卫生计生委等有关部门，建立联席会议制度，密切配合，加强对合肥市试点工作的指导，积极与国家有关部门沟通协调，推动试点工作有序开展。合肥市要将试点工作列入重要议事日程，建立健全工作机制，落实人员力量，统筹组织试点工作。</w:t>
      </w:r>
      <w:r w:rsidRPr="00294DDE">
        <w:rPr>
          <w:rFonts w:ascii="宋体" w:hAnsi="宋体" w:cs="宋体"/>
          <w:color w:val="333333"/>
          <w:kern w:val="0"/>
          <w:sz w:val="24"/>
          <w:szCs w:val="24"/>
        </w:rPr>
        <w:t xml:space="preserve"> </w:t>
      </w:r>
    </w:p>
    <w:p w:rsidR="00F24315" w:rsidRPr="00294DDE" w:rsidRDefault="00F24315" w:rsidP="00276C46">
      <w:pPr>
        <w:widowControl/>
        <w:spacing w:before="225" w:after="225" w:line="480" w:lineRule="exact"/>
        <w:ind w:firstLine="640"/>
        <w:contextualSpacing/>
        <w:jc w:val="left"/>
        <w:rPr>
          <w:rFonts w:ascii="宋体" w:hAnsi="宋体" w:cs="宋体"/>
          <w:color w:val="333333"/>
          <w:kern w:val="0"/>
          <w:sz w:val="24"/>
          <w:szCs w:val="24"/>
        </w:rPr>
      </w:pPr>
      <w:r w:rsidRPr="00294DDE">
        <w:rPr>
          <w:rFonts w:ascii="方正黑体_GBK" w:eastAsia="方正黑体_GBK" w:hAnsi="宋体" w:cs="宋体" w:hint="eastAsia"/>
          <w:color w:val="333333"/>
          <w:kern w:val="0"/>
          <w:sz w:val="24"/>
          <w:szCs w:val="24"/>
        </w:rPr>
        <w:t>三、认真制定试点方案。</w:t>
      </w:r>
      <w:r w:rsidRPr="00294DDE">
        <w:rPr>
          <w:rFonts w:ascii="方正仿宋_GBK" w:eastAsia="方正仿宋_GBK" w:hAnsi="宋体" w:cs="宋体" w:hint="eastAsia"/>
          <w:color w:val="333333"/>
          <w:kern w:val="0"/>
          <w:sz w:val="24"/>
          <w:szCs w:val="24"/>
        </w:rPr>
        <w:t>合肥市要全面准确领会《通知》精神，按照《通知》确定的主要目标、试点措施等要求，在广泛听取各方面意见和充分征求国家部际试点工作小组意见的基础上，</w:t>
      </w:r>
      <w:r w:rsidRPr="00294DDE">
        <w:rPr>
          <w:rFonts w:ascii="宋体" w:hAnsi="宋体" w:cs="宋体"/>
          <w:color w:val="333333"/>
          <w:kern w:val="0"/>
          <w:sz w:val="24"/>
          <w:szCs w:val="24"/>
        </w:rPr>
        <w:t>2017</w:t>
      </w:r>
      <w:r w:rsidRPr="00294DDE">
        <w:rPr>
          <w:rFonts w:ascii="方正仿宋_GBK" w:eastAsia="方正仿宋_GBK" w:hAnsi="宋体" w:cs="宋体" w:hint="eastAsia"/>
          <w:color w:val="333333"/>
          <w:kern w:val="0"/>
          <w:sz w:val="24"/>
          <w:szCs w:val="24"/>
        </w:rPr>
        <w:t>年</w:t>
      </w:r>
      <w:r w:rsidRPr="00294DDE">
        <w:rPr>
          <w:rFonts w:ascii="宋体" w:hAnsi="宋体" w:cs="宋体"/>
          <w:color w:val="333333"/>
          <w:kern w:val="0"/>
          <w:sz w:val="24"/>
          <w:szCs w:val="24"/>
        </w:rPr>
        <w:t>6</w:t>
      </w:r>
      <w:r w:rsidRPr="00294DDE">
        <w:rPr>
          <w:rFonts w:ascii="方正仿宋_GBK" w:eastAsia="方正仿宋_GBK" w:hAnsi="宋体" w:cs="宋体" w:hint="eastAsia"/>
          <w:color w:val="333333"/>
          <w:kern w:val="0"/>
          <w:sz w:val="24"/>
          <w:szCs w:val="24"/>
        </w:rPr>
        <w:t>月底前出台试点实施方案并组织实施。试点实施方案报部际试点工作小组备案。</w:t>
      </w:r>
      <w:r w:rsidRPr="00294DDE">
        <w:rPr>
          <w:rFonts w:ascii="宋体" w:hAnsi="宋体" w:cs="宋体"/>
          <w:color w:val="333333"/>
          <w:kern w:val="0"/>
          <w:sz w:val="24"/>
          <w:szCs w:val="24"/>
        </w:rPr>
        <w:t xml:space="preserve"> </w:t>
      </w:r>
    </w:p>
    <w:p w:rsidR="00F24315" w:rsidRPr="00294DDE" w:rsidRDefault="00F24315" w:rsidP="00276C46">
      <w:pPr>
        <w:widowControl/>
        <w:spacing w:before="225" w:after="225" w:line="480" w:lineRule="exact"/>
        <w:ind w:firstLine="640"/>
        <w:contextualSpacing/>
        <w:jc w:val="left"/>
        <w:rPr>
          <w:rFonts w:ascii="宋体" w:hAnsi="宋体" w:cs="宋体"/>
          <w:color w:val="333333"/>
          <w:kern w:val="0"/>
          <w:sz w:val="24"/>
          <w:szCs w:val="24"/>
        </w:rPr>
      </w:pPr>
      <w:r w:rsidRPr="00294DDE">
        <w:rPr>
          <w:rFonts w:ascii="方正黑体_GBK" w:eastAsia="方正黑体_GBK" w:hAnsi="宋体" w:cs="宋体" w:hint="eastAsia"/>
          <w:color w:val="333333"/>
          <w:kern w:val="0"/>
          <w:sz w:val="24"/>
          <w:szCs w:val="24"/>
        </w:rPr>
        <w:t>四、有序推进试点工作。</w:t>
      </w:r>
      <w:r w:rsidRPr="00294DDE">
        <w:rPr>
          <w:rFonts w:ascii="方正仿宋_GBK" w:eastAsia="方正仿宋_GBK" w:hAnsi="宋体" w:cs="宋体" w:hint="eastAsia"/>
          <w:color w:val="333333"/>
          <w:kern w:val="0"/>
          <w:sz w:val="24"/>
          <w:szCs w:val="24"/>
        </w:rPr>
        <w:t>合肥市要按照实施方案，切实做好统一参保登记、统一基金征缴和管理、统一医疗服务管理、统一经办和信息服务等各项重点工作，确保参保人员相关待遇不降低、基金收支平衡，保证平稳过渡。试点工作进展、典型做法及评估情况及时按要求报国家和省有关部门。要加强政策解读和舆论引导，及时回应社会关切，为改革营造良好的氛围。</w:t>
      </w:r>
      <w:r w:rsidRPr="00294DDE">
        <w:rPr>
          <w:rFonts w:ascii="宋体" w:hAnsi="宋体" w:cs="宋体"/>
          <w:color w:val="333333"/>
          <w:kern w:val="0"/>
          <w:sz w:val="24"/>
          <w:szCs w:val="24"/>
        </w:rPr>
        <w:t xml:space="preserve"> </w:t>
      </w:r>
    </w:p>
    <w:p w:rsidR="00F24315" w:rsidRPr="00294DDE" w:rsidRDefault="00F24315" w:rsidP="00276C46">
      <w:pPr>
        <w:widowControl/>
        <w:spacing w:before="225" w:after="225" w:line="480" w:lineRule="exact"/>
        <w:contextualSpacing/>
        <w:jc w:val="right"/>
        <w:rPr>
          <w:rFonts w:ascii="宋体" w:hAnsi="宋体" w:cs="宋体"/>
          <w:color w:val="333333"/>
          <w:kern w:val="0"/>
          <w:sz w:val="24"/>
          <w:szCs w:val="24"/>
        </w:rPr>
      </w:pPr>
      <w:r w:rsidRPr="00294DDE">
        <w:rPr>
          <w:rFonts w:ascii="方正仿宋_GBK" w:eastAsia="方正仿宋_GBK" w:hAnsi="宋体" w:cs="宋体" w:hint="eastAsia"/>
          <w:color w:val="333333"/>
          <w:kern w:val="0"/>
          <w:sz w:val="24"/>
          <w:szCs w:val="24"/>
        </w:rPr>
        <w:t>安徽省人民政府办公厅</w:t>
      </w:r>
      <w:r w:rsidRPr="00294DDE">
        <w:rPr>
          <w:rFonts w:ascii="宋体" w:hAnsi="宋体" w:cs="宋体"/>
          <w:color w:val="333333"/>
          <w:kern w:val="0"/>
          <w:sz w:val="24"/>
          <w:szCs w:val="24"/>
        </w:rPr>
        <w:t xml:space="preserve"> </w:t>
      </w:r>
    </w:p>
    <w:p w:rsidR="00F24315" w:rsidRDefault="00F24315" w:rsidP="00276C46">
      <w:pPr>
        <w:widowControl/>
        <w:spacing w:before="225" w:after="225" w:line="480" w:lineRule="exact"/>
        <w:contextualSpacing/>
        <w:jc w:val="right"/>
        <w:rPr>
          <w:rFonts w:ascii="宋体" w:cs="宋体"/>
          <w:color w:val="333333"/>
          <w:kern w:val="0"/>
          <w:sz w:val="24"/>
          <w:szCs w:val="24"/>
        </w:rPr>
      </w:pPr>
      <w:r w:rsidRPr="00294DDE">
        <w:rPr>
          <w:rFonts w:ascii="宋体" w:hAnsi="宋体" w:cs="宋体"/>
          <w:color w:val="333333"/>
          <w:kern w:val="0"/>
          <w:sz w:val="24"/>
          <w:szCs w:val="24"/>
        </w:rPr>
        <w:t>2017</w:t>
      </w:r>
      <w:r w:rsidRPr="00294DDE">
        <w:rPr>
          <w:rFonts w:ascii="方正仿宋_GBK" w:eastAsia="方正仿宋_GBK" w:hAnsi="宋体" w:cs="宋体" w:hint="eastAsia"/>
          <w:color w:val="333333"/>
          <w:kern w:val="0"/>
          <w:sz w:val="24"/>
          <w:szCs w:val="24"/>
        </w:rPr>
        <w:t>年</w:t>
      </w:r>
      <w:r w:rsidRPr="00294DDE">
        <w:rPr>
          <w:rFonts w:ascii="宋体" w:hAnsi="宋体" w:cs="宋体"/>
          <w:color w:val="333333"/>
          <w:kern w:val="0"/>
          <w:sz w:val="24"/>
          <w:szCs w:val="24"/>
        </w:rPr>
        <w:t>4</w:t>
      </w:r>
      <w:r w:rsidRPr="00294DDE">
        <w:rPr>
          <w:rFonts w:ascii="方正仿宋_GBK" w:eastAsia="方正仿宋_GBK" w:hAnsi="宋体" w:cs="宋体" w:hint="eastAsia"/>
          <w:color w:val="333333"/>
          <w:kern w:val="0"/>
          <w:sz w:val="24"/>
          <w:szCs w:val="24"/>
        </w:rPr>
        <w:t>月</w:t>
      </w:r>
      <w:r w:rsidRPr="00294DDE">
        <w:rPr>
          <w:rFonts w:ascii="宋体" w:hAnsi="宋体" w:cs="宋体"/>
          <w:color w:val="333333"/>
          <w:kern w:val="0"/>
          <w:sz w:val="24"/>
          <w:szCs w:val="24"/>
        </w:rPr>
        <w:t>20</w:t>
      </w:r>
      <w:r w:rsidRPr="00294DDE">
        <w:rPr>
          <w:rFonts w:ascii="方正仿宋_GBK" w:eastAsia="方正仿宋_GBK" w:hAnsi="宋体" w:cs="宋体" w:hint="eastAsia"/>
          <w:color w:val="333333"/>
          <w:kern w:val="0"/>
          <w:sz w:val="24"/>
          <w:szCs w:val="24"/>
        </w:rPr>
        <w:t>日</w:t>
      </w:r>
      <w:r w:rsidRPr="00294DDE">
        <w:rPr>
          <w:rFonts w:ascii="宋体" w:hAnsi="宋体" w:cs="宋体"/>
          <w:color w:val="333333"/>
          <w:kern w:val="0"/>
          <w:sz w:val="24"/>
          <w:szCs w:val="24"/>
        </w:rPr>
        <w:t xml:space="preserve"> </w:t>
      </w:r>
    </w:p>
    <w:p w:rsidR="00F24315" w:rsidRPr="0097745A" w:rsidRDefault="00F24315" w:rsidP="0097745A">
      <w:pPr>
        <w:widowControl/>
        <w:spacing w:line="690" w:lineRule="atLeast"/>
        <w:jc w:val="right"/>
        <w:rPr>
          <w:rFonts w:ascii="宋体" w:cs="宋体"/>
          <w:b/>
          <w:bCs/>
          <w:color w:val="333333"/>
          <w:kern w:val="0"/>
          <w:sz w:val="24"/>
          <w:szCs w:val="24"/>
        </w:rPr>
      </w:pPr>
      <w:r w:rsidRPr="0097745A">
        <w:rPr>
          <w:rFonts w:ascii="宋体" w:hAnsi="宋体" w:hint="eastAsia"/>
          <w:b/>
          <w:color w:val="333333"/>
          <w:sz w:val="24"/>
          <w:szCs w:val="24"/>
        </w:rPr>
        <w:t>皖政办〔</w:t>
      </w:r>
      <w:r w:rsidRPr="0097745A">
        <w:rPr>
          <w:rFonts w:ascii="宋体" w:hAnsi="宋体"/>
          <w:b/>
          <w:color w:val="333333"/>
          <w:sz w:val="24"/>
          <w:szCs w:val="24"/>
        </w:rPr>
        <w:t>2016</w:t>
      </w:r>
      <w:r w:rsidRPr="0097745A">
        <w:rPr>
          <w:rFonts w:ascii="宋体" w:hAnsi="宋体" w:hint="eastAsia"/>
          <w:b/>
          <w:color w:val="333333"/>
          <w:sz w:val="24"/>
          <w:szCs w:val="24"/>
        </w:rPr>
        <w:t>〕</w:t>
      </w:r>
      <w:r w:rsidRPr="0097745A">
        <w:rPr>
          <w:rFonts w:ascii="宋体" w:hAnsi="宋体"/>
          <w:b/>
          <w:color w:val="333333"/>
          <w:sz w:val="24"/>
          <w:szCs w:val="24"/>
        </w:rPr>
        <w:t>30</w:t>
      </w:r>
      <w:r w:rsidRPr="0097745A">
        <w:rPr>
          <w:rFonts w:ascii="宋体" w:hAnsi="宋体" w:hint="eastAsia"/>
          <w:b/>
          <w:color w:val="333333"/>
          <w:sz w:val="24"/>
          <w:szCs w:val="24"/>
        </w:rPr>
        <w:t>号</w:t>
      </w:r>
    </w:p>
    <w:p w:rsidR="00F24315" w:rsidRPr="00FD7A81" w:rsidRDefault="00F24315" w:rsidP="001519AA">
      <w:pPr>
        <w:widowControl/>
        <w:spacing w:line="690" w:lineRule="atLeast"/>
        <w:jc w:val="center"/>
        <w:outlineLvl w:val="0"/>
        <w:rPr>
          <w:rFonts w:ascii="黑体" w:eastAsia="黑体" w:hAnsi="宋体" w:cs="宋体"/>
          <w:color w:val="333333"/>
          <w:kern w:val="0"/>
          <w:sz w:val="36"/>
          <w:szCs w:val="36"/>
        </w:rPr>
      </w:pPr>
      <w:bookmarkStart w:id="8" w:name="_Toc501956256"/>
      <w:r w:rsidRPr="00FD7A81">
        <w:rPr>
          <w:rFonts w:ascii="黑体" w:eastAsia="黑体" w:hAnsi="宋体" w:cs="宋体" w:hint="eastAsia"/>
          <w:b/>
          <w:bCs/>
          <w:color w:val="333333"/>
          <w:kern w:val="0"/>
          <w:sz w:val="36"/>
          <w:szCs w:val="36"/>
        </w:rPr>
        <w:t>安徽省人民政府办公厅关于印发</w:t>
      </w:r>
      <w:r w:rsidRPr="00FD7A81">
        <w:rPr>
          <w:rFonts w:ascii="黑体" w:eastAsia="黑体" w:hAnsi="宋体" w:cs="宋体"/>
          <w:b/>
          <w:bCs/>
          <w:color w:val="333333"/>
          <w:kern w:val="0"/>
          <w:sz w:val="36"/>
          <w:szCs w:val="36"/>
        </w:rPr>
        <w:br/>
      </w:r>
      <w:r w:rsidRPr="00FD7A81">
        <w:rPr>
          <w:rFonts w:ascii="黑体" w:eastAsia="黑体" w:hAnsi="宋体" w:cs="宋体" w:hint="eastAsia"/>
          <w:b/>
          <w:bCs/>
          <w:color w:val="333333"/>
          <w:kern w:val="0"/>
          <w:sz w:val="36"/>
          <w:szCs w:val="36"/>
        </w:rPr>
        <w:t>促进医药产业健康发展实施方案的通知</w:t>
      </w:r>
      <w:bookmarkEnd w:id="8"/>
    </w:p>
    <w:p w:rsidR="00F24315" w:rsidRPr="00FD7A81" w:rsidRDefault="00F24315" w:rsidP="0097745A">
      <w:pPr>
        <w:widowControl/>
        <w:spacing w:line="420" w:lineRule="atLeast"/>
        <w:jc w:val="left"/>
        <w:rPr>
          <w:rFonts w:ascii="宋体" w:hAnsi="宋体" w:cs="宋体"/>
          <w:color w:val="333333"/>
          <w:kern w:val="0"/>
          <w:sz w:val="24"/>
          <w:szCs w:val="24"/>
        </w:rPr>
      </w:pPr>
      <w:r w:rsidRPr="00FD7A81">
        <w:rPr>
          <w:rFonts w:ascii="宋体" w:cs="宋体"/>
          <w:color w:val="333333"/>
          <w:kern w:val="0"/>
          <w:sz w:val="24"/>
          <w:szCs w:val="24"/>
        </w:rPr>
        <w:t> </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420" w:lineRule="atLeast"/>
        <w:jc w:val="left"/>
        <w:rPr>
          <w:rFonts w:ascii="宋体" w:hAnsi="宋体" w:cs="宋体"/>
          <w:color w:val="333333"/>
          <w:kern w:val="0"/>
          <w:sz w:val="24"/>
          <w:szCs w:val="24"/>
        </w:rPr>
      </w:pPr>
      <w:r w:rsidRPr="00FD7A81">
        <w:rPr>
          <w:rFonts w:ascii="宋体" w:hAnsi="宋体" w:cs="宋体" w:hint="eastAsia"/>
          <w:color w:val="333333"/>
          <w:kern w:val="0"/>
          <w:sz w:val="24"/>
          <w:szCs w:val="24"/>
        </w:rPr>
        <w:t>各市、县人民政府，省政府各部门、各直属机构：</w:t>
      </w:r>
      <w:r w:rsidRPr="00FD7A81">
        <w:rPr>
          <w:rFonts w:ascii="宋体" w:hAnsi="宋体" w:cs="宋体"/>
          <w:color w:val="333333"/>
          <w:kern w:val="0"/>
          <w:sz w:val="24"/>
          <w:szCs w:val="24"/>
        </w:rPr>
        <w:t xml:space="preserve"> </w:t>
      </w:r>
    </w:p>
    <w:p w:rsidR="00F24315" w:rsidRPr="003518CB" w:rsidRDefault="00F24315" w:rsidP="0097745A">
      <w:pPr>
        <w:widowControl/>
        <w:spacing w:before="225" w:after="225" w:line="420" w:lineRule="atLeast"/>
        <w:ind w:firstLine="640"/>
        <w:jc w:val="left"/>
        <w:rPr>
          <w:rFonts w:ascii="宋体" w:cs="宋体"/>
          <w:color w:val="333333"/>
          <w:kern w:val="0"/>
          <w:sz w:val="24"/>
          <w:szCs w:val="24"/>
        </w:rPr>
      </w:pPr>
      <w:r w:rsidRPr="00FD7A81">
        <w:rPr>
          <w:rFonts w:ascii="宋体" w:hAnsi="宋体" w:cs="宋体" w:hint="eastAsia"/>
          <w:color w:val="333333"/>
          <w:kern w:val="0"/>
          <w:sz w:val="24"/>
          <w:szCs w:val="24"/>
        </w:rPr>
        <w:t>《促进医药产业健康发展实施方案》已经省政府同意，现印发给你们，请认真组织实施。</w:t>
      </w:r>
      <w:r w:rsidRPr="00FD7A81">
        <w:rPr>
          <w:rFonts w:ascii="宋体" w:hAnsi="宋体" w:cs="宋体"/>
          <w:color w:val="333333"/>
          <w:kern w:val="0"/>
          <w:sz w:val="24"/>
          <w:szCs w:val="24"/>
        </w:rPr>
        <w:t xml:space="preserve"> </w:t>
      </w:r>
    </w:p>
    <w:p w:rsidR="00F24315" w:rsidRDefault="00F24315" w:rsidP="0097745A">
      <w:pPr>
        <w:widowControl/>
        <w:spacing w:before="225" w:after="225" w:line="420" w:lineRule="atLeast"/>
        <w:ind w:firstLine="640"/>
        <w:jc w:val="left"/>
        <w:rPr>
          <w:rFonts w:ascii="宋体" w:cs="宋体"/>
          <w:color w:val="333333"/>
          <w:kern w:val="0"/>
          <w:sz w:val="24"/>
          <w:szCs w:val="24"/>
        </w:rPr>
      </w:pPr>
    </w:p>
    <w:p w:rsidR="00F24315" w:rsidRPr="00FD7A81" w:rsidRDefault="00F24315" w:rsidP="0097745A">
      <w:pPr>
        <w:widowControl/>
        <w:spacing w:before="225" w:after="225" w:line="420" w:lineRule="atLeast"/>
        <w:ind w:firstLine="640"/>
        <w:jc w:val="left"/>
        <w:rPr>
          <w:rFonts w:ascii="宋体" w:cs="宋体"/>
          <w:color w:val="333333"/>
          <w:kern w:val="0"/>
          <w:sz w:val="24"/>
          <w:szCs w:val="24"/>
        </w:rPr>
      </w:pPr>
    </w:p>
    <w:p w:rsidR="00F24315" w:rsidRPr="00FD7A81" w:rsidRDefault="00F24315" w:rsidP="0097745A">
      <w:pPr>
        <w:widowControl/>
        <w:spacing w:before="225" w:after="225" w:line="420" w:lineRule="atLeast"/>
        <w:ind w:firstLine="3680"/>
        <w:jc w:val="right"/>
        <w:rPr>
          <w:rFonts w:ascii="宋体" w:hAnsi="宋体" w:cs="宋体"/>
          <w:color w:val="333333"/>
          <w:kern w:val="0"/>
          <w:sz w:val="24"/>
          <w:szCs w:val="24"/>
        </w:rPr>
      </w:pPr>
      <w:r w:rsidRPr="00FD7A81">
        <w:rPr>
          <w:rFonts w:ascii="宋体" w:hAnsi="宋体" w:cs="宋体" w:hint="eastAsia"/>
          <w:color w:val="333333"/>
          <w:kern w:val="0"/>
          <w:sz w:val="24"/>
          <w:szCs w:val="24"/>
        </w:rPr>
        <w:t>安徽省人民政府办公厅</w:t>
      </w:r>
      <w:r w:rsidRPr="00FD7A81">
        <w:rPr>
          <w:rFonts w:ascii="宋体" w:hAnsi="宋体" w:cs="宋体"/>
          <w:color w:val="333333"/>
          <w:kern w:val="0"/>
          <w:sz w:val="24"/>
          <w:szCs w:val="24"/>
        </w:rPr>
        <w:t xml:space="preserve"> </w:t>
      </w:r>
    </w:p>
    <w:p w:rsidR="00F24315" w:rsidRPr="003518CB" w:rsidRDefault="00F24315" w:rsidP="0097745A">
      <w:pPr>
        <w:widowControl/>
        <w:spacing w:line="420" w:lineRule="atLeast"/>
        <w:jc w:val="right"/>
        <w:rPr>
          <w:rFonts w:ascii="宋体" w:cs="宋体"/>
          <w:color w:val="333333"/>
          <w:kern w:val="0"/>
          <w:sz w:val="24"/>
          <w:szCs w:val="24"/>
        </w:rPr>
      </w:pPr>
      <w:r w:rsidRPr="003518CB">
        <w:rPr>
          <w:rFonts w:ascii="宋体" w:hAnsi="宋体"/>
          <w:color w:val="333333"/>
          <w:sz w:val="24"/>
          <w:szCs w:val="24"/>
        </w:rPr>
        <w:t>2016</w:t>
      </w:r>
      <w:r w:rsidRPr="003518CB">
        <w:rPr>
          <w:rFonts w:ascii="宋体" w:hAnsi="宋体" w:hint="eastAsia"/>
          <w:color w:val="333333"/>
          <w:sz w:val="24"/>
          <w:szCs w:val="24"/>
        </w:rPr>
        <w:t>年</w:t>
      </w:r>
      <w:r w:rsidRPr="003518CB">
        <w:rPr>
          <w:rFonts w:ascii="宋体" w:hAnsi="宋体"/>
          <w:color w:val="333333"/>
          <w:sz w:val="24"/>
          <w:szCs w:val="24"/>
        </w:rPr>
        <w:t>8</w:t>
      </w:r>
      <w:r w:rsidRPr="003518CB">
        <w:rPr>
          <w:rFonts w:ascii="宋体" w:hAnsi="宋体" w:hint="eastAsia"/>
          <w:color w:val="333333"/>
          <w:sz w:val="24"/>
          <w:szCs w:val="24"/>
        </w:rPr>
        <w:t>月</w:t>
      </w:r>
      <w:r w:rsidRPr="003518CB">
        <w:rPr>
          <w:rFonts w:ascii="宋体" w:hAnsi="宋体"/>
          <w:color w:val="333333"/>
          <w:sz w:val="24"/>
          <w:szCs w:val="24"/>
        </w:rPr>
        <w:t>16</w:t>
      </w:r>
      <w:r w:rsidRPr="003518CB">
        <w:rPr>
          <w:rFonts w:ascii="宋体" w:hAnsi="宋体" w:hint="eastAsia"/>
          <w:color w:val="333333"/>
          <w:sz w:val="24"/>
          <w:szCs w:val="24"/>
        </w:rPr>
        <w:t>日</w:t>
      </w:r>
    </w:p>
    <w:p w:rsidR="00F24315" w:rsidRPr="003518CB" w:rsidRDefault="00F24315" w:rsidP="0097745A">
      <w:pPr>
        <w:widowControl/>
        <w:spacing w:line="420" w:lineRule="atLeast"/>
        <w:jc w:val="left"/>
        <w:rPr>
          <w:rFonts w:ascii="宋体" w:cs="宋体"/>
          <w:color w:val="333333"/>
          <w:kern w:val="0"/>
          <w:sz w:val="32"/>
          <w:szCs w:val="32"/>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line="420" w:lineRule="atLeast"/>
        <w:jc w:val="left"/>
        <w:rPr>
          <w:rFonts w:ascii="??" w:hAnsi="??" w:cs="宋体"/>
          <w:color w:val="333333"/>
          <w:kern w:val="0"/>
          <w:sz w:val="24"/>
          <w:szCs w:val="24"/>
        </w:rPr>
      </w:pPr>
    </w:p>
    <w:p w:rsidR="00F24315" w:rsidRPr="0008636C" w:rsidRDefault="00F24315" w:rsidP="001519AA">
      <w:pPr>
        <w:widowControl/>
        <w:spacing w:line="420" w:lineRule="atLeast"/>
        <w:jc w:val="left"/>
        <w:outlineLvl w:val="0"/>
        <w:rPr>
          <w:rFonts w:ascii="??" w:hAnsi="??" w:cs="宋体"/>
          <w:b/>
          <w:color w:val="333333"/>
          <w:kern w:val="0"/>
          <w:sz w:val="24"/>
          <w:szCs w:val="24"/>
        </w:rPr>
      </w:pPr>
      <w:bookmarkStart w:id="9" w:name="_Toc501956257"/>
      <w:r w:rsidRPr="0008636C">
        <w:rPr>
          <w:rFonts w:ascii="??" w:hAnsi="??" w:cs="宋体" w:hint="eastAsia"/>
          <w:b/>
          <w:color w:val="333333"/>
          <w:kern w:val="0"/>
          <w:sz w:val="24"/>
          <w:szCs w:val="24"/>
        </w:rPr>
        <w:t>附：</w:t>
      </w:r>
      <w:bookmarkEnd w:id="9"/>
    </w:p>
    <w:p w:rsidR="00F24315" w:rsidRPr="00FD7A81" w:rsidRDefault="00F24315" w:rsidP="001519AA">
      <w:pPr>
        <w:widowControl/>
        <w:spacing w:before="225" w:after="225" w:line="420" w:lineRule="atLeast"/>
        <w:jc w:val="center"/>
        <w:outlineLvl w:val="0"/>
        <w:rPr>
          <w:rFonts w:ascii="黑体" w:eastAsia="黑体" w:hAnsi="宋体" w:cs="宋体"/>
          <w:color w:val="333333"/>
          <w:kern w:val="0"/>
          <w:sz w:val="36"/>
          <w:szCs w:val="36"/>
        </w:rPr>
      </w:pPr>
      <w:bookmarkStart w:id="10" w:name="_Toc501956258"/>
      <w:r w:rsidRPr="00FD7A81">
        <w:rPr>
          <w:rFonts w:ascii="黑体" w:eastAsia="黑体" w:hAnsi="宋体" w:cs="宋体" w:hint="eastAsia"/>
          <w:color w:val="333333"/>
          <w:kern w:val="0"/>
          <w:sz w:val="36"/>
          <w:szCs w:val="36"/>
        </w:rPr>
        <w:t>促进医药产业健康发展实施方案</w:t>
      </w:r>
      <w:bookmarkEnd w:id="10"/>
      <w:r w:rsidRPr="00FD7A81">
        <w:rPr>
          <w:rFonts w:ascii="黑体" w:eastAsia="黑体" w:hAnsi="宋体" w:cs="宋体"/>
          <w:color w:val="333333"/>
          <w:kern w:val="0"/>
          <w:sz w:val="36"/>
          <w:szCs w:val="36"/>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医药产业是极具成长性、关联性和带动性的朝阳产业。大力发展医药产业，对调整优化产业结构和保障人民群众健康具有重要意义。我省医药产业具有一定基础，近年来保持较快发展势头，但仍存在总量规模小、产业层次低、创新能力弱等亟待解决的问题。为贯彻落实《国务院办公厅关于促进医药产业健康发展的指导意见》（国办发〔</w:t>
      </w:r>
      <w:r w:rsidRPr="00FD7A81">
        <w:rPr>
          <w:rFonts w:ascii="宋体" w:hAnsi="宋体" w:cs="宋体"/>
          <w:color w:val="333333"/>
          <w:kern w:val="0"/>
          <w:sz w:val="24"/>
          <w:szCs w:val="24"/>
        </w:rPr>
        <w:t>2016</w:t>
      </w:r>
      <w:r w:rsidRPr="00FD7A81">
        <w:rPr>
          <w:rFonts w:ascii="宋体" w:hAnsi="宋体" w:cs="宋体" w:hint="eastAsia"/>
          <w:color w:val="333333"/>
          <w:kern w:val="0"/>
          <w:sz w:val="24"/>
          <w:szCs w:val="24"/>
        </w:rPr>
        <w:t>〕</w:t>
      </w:r>
      <w:r w:rsidRPr="00FD7A81">
        <w:rPr>
          <w:rFonts w:ascii="宋体" w:hAnsi="宋体" w:cs="宋体"/>
          <w:color w:val="333333"/>
          <w:kern w:val="0"/>
          <w:sz w:val="24"/>
          <w:szCs w:val="24"/>
        </w:rPr>
        <w:t>11</w:t>
      </w:r>
      <w:r w:rsidRPr="00FD7A81">
        <w:rPr>
          <w:rFonts w:ascii="宋体" w:hAnsi="宋体" w:cs="宋体" w:hint="eastAsia"/>
          <w:color w:val="333333"/>
          <w:kern w:val="0"/>
          <w:sz w:val="24"/>
          <w:szCs w:val="24"/>
        </w:rPr>
        <w:t>号）和《国家发展改革委印发关于促进医药产业健康发展的指导意见重点工作部门分工方案的通知》（发改产业〔</w:t>
      </w:r>
      <w:r w:rsidRPr="00FD7A81">
        <w:rPr>
          <w:rFonts w:ascii="宋体" w:hAnsi="宋体" w:cs="宋体"/>
          <w:color w:val="333333"/>
          <w:kern w:val="0"/>
          <w:sz w:val="24"/>
          <w:szCs w:val="24"/>
        </w:rPr>
        <w:t>2016</w:t>
      </w:r>
      <w:r w:rsidRPr="00FD7A81">
        <w:rPr>
          <w:rFonts w:ascii="宋体" w:hAnsi="宋体" w:cs="宋体" w:hint="eastAsia"/>
          <w:color w:val="333333"/>
          <w:kern w:val="0"/>
          <w:sz w:val="24"/>
          <w:szCs w:val="24"/>
        </w:rPr>
        <w:t>〕</w:t>
      </w:r>
      <w:r w:rsidRPr="00FD7A81">
        <w:rPr>
          <w:rFonts w:ascii="宋体" w:hAnsi="宋体" w:cs="宋体"/>
          <w:color w:val="333333"/>
          <w:kern w:val="0"/>
          <w:sz w:val="24"/>
          <w:szCs w:val="24"/>
        </w:rPr>
        <w:t>1523</w:t>
      </w:r>
      <w:r w:rsidRPr="00FD7A81">
        <w:rPr>
          <w:rFonts w:ascii="宋体" w:hAnsi="宋体" w:cs="宋体" w:hint="eastAsia"/>
          <w:color w:val="333333"/>
          <w:kern w:val="0"/>
          <w:sz w:val="24"/>
          <w:szCs w:val="24"/>
        </w:rPr>
        <w:t>号）精神，加快提升我省医药产业核心竞争力，制定本实施方案。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一、总体思路</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全面贯彻落实党的十八大，十八届三中、四中、五中全会和习近平总书记系列重要讲话精神，牢固树立并切实贯彻创新、协调、绿色、开放、共享发展理念，把握药品医疗器械审评审批制度改革的政策机遇，深入实施“调转促</w:t>
      </w:r>
      <w:r w:rsidRPr="00FD7A81">
        <w:rPr>
          <w:rFonts w:ascii="宋体" w:hAnsi="宋体" w:cs="宋体"/>
          <w:color w:val="333333"/>
          <w:kern w:val="0"/>
          <w:sz w:val="24"/>
          <w:szCs w:val="24"/>
        </w:rPr>
        <w:t>4105</w:t>
      </w:r>
      <w:r w:rsidRPr="00FD7A81">
        <w:rPr>
          <w:rFonts w:ascii="宋体" w:hAnsi="宋体" w:cs="宋体" w:hint="eastAsia"/>
          <w:color w:val="333333"/>
          <w:kern w:val="0"/>
          <w:sz w:val="24"/>
          <w:szCs w:val="24"/>
        </w:rPr>
        <w:t>”行动计划，坚持市场主导、政府引导、集聚发展、创新引领，激发医药产业创新发展活力，努力实现产业中高速发展、迈向中高端水平。</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二、主要目标</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到</w:t>
      </w:r>
      <w:r w:rsidRPr="00FD7A81">
        <w:rPr>
          <w:rFonts w:ascii="宋体" w:hAnsi="宋体" w:cs="宋体"/>
          <w:color w:val="333333"/>
          <w:kern w:val="0"/>
          <w:sz w:val="24"/>
          <w:szCs w:val="24"/>
        </w:rPr>
        <w:t>2020</w:t>
      </w:r>
      <w:r w:rsidRPr="00FD7A81">
        <w:rPr>
          <w:rFonts w:ascii="宋体" w:hAnsi="宋体" w:cs="宋体" w:hint="eastAsia"/>
          <w:color w:val="333333"/>
          <w:kern w:val="0"/>
          <w:sz w:val="24"/>
          <w:szCs w:val="24"/>
        </w:rPr>
        <w:t>年，医药产业规模显著提升，力争主营业务收入超过</w:t>
      </w:r>
      <w:r w:rsidRPr="00FD7A81">
        <w:rPr>
          <w:rFonts w:ascii="宋体" w:hAnsi="宋体" w:cs="宋体"/>
          <w:color w:val="333333"/>
          <w:kern w:val="0"/>
          <w:sz w:val="24"/>
          <w:szCs w:val="24"/>
        </w:rPr>
        <w:t>2000</w:t>
      </w:r>
      <w:r w:rsidRPr="00FD7A81">
        <w:rPr>
          <w:rFonts w:ascii="宋体" w:hAnsi="宋体" w:cs="宋体" w:hint="eastAsia"/>
          <w:color w:val="333333"/>
          <w:kern w:val="0"/>
          <w:sz w:val="24"/>
          <w:szCs w:val="24"/>
        </w:rPr>
        <w:t>亿元，年均增速</w:t>
      </w:r>
      <w:r w:rsidRPr="00FD7A81">
        <w:rPr>
          <w:rFonts w:ascii="宋体" w:hAnsi="宋体" w:cs="宋体"/>
          <w:color w:val="333333"/>
          <w:kern w:val="0"/>
          <w:sz w:val="24"/>
          <w:szCs w:val="24"/>
        </w:rPr>
        <w:t>15%</w:t>
      </w:r>
      <w:r w:rsidRPr="00FD7A81">
        <w:rPr>
          <w:rFonts w:ascii="宋体" w:hAnsi="宋体" w:cs="宋体" w:hint="eastAsia"/>
          <w:color w:val="333333"/>
          <w:kern w:val="0"/>
          <w:sz w:val="24"/>
          <w:szCs w:val="24"/>
        </w:rPr>
        <w:t>以上。集聚发展态势更加突显，力争打造</w:t>
      </w: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个以上在全国具有重要影响力的医药产业基地。创新能力显著提高，建成</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个以上国家级创新中心及创新平台，突破一批重大关键技术，形成一批新药和创新医疗器械产品。龙头企业实力显著增强，力争形成</w:t>
      </w: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个以上百亿级和</w:t>
      </w:r>
      <w:r w:rsidRPr="00FD7A81">
        <w:rPr>
          <w:rFonts w:ascii="宋体" w:hAnsi="宋体" w:cs="宋体"/>
          <w:color w:val="333333"/>
          <w:kern w:val="0"/>
          <w:sz w:val="24"/>
          <w:szCs w:val="24"/>
        </w:rPr>
        <w:t>20</w:t>
      </w:r>
      <w:r w:rsidRPr="00FD7A81">
        <w:rPr>
          <w:rFonts w:ascii="宋体" w:hAnsi="宋体" w:cs="宋体" w:hint="eastAsia"/>
          <w:color w:val="333333"/>
          <w:kern w:val="0"/>
          <w:sz w:val="24"/>
          <w:szCs w:val="24"/>
        </w:rPr>
        <w:t>个以上十亿级的医药企业集团。产品结构显著优化，原料药和制剂、中药材和中成药等结构趋于合理，打造</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个以上</w:t>
      </w:r>
      <w:r w:rsidRPr="00FD7A81">
        <w:rPr>
          <w:rFonts w:ascii="宋体" w:hAnsi="宋体" w:cs="宋体"/>
          <w:color w:val="333333"/>
          <w:kern w:val="0"/>
          <w:sz w:val="24"/>
          <w:szCs w:val="24"/>
        </w:rPr>
        <w:t>5</w:t>
      </w:r>
      <w:r w:rsidRPr="00FD7A81">
        <w:rPr>
          <w:rFonts w:ascii="宋体" w:hAnsi="宋体" w:cs="宋体" w:hint="eastAsia"/>
          <w:color w:val="333333"/>
          <w:kern w:val="0"/>
          <w:sz w:val="24"/>
          <w:szCs w:val="24"/>
        </w:rPr>
        <w:t>亿级医药大品种、</w:t>
      </w:r>
      <w:r w:rsidRPr="00FD7A81">
        <w:rPr>
          <w:rFonts w:ascii="宋体" w:hAnsi="宋体" w:cs="宋体"/>
          <w:color w:val="333333"/>
          <w:kern w:val="0"/>
          <w:sz w:val="24"/>
          <w:szCs w:val="24"/>
        </w:rPr>
        <w:t>20</w:t>
      </w:r>
      <w:r w:rsidRPr="00FD7A81">
        <w:rPr>
          <w:rFonts w:ascii="宋体" w:hAnsi="宋体" w:cs="宋体" w:hint="eastAsia"/>
          <w:color w:val="333333"/>
          <w:kern w:val="0"/>
          <w:sz w:val="24"/>
          <w:szCs w:val="24"/>
        </w:rPr>
        <w:t>个以上</w:t>
      </w: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亿级后备大品种和具有较强竞争力的高端医疗器械产品。品牌价值显著提升，力争培育</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个以上行业知名品牌，倾力打造</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大皖药（皖产中药），唱响绿色道地品牌。市场环境显著改善，逐步建立完善促进医药产业健康发展的政府采购、审评审批等制度保障体系。</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三、重点任务</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（一）培育龙头企业。</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．加大招引力度，对进入我省新投资且实际注册资本金</w:t>
      </w: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亿元以上的世界前</w:t>
      </w:r>
      <w:r w:rsidRPr="00FD7A81">
        <w:rPr>
          <w:rFonts w:ascii="宋体" w:hAnsi="宋体" w:cs="宋体"/>
          <w:color w:val="333333"/>
          <w:kern w:val="0"/>
          <w:sz w:val="24"/>
          <w:szCs w:val="24"/>
        </w:rPr>
        <w:t>100</w:t>
      </w:r>
      <w:r w:rsidRPr="00FD7A81">
        <w:rPr>
          <w:rFonts w:ascii="宋体" w:hAnsi="宋体" w:cs="宋体" w:hint="eastAsia"/>
          <w:color w:val="333333"/>
          <w:kern w:val="0"/>
          <w:sz w:val="24"/>
          <w:szCs w:val="24"/>
        </w:rPr>
        <w:t>强制药跨国公司、国内前</w:t>
      </w:r>
      <w:r w:rsidRPr="00FD7A81">
        <w:rPr>
          <w:rFonts w:ascii="宋体" w:hAnsi="宋体" w:cs="宋体"/>
          <w:color w:val="333333"/>
          <w:kern w:val="0"/>
          <w:sz w:val="24"/>
          <w:szCs w:val="24"/>
        </w:rPr>
        <w:t>50</w:t>
      </w:r>
      <w:r w:rsidRPr="00FD7A81">
        <w:rPr>
          <w:rFonts w:ascii="宋体" w:hAnsi="宋体" w:cs="宋体" w:hint="eastAsia"/>
          <w:color w:val="333333"/>
          <w:kern w:val="0"/>
          <w:sz w:val="24"/>
          <w:szCs w:val="24"/>
        </w:rPr>
        <w:t>强制药企业，及新入驻的医药总部企业或区域性、功能性总部，给予持续支持，具体政策由所在地政府研究制定。</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支持省内龙头企业做大做强，鼓励医药和化工、医疗器械和装备、中药材和中成药、原料药和制剂、生产和流通企业强强联合，形成上下游一体化的企业集团。对省外医药生产企业整体或部分迁入我省、省内医药生产企业跨市整体迁建的，实行并联审批，加快办理《药品生产许可证》；对被兼并企业的生产范围、注册批准文号和《药品生产质量管理规范》（</w:t>
      </w:r>
      <w:r w:rsidRPr="00FD7A81">
        <w:rPr>
          <w:rFonts w:ascii="宋体" w:hAnsi="宋体" w:cs="宋体"/>
          <w:color w:val="333333"/>
          <w:kern w:val="0"/>
          <w:sz w:val="24"/>
          <w:szCs w:val="24"/>
        </w:rPr>
        <w:t>GMP</w:t>
      </w:r>
      <w:r w:rsidRPr="00FD7A81">
        <w:rPr>
          <w:rFonts w:ascii="宋体" w:hAnsi="宋体" w:cs="宋体" w:hint="eastAsia"/>
          <w:color w:val="333333"/>
          <w:kern w:val="0"/>
          <w:sz w:val="24"/>
          <w:szCs w:val="24"/>
        </w:rPr>
        <w:t>）证书，按有关法律法规要求变更到兼并重组后的医药生产企业。支持企业通过购买新药临床试验批件、药品生产技术转移等方式加快提升竞争力。</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以龙头企业为主体，会同相关企业及科研院所，建立全省化学药、中成药、生物制药、医疗器械等产业联盟，充分发挥产业联盟在协同创新、示范应用方面的促进作用。围绕龙头企业配套，发展一批技术精、质量高的医药中间体、辅料、包材等中小企业，形成大中小企业分工协作、互利共赢的产业组织结构。依托省战略性新兴产业优秀企业库，精选优秀医药企业，集中要素资源予以支持，推动企业加速成长。</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（责任单位：相关市人民政府、省发展改革委牵头，省科技厅、省经济和信息化委、省商务厅、省食品药品监管局等配合）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（二）建设产业基地。</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．加快建设阜阳太和现代医药产业集聚发展基地，大力发展化学制药、生物医药和现代中药，提升制剂发展水平，打造全国重要的现代医药产业基地。</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．加快建设亳州现代中药产业集聚发展基地，开展中药材规模化、规范化种植（养殖），提高中药饮片和提取物发展层次，发展中成药及中药养生、中药日化系列产品，打造全国重要的现代中药产业基地。</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充分发挥合肥科教、人才、产业基础优势，聚焦生物医药、生物医学工程、精准医疗等领域，促进数字化诊疗设备、高端医疗影像设备、医用生物材料等产业发展，培育基因测序、细胞治疗等专业服务，打造全国重要的生命健康产业基地。</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4</w:t>
      </w:r>
      <w:r w:rsidRPr="00FD7A81">
        <w:rPr>
          <w:rFonts w:ascii="宋体" w:hAnsi="宋体" w:cs="宋体" w:hint="eastAsia"/>
          <w:color w:val="333333"/>
          <w:kern w:val="0"/>
          <w:sz w:val="24"/>
          <w:szCs w:val="24"/>
        </w:rPr>
        <w:t>．鼓励有条件的市结合实际，集中建设市级医药产业基地，符合条件的及时认定为省级医药产业基地。支持省级医药产业基地申报建设国家级医药产业基地。</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（责任单位：相关市人民政府、省发展改革委牵头，省科技厅、省经济和信息化委、省财政厅、省食品药品监管局，省投资集团、省信用担保集团等配合）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（三）提升创新能力。</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加强原研药、首仿药、中药、新型制剂、高端医疗器械等领域创新能力建设，运用数据库、计算机筛选、互联网等信息技术，依托龙头企业、高等院校和医疗机构，建设医药产品技术研发、产业化、安全评价、临床评价等公共服务平台。针对恶性肿瘤、心脑血管病、突发传染病等重大疾病，推进高通量基因测序、分子免疫等前沿技术创新及应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积极争取国家级医药创新中心和创新平台在我省布局。加强安徽医疗器械检测中心能力建设，提升检测水平。加快合肥离子医学中心、肿瘤医学中心、区域细胞制备中心等建设，支持合肥建设国内一流的生物医药专业孵化器。鼓励符合条件的省内三级甲等医院建设一期临床基地等平台。在阜阳太和、亳州等省级医药产业基地及具备条件的区域建设关键共性技术研发、检验检测等公共服务平台及高水平的医药产业创新中心。</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．对新药研制需要、满足监管要求的原料药小试、中试生产线，允许在具有安全保障的既有厂房建设，并通过加强事中事后监管确保环保安全。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4</w:t>
      </w:r>
      <w:r w:rsidRPr="00FD7A81">
        <w:rPr>
          <w:rFonts w:ascii="宋体" w:hAnsi="宋体" w:cs="宋体" w:hint="eastAsia"/>
          <w:color w:val="333333"/>
          <w:kern w:val="0"/>
          <w:sz w:val="24"/>
          <w:szCs w:val="24"/>
        </w:rPr>
        <w:t>．鼓励建设符合医药产业特点的众创空间，培育一批拥有特色技术、高端人才的创新型中小企业，推动研发外包企业向全过程创新转变，提高医药新产品研制能力。</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（责任单位：相关市人民政府、省科技厅牵头，省卫生计生委、省食品药品监管局、省发展改革委、省经济和信息化委、省财政厅、省环保厅、省安全监管局等配合）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（四）优化产品层次。</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．研究制定医药关键技术和核心产品目录，综合运用省科技重大专项等支持手段，用</w:t>
      </w:r>
      <w:r w:rsidRPr="00FD7A81">
        <w:rPr>
          <w:rFonts w:ascii="宋体" w:hAnsi="宋体" w:cs="宋体"/>
          <w:color w:val="333333"/>
          <w:kern w:val="0"/>
          <w:sz w:val="24"/>
          <w:szCs w:val="24"/>
        </w:rPr>
        <w:t>5</w:t>
      </w:r>
      <w:r w:rsidRPr="00FD7A81">
        <w:rPr>
          <w:rFonts w:ascii="宋体" w:hAnsi="宋体" w:cs="宋体" w:hint="eastAsia"/>
          <w:color w:val="333333"/>
          <w:kern w:val="0"/>
          <w:sz w:val="24"/>
          <w:szCs w:val="24"/>
        </w:rPr>
        <w:t>年左右时间集中突破一批重大关键技术和核心产品。</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鼓励医药企业跟踪开发手性合成、酶催化、长效与靶向药物递送等化学药制备技术，大规模细胞培养及纯化、抗体偶联、细胞免疫治疗等生物技术，支持蛋白质复性制造、基因修饰和表达、疫苗应急制备、人源化单克隆抗体规模化生产等关键技术研发，推动微波提取、大孔树脂吸附等新技术在中药生产中的应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加快新药创制，全面推动作用机制明确、临床疗效突出的改良型新药研制及相关技术平台建设，重点开发靶向性、高选择性、新作用机制的抗肿瘤药物、心脑血管药物、糖尿病药物、精神病药物、全人源新型抗体等免疫系统药物、抗超级细菌感染药物，新型抗体、蛋白及多肽等生物药。发展高性能诊疗设备、体外诊断设备、高端植介入产品等医疗器械产品及其关键部件，力争在超导质子治疗系统、数字化</w:t>
      </w:r>
      <w:r w:rsidRPr="00FD7A81">
        <w:rPr>
          <w:rFonts w:ascii="宋体" w:hAnsi="宋体" w:cs="宋体"/>
          <w:color w:val="333333"/>
          <w:kern w:val="0"/>
          <w:sz w:val="24"/>
          <w:szCs w:val="24"/>
        </w:rPr>
        <w:t>X</w:t>
      </w:r>
      <w:r w:rsidRPr="00FD7A81">
        <w:rPr>
          <w:rFonts w:ascii="宋体" w:hAnsi="宋体" w:cs="宋体" w:hint="eastAsia"/>
          <w:color w:val="333333"/>
          <w:kern w:val="0"/>
          <w:sz w:val="24"/>
          <w:szCs w:val="24"/>
        </w:rPr>
        <w:t>射线机、手术导航系统、医用机器人等领域加快突破。</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4</w:t>
      </w:r>
      <w:r w:rsidRPr="00FD7A81">
        <w:rPr>
          <w:rFonts w:ascii="宋体" w:hAnsi="宋体" w:cs="宋体" w:hint="eastAsia"/>
          <w:color w:val="333333"/>
          <w:kern w:val="0"/>
          <w:sz w:val="24"/>
          <w:szCs w:val="24"/>
        </w:rPr>
        <w:t>．积极仿制市场潜力大、临床急需的国外专利到期药物。鼓励药物模仿创新，通过开发新剂型、新给药途径以及药物结构的进一步创新，实现药品价值提升。</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5</w:t>
      </w:r>
      <w:r w:rsidRPr="00FD7A81">
        <w:rPr>
          <w:rFonts w:ascii="宋体" w:hAnsi="宋体" w:cs="宋体" w:hint="eastAsia"/>
          <w:color w:val="333333"/>
          <w:kern w:val="0"/>
          <w:sz w:val="24"/>
          <w:szCs w:val="24"/>
        </w:rPr>
        <w:t>．培育优势中成药产品，支持中药企业将根据传统名方和名老中医的经验方、院内中药制剂、特色中药制剂开发成中药新药，支持大品种中成药开发。注重对传统中成药品种进行二次开发，研制一批疗效确切、安全性高、有效成分明确、作用机理清晰的中药产品。</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（责任单位：省发展改革委牵头，省科技厅、省经济和信息化委、省财政厅、省卫生计生委等配合）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（五）加强技术改造。</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．实施医药产业智能化提升行动，建设</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个医药智能示范工厂和</w:t>
      </w:r>
      <w:r w:rsidRPr="00FD7A81">
        <w:rPr>
          <w:rFonts w:ascii="宋体" w:hAnsi="宋体" w:cs="宋体"/>
          <w:color w:val="333333"/>
          <w:kern w:val="0"/>
          <w:sz w:val="24"/>
          <w:szCs w:val="24"/>
        </w:rPr>
        <w:t>50</w:t>
      </w:r>
      <w:r w:rsidRPr="00FD7A81">
        <w:rPr>
          <w:rFonts w:ascii="宋体" w:hAnsi="宋体" w:cs="宋体" w:hint="eastAsia"/>
          <w:color w:val="333333"/>
          <w:kern w:val="0"/>
          <w:sz w:val="24"/>
          <w:szCs w:val="24"/>
        </w:rPr>
        <w:t>个数字化示范车间。鼓励医药生产企业应用微通技术、人机智能交互、工业机器人等技术装备，推动制造工艺仿真优化、状态信息实时反馈和自适应控制。应用大数据、云计算、互联网、增材制造等技术，构建医药产品消费需求动态感知、众包设计、个性化定制等新型生产模式。加快医疗器械产品数字化、智能化升级，积极开发可穿戴、便携式等移动医疗和辅助器具产品。推进工控系统、智能感知元器件等核心技术装备研发和产业化。</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．利用现代生物技术改进传统生产工艺，大力推广基因工程、生物催化等生物替代技术，积极采用生物发酵方法生产药用活性物质。加强发酵类大宗原料药污染防治。建设</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个医药产业绿色示范工厂，推进医药循环经济园区示范，引领推进医药产业原料互供、资源共享，加强副产物循环利用、废弃物无害化处理和污染物综合管理。</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（责任单位：省经济和信息化委牵头，省发展改革委、省科技厅、省环保厅等配合）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（六）提高产品质量。</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．严格生产质量管理，全面实施并严格执行《药品生产质量管理规范》（</w:t>
      </w:r>
      <w:r w:rsidRPr="00FD7A81">
        <w:rPr>
          <w:rFonts w:ascii="宋体" w:hAnsi="宋体" w:cs="宋体"/>
          <w:color w:val="333333"/>
          <w:kern w:val="0"/>
          <w:sz w:val="24"/>
          <w:szCs w:val="24"/>
        </w:rPr>
        <w:t>GMP</w:t>
      </w:r>
      <w:r w:rsidRPr="00FD7A81">
        <w:rPr>
          <w:rFonts w:ascii="宋体" w:hAnsi="宋体" w:cs="宋体" w:hint="eastAsia"/>
          <w:color w:val="333333"/>
          <w:kern w:val="0"/>
          <w:sz w:val="24"/>
          <w:szCs w:val="24"/>
        </w:rPr>
        <w:t>），完善全生命周期和全产业链质量管理体系。落实医药企业质量主体责任，加强质量安全培训，提高员工素质。规范生产经营行为，着力解决重认证轻执行、重硬件轻软件等问题。加强基本药物质量监管，督促医药生产企业全面提升质量管理水平。全面开展仿制药质量和疗效一致性评价，保障药品安全性和有效性。抢抓一致性评价契机，扶持一批具有较强市场竞争力的医药产品和企业。</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．推广应用先进质量控制技术，改进产品设计，优化工艺路线，完善从原料到成品全过程质量控制体系，有效提升药品质量。建立健全皖产中药材主要品种生产流通全过程质量管理和质量追溯体系。</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．加快建设计量、标准、检验检测、认证认可等公共技术服务平台。加大投入，尽快建成以国家中药材产品质检中心（安徽亳州）为龙头的</w:t>
      </w:r>
      <w:r w:rsidRPr="00FD7A81">
        <w:rPr>
          <w:rFonts w:ascii="宋体" w:hAnsi="宋体" w:cs="宋体"/>
          <w:color w:val="333333"/>
          <w:kern w:val="0"/>
          <w:sz w:val="24"/>
          <w:szCs w:val="24"/>
        </w:rPr>
        <w:t>10</w:t>
      </w:r>
      <w:r w:rsidRPr="00FD7A81">
        <w:rPr>
          <w:rFonts w:ascii="宋体" w:hAnsi="宋体" w:cs="宋体" w:hint="eastAsia"/>
          <w:color w:val="333333"/>
          <w:kern w:val="0"/>
          <w:sz w:val="24"/>
          <w:szCs w:val="24"/>
        </w:rPr>
        <w:t>个以上第三方质量可靠性评价平台，提升产品可靠性。</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4</w:t>
      </w:r>
      <w:r w:rsidRPr="00FD7A81">
        <w:rPr>
          <w:rFonts w:ascii="宋体" w:hAnsi="宋体" w:cs="宋体" w:hint="eastAsia"/>
          <w:color w:val="333333"/>
          <w:kern w:val="0"/>
          <w:sz w:val="24"/>
          <w:szCs w:val="24"/>
        </w:rPr>
        <w:t>．支持医药企业走出去，参与欧盟、美国</w:t>
      </w:r>
      <w:r w:rsidRPr="00FD7A81">
        <w:rPr>
          <w:rFonts w:ascii="宋体" w:hAnsi="宋体" w:cs="宋体"/>
          <w:color w:val="333333"/>
          <w:kern w:val="0"/>
          <w:sz w:val="24"/>
          <w:szCs w:val="24"/>
        </w:rPr>
        <w:t>FDA</w:t>
      </w:r>
      <w:r w:rsidRPr="00FD7A81">
        <w:rPr>
          <w:rFonts w:ascii="宋体" w:hAnsi="宋体" w:cs="宋体" w:hint="eastAsia"/>
          <w:color w:val="333333"/>
          <w:kern w:val="0"/>
          <w:sz w:val="24"/>
          <w:szCs w:val="24"/>
        </w:rPr>
        <w:t>和世界卫生组织</w:t>
      </w:r>
      <w:r w:rsidRPr="00FD7A81">
        <w:rPr>
          <w:rFonts w:ascii="宋体" w:hAnsi="宋体" w:cs="宋体"/>
          <w:color w:val="333333"/>
          <w:kern w:val="0"/>
          <w:sz w:val="24"/>
          <w:szCs w:val="24"/>
        </w:rPr>
        <w:t>PQ</w:t>
      </w:r>
      <w:r w:rsidRPr="00FD7A81">
        <w:rPr>
          <w:rFonts w:ascii="宋体" w:hAnsi="宋体" w:cs="宋体" w:hint="eastAsia"/>
          <w:color w:val="333333"/>
          <w:kern w:val="0"/>
          <w:sz w:val="24"/>
          <w:szCs w:val="24"/>
        </w:rPr>
        <w:t>认证，推动企业通过提高产品质量实现国际化。鼓励医药企业增品种、创品牌、提品质，参与标准体系建设。</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（责任单位：省食品药品监管局、省质监局牵头，省发展改革委、省科技厅、省经济和信息化委等配合）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（七）发展医药物流。</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积极引导医药商业企业转型升级，支持符合条件的医药物流企业申报高新技术企业。推动大型企业建设遍及城乡的药品物流配送网络，充分发挥邮政、快递企业的寄递网络优势，提高基层药品供应保障能力。加快医药电子商务平台建设，推动医药第三方物流发展。推动中小流通企业专业化、特色化发展，做精做专，满足多层次市场需求。</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．按照《药品经营质量管理规范》（</w:t>
      </w:r>
      <w:r w:rsidRPr="00FD7A81">
        <w:rPr>
          <w:rFonts w:ascii="宋体" w:hAnsi="宋体" w:cs="宋体"/>
          <w:color w:val="333333"/>
          <w:kern w:val="0"/>
          <w:sz w:val="24"/>
          <w:szCs w:val="24"/>
        </w:rPr>
        <w:t>GSP</w:t>
      </w:r>
      <w:r w:rsidRPr="00FD7A81">
        <w:rPr>
          <w:rFonts w:ascii="宋体" w:hAnsi="宋体" w:cs="宋体" w:hint="eastAsia"/>
          <w:color w:val="333333"/>
          <w:kern w:val="0"/>
          <w:sz w:val="24"/>
          <w:szCs w:val="24"/>
        </w:rPr>
        <w:t>）要求，推动优势零售企业开展连锁经营，统一采购配送、质量管理、服务规范、信息管理和品牌标识，提高连锁药品规范化、规模化经营水平。</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．实施省级药品集中招标采购，全面推行“两票制”，压缩中间环节，降低虚高价格，保障药品供应。</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4</w:t>
      </w:r>
      <w:r w:rsidRPr="00FD7A81">
        <w:rPr>
          <w:rFonts w:ascii="宋体" w:hAnsi="宋体" w:cs="宋体" w:hint="eastAsia"/>
          <w:color w:val="333333"/>
          <w:kern w:val="0"/>
          <w:sz w:val="24"/>
          <w:szCs w:val="24"/>
        </w:rPr>
        <w:t>．依托亳州中药材交易中心，建设国家级中药材物流中心和储备库。积极创造条件建立中药材期货市场。</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（责任单位：省卫生计生委、省食品药品监管局牵头，省发展改革委、省商务厅等配合）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（八）改革医药体制。</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健全医疗服务体系，推动公立医院综合改革，鼓励社会办医，加快建立医院补偿机制改革，建立科学合理的考核奖惩制度。加强诊疗行为管理，推进各类所有制医疗机构设备共享，推动医疗机构间检查结果互认，减少重复检查，减轻患者医疗负担。支持发展民营第三方医学影像服务，促进远程网络医疗发展。</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实施医疗、医保、医药联动改革，充分发挥市场机制作用，药品实际交易价格主要由市场竞争形成。加强价格、医保、招标采购等政策衔接，科学制定医保支付标准，强化医药费用和价格行为综合监管，健全药品价格监测体系，推动价格信息公开。实施省级药品集中招标采购，充分利用省级药品集中采购平台信息资源，构建药品信息平台，接受群众监督，建立信息共享和反馈追溯机制。健全医药诚信管理机制和制度，改善市场诚信环境。加大对失信企业联合惩戒力度，提高失信成本。</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积极稳妥推进医疗服务价格改革，根据“总量控制、结构调整、有升有降、逐步到位”的原则，合理调整医疗服务价格，调整后产生的费用按规定纳入医保支付范围，实现群众负担不增加。健全大病保障政策，全面开展重特大疾病医疗救助工作，大力发展商业健康保险，满足社会多样化健康保障和医药产品需求。</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（责任单位：省卫生计生委牵头，省发展改革委、省人力资源社会保障厅、省财政厅、省物价局、省食品药品监管局等配合）</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四、保障措施</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（一）加大财政金融支持。</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对符合条件的医药产业重大技术研发、药物研制及产业化、新药品种购入、公共服务平台建设、示范应用等，省战略性新兴产业集聚发展基地专项以及创新型省份、技术改造、工业“三高”和高技术产业化等省级专项资金给予支持。积极争取中央预算内投资、国家专项建设基金、先进制造产业投资基金等支持我省医药产业重大项目建设。鼓励设立医药产业天使基金和私募股权投资基金。省产业发展基金要积极支持医药产业发展。</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．结合医药产业特点，创新信贷工具，支持医药企业依法以药品批件作为质押向银行融资，政策性融资担保机构给予担保。支持符合条件的创新型医药生产企业上市融资、发行债券。</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．落实鼓励企业兼并重组的财政、税收、金融、土地等优惠政策，市、县政府要结合实际制定针对性扶持措施。</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（责任单位：省发展改革委、省科技厅、省经济和信息化委、省财政厅、省政府金融办、省投资集团、省信用担保集团及相关市人民政府按职能分工负责）</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（二）加快创新产品推广应用。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落实和完善国家使用首台（套）重大技术装备等政策。争取国家创新医疗器械产品应用示范工程试点。对省内医药企业生产、国内首家上市的创新型医疗器械，采取支持性价格政策。积极支持符合条件的省内高端医疗装备应用推广，在不同层次的医疗机构开展试点示范应用。对符合条件的原创性医疗器械产品，可采取“制造商</w:t>
      </w:r>
      <w:r w:rsidRPr="00FD7A81">
        <w:rPr>
          <w:rFonts w:ascii="宋体" w:cs="宋体"/>
          <w:color w:val="333333"/>
          <w:kern w:val="0"/>
          <w:sz w:val="24"/>
          <w:szCs w:val="24"/>
        </w:rPr>
        <w:t>-</w:t>
      </w:r>
      <w:r w:rsidRPr="00FD7A81">
        <w:rPr>
          <w:rFonts w:ascii="宋体" w:hAnsi="宋体" w:cs="宋体" w:hint="eastAsia"/>
          <w:color w:val="333333"/>
          <w:kern w:val="0"/>
          <w:sz w:val="24"/>
          <w:szCs w:val="24"/>
        </w:rPr>
        <w:t>用户”双向支持方式。建立创新医疗器械租赁平台。</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．鼓励医药企业与大型医院合作建设创新药品、医疗器械示范应用基地、培训中心，形成示范应用</w:t>
      </w:r>
      <w:r w:rsidRPr="00FD7A81">
        <w:rPr>
          <w:rFonts w:ascii="宋体" w:cs="宋体"/>
          <w:color w:val="333333"/>
          <w:kern w:val="0"/>
          <w:sz w:val="24"/>
          <w:szCs w:val="24"/>
        </w:rPr>
        <w:t>-</w:t>
      </w:r>
      <w:r w:rsidRPr="00FD7A81">
        <w:rPr>
          <w:rFonts w:ascii="宋体" w:hAnsi="宋体" w:cs="宋体" w:hint="eastAsia"/>
          <w:color w:val="333333"/>
          <w:kern w:val="0"/>
          <w:sz w:val="24"/>
          <w:szCs w:val="24"/>
        </w:rPr>
        <w:t>临床评价</w:t>
      </w:r>
      <w:r w:rsidRPr="00FD7A81">
        <w:rPr>
          <w:rFonts w:ascii="宋体" w:cs="宋体"/>
          <w:color w:val="333333"/>
          <w:kern w:val="0"/>
          <w:sz w:val="24"/>
          <w:szCs w:val="24"/>
        </w:rPr>
        <w:t>-</w:t>
      </w:r>
      <w:r w:rsidRPr="00FD7A81">
        <w:rPr>
          <w:rFonts w:ascii="宋体" w:hAnsi="宋体" w:cs="宋体" w:hint="eastAsia"/>
          <w:color w:val="333333"/>
          <w:kern w:val="0"/>
          <w:sz w:val="24"/>
          <w:szCs w:val="24"/>
        </w:rPr>
        <w:t>技术创新</w:t>
      </w:r>
      <w:r w:rsidRPr="00FD7A81">
        <w:rPr>
          <w:rFonts w:ascii="宋体" w:cs="宋体"/>
          <w:color w:val="333333"/>
          <w:kern w:val="0"/>
          <w:sz w:val="24"/>
          <w:szCs w:val="24"/>
        </w:rPr>
        <w:t>-</w:t>
      </w:r>
      <w:r w:rsidRPr="00FD7A81">
        <w:rPr>
          <w:rFonts w:ascii="宋体" w:hAnsi="宋体" w:cs="宋体" w:hint="eastAsia"/>
          <w:color w:val="333333"/>
          <w:kern w:val="0"/>
          <w:sz w:val="24"/>
          <w:szCs w:val="24"/>
        </w:rPr>
        <w:t>辐射推广的良性循环。</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．加大创新产品宣传力度，增强临床医生与人民群众对具有自主知识产权医药产品的认同度。</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（责任单位：省财政厅、省卫生计生委、省科技厅、省经济和信息化委、省物价局等按职能分工负责）</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（三）健全医药产品采购机制。</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按照公开透明、公平竞争的原则，完善招标采购机制，逐步将医药产品招标采购纳入公共资源交易平台。实行分类采购，科学设置评审因素，推动药品、高值医用耗材采购编码标准化，确保价格合理、保障供应、质量安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严格落实《中华人民共和国政府采购法》，国产药品和医疗器械能够满足要求的，政府采购项目原则上须采购国产产品，不得指定采购进口产品，不得设置针对性参数。通过一致性评价的药品品种，在医保支付方面予以适当支持，医疗机构优先采购并在临床中优先选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（责任单位：省卫生计生委、省财政厅、省人力资源社会保障厅、省工商局、省食品药品监管局、省发展改革委等按职能分工负责）</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（四）深化审评审批改革。</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公开受理、审批相关信息，增加审评审批透明度。进一步简政放权，减少、合并和下放审批事项，简化审评流程，缩短审评周期。对医药企业资产重组、新厂建设、厂址搬迁、创新药械产品注册、技术转让等事项，依法开展合并检查、并联审批和适度豁免。</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推进职业化的药品医疗器械审批检查员队伍建设，健全绩效考核制度，确保技术审评、检查人员引得进、留得住。积极推进通过政府购买服务委托符合条件的审评机构、高校和科研机构承担医疗器械和仿制药技术性审评职能。制定创新医疗器械特别审批办法，缩短创新医疗器械进入市场周期，推动新产品尽快进入临床使用。</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（责任单位：省食品药品监管局牵头负责）</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（五）加快人才队伍建设。</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．扶持高层次科技人才团队在皖创新创业、“</w:t>
      </w:r>
      <w:r w:rsidRPr="00FD7A81">
        <w:rPr>
          <w:rFonts w:ascii="宋体" w:hAnsi="宋体" w:cs="宋体"/>
          <w:color w:val="333333"/>
          <w:kern w:val="0"/>
          <w:sz w:val="24"/>
          <w:szCs w:val="24"/>
        </w:rPr>
        <w:t>115</w:t>
      </w:r>
      <w:r w:rsidRPr="00FD7A81">
        <w:rPr>
          <w:rFonts w:ascii="宋体" w:hAnsi="宋体" w:cs="宋体" w:hint="eastAsia"/>
          <w:color w:val="333333"/>
          <w:kern w:val="0"/>
          <w:sz w:val="24"/>
          <w:szCs w:val="24"/>
        </w:rPr>
        <w:t>”产业创新团队、“百人计划”“外专百人计划”等政策，要加大对医药产业人才队伍建设的支持力度。鼓励医药企业设立院士、博士后科研工作站。加强医药企业经营管理人员培训，培养一批领军型医药企业家。</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强化职业教育和技能培训，建设医药应用技术教育和实训基地，打造技术精湛的技能人才队伍。支持企业与高等院校、医疗机构合作培养医疗器械工程师等实用性技术人才。健全技术、技能等要素参与的收益分配机制，充分调动人才的积极性和创造性。</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改进医疗领域基础性、应用性研究成果暨成果转化评价考核机制，对获得国家新药证书的主要贡献者（排名前三），凭新药证书可作为破格晋升职称的重要依据，优先推荐进入省级以上人才计划；其他主研人员可凭新药证书、获得国内外授权专利的主要发明人（设计人）可凭专利证书，作为重要科研成果纳入科研绩效考核和职称晋级的依据。</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4</w:t>
      </w:r>
      <w:r w:rsidRPr="00FD7A81">
        <w:rPr>
          <w:rFonts w:ascii="宋体" w:hAnsi="宋体" w:cs="宋体" w:hint="eastAsia"/>
          <w:color w:val="333333"/>
          <w:kern w:val="0"/>
          <w:sz w:val="24"/>
          <w:szCs w:val="24"/>
        </w:rPr>
        <w:t>．加强药学队伍建设，提升执业药师服务能力，促进安全合理用药。</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（责任单位：省科技厅、省食品药品监管局、省人力资源社会保障厅及相关市人民政府按职能分工负责）</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（六）加强产业协同监管。</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1</w:t>
      </w:r>
      <w:r w:rsidRPr="00FD7A81">
        <w:rPr>
          <w:rFonts w:ascii="宋体" w:hAnsi="宋体" w:cs="宋体" w:hint="eastAsia"/>
          <w:color w:val="333333"/>
          <w:kern w:val="0"/>
          <w:sz w:val="24"/>
          <w:szCs w:val="24"/>
        </w:rPr>
        <w:t>．完善监管部门、行业协会、医药企业沟通机制，建立横向到边、纵向到底的监管网络，形成全社会共治的监管格局。支持行业协会开展产业运行监测、产业发展战略研究和行业信息发布。</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2</w:t>
      </w:r>
      <w:r w:rsidRPr="00FD7A81">
        <w:rPr>
          <w:rFonts w:ascii="宋体" w:hAnsi="宋体" w:cs="宋体" w:hint="eastAsia"/>
          <w:color w:val="333333"/>
          <w:kern w:val="0"/>
          <w:sz w:val="24"/>
          <w:szCs w:val="24"/>
        </w:rPr>
        <w:t>．强化药品和医疗器械使用过程中的管理，加强药物不良反应监测，落实企业产品上市后不良反应监测主体责任。加大飞行检查力度，及时依法查处违法违规企业。严格安全、环保监管，坚决依法关停不符合要求的医药企业。督促化学制药企业开展反应风险分析，进行正规设计，装备可靠的自动化控制系统，提升本质安全水平；督促使用危险化学品的其他制药企业建立健全危险化学品管理制度，加强员工培训，提高风险管控能力。</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color w:val="333333"/>
          <w:kern w:val="0"/>
          <w:sz w:val="24"/>
          <w:szCs w:val="24"/>
        </w:rPr>
        <w:t>3</w:t>
      </w:r>
      <w:r w:rsidRPr="00FD7A81">
        <w:rPr>
          <w:rFonts w:ascii="宋体" w:hAnsi="宋体" w:cs="宋体" w:hint="eastAsia"/>
          <w:color w:val="333333"/>
          <w:kern w:val="0"/>
          <w:sz w:val="24"/>
          <w:szCs w:val="24"/>
        </w:rPr>
        <w:t>．加强医药知识产权保护，加快知识产权社会信用体系建设，加大对侵权行为的打击力度，降低企业维权成本。整顿规范医药市场，严厉打击生产经营假冒伪劣医药产品、实施商业贿赂、暗中操纵价格等违法违规行为。</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（责任单位：各相关职能部门分工负责）</w:t>
      </w:r>
      <w:r w:rsidRPr="00FD7A81">
        <w:rPr>
          <w:rFonts w:ascii="宋体" w:hAnsi="宋体" w:cs="宋体"/>
          <w:color w:val="333333"/>
          <w:kern w:val="0"/>
          <w:sz w:val="24"/>
          <w:szCs w:val="24"/>
        </w:rPr>
        <w:t xml:space="preserve"> </w:t>
      </w:r>
    </w:p>
    <w:p w:rsidR="00F24315" w:rsidRPr="00FD7A81"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D7A81">
        <w:rPr>
          <w:rFonts w:ascii="宋体" w:hAnsi="宋体" w:cs="宋体" w:hint="eastAsia"/>
          <w:color w:val="333333"/>
          <w:kern w:val="0"/>
          <w:sz w:val="24"/>
          <w:szCs w:val="24"/>
        </w:rPr>
        <w:t>各市、县人民政府，省有关部门要充分认识促进医药产业健康发展的重要意义，进一步加强组织领导，健全工作机制，形成工作合力。各地要结合实际，精心组织实施，确保各项任务落到实处。省有关部门要按照职责分工抓紧制定完善配套政策，营造良好环境。省发展改革委要加强统筹协调，会同有关部门加强政策指导和督促检查，推动医药产业持续健康发展。</w:t>
      </w:r>
      <w:r w:rsidRPr="00FD7A81">
        <w:rPr>
          <w:rFonts w:ascii="宋体" w:hAnsi="宋体" w:cs="宋体"/>
          <w:color w:val="333333"/>
          <w:kern w:val="0"/>
          <w:sz w:val="24"/>
          <w:szCs w:val="24"/>
        </w:rPr>
        <w:t xml:space="preserve"> </w:t>
      </w: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Pr="0008636C" w:rsidRDefault="00F24315" w:rsidP="0097745A">
      <w:pPr>
        <w:widowControl/>
        <w:spacing w:line="500" w:lineRule="exact"/>
        <w:contextualSpacing/>
        <w:jc w:val="right"/>
        <w:rPr>
          <w:rFonts w:ascii="宋体" w:cs="宋体"/>
          <w:b/>
          <w:bCs/>
          <w:color w:val="333333"/>
          <w:kern w:val="0"/>
          <w:sz w:val="24"/>
          <w:szCs w:val="24"/>
        </w:rPr>
      </w:pPr>
      <w:r w:rsidRPr="0008636C">
        <w:rPr>
          <w:rFonts w:ascii="宋体" w:hAnsi="宋体" w:hint="eastAsia"/>
          <w:b/>
          <w:color w:val="333333"/>
          <w:sz w:val="24"/>
          <w:szCs w:val="24"/>
        </w:rPr>
        <w:t>皖政办〔</w:t>
      </w:r>
      <w:r w:rsidRPr="0008636C">
        <w:rPr>
          <w:rFonts w:ascii="宋体" w:hAnsi="宋体"/>
          <w:b/>
          <w:color w:val="333333"/>
          <w:sz w:val="24"/>
          <w:szCs w:val="24"/>
        </w:rPr>
        <w:t>2016</w:t>
      </w:r>
      <w:r w:rsidRPr="0008636C">
        <w:rPr>
          <w:rFonts w:ascii="宋体" w:hAnsi="宋体" w:hint="eastAsia"/>
          <w:b/>
          <w:color w:val="333333"/>
          <w:sz w:val="24"/>
          <w:szCs w:val="24"/>
        </w:rPr>
        <w:t>〕</w:t>
      </w:r>
      <w:r w:rsidRPr="0008636C">
        <w:rPr>
          <w:rFonts w:ascii="宋体" w:hAnsi="宋体"/>
          <w:b/>
          <w:color w:val="333333"/>
          <w:sz w:val="24"/>
          <w:szCs w:val="24"/>
        </w:rPr>
        <w:t>27</w:t>
      </w:r>
      <w:r w:rsidRPr="0008636C">
        <w:rPr>
          <w:rFonts w:ascii="宋体" w:hAnsi="宋体" w:hint="eastAsia"/>
          <w:b/>
          <w:color w:val="333333"/>
          <w:sz w:val="24"/>
          <w:szCs w:val="24"/>
        </w:rPr>
        <w:t>号</w:t>
      </w:r>
    </w:p>
    <w:p w:rsidR="00F24315" w:rsidRPr="00FA6EB7" w:rsidRDefault="00F24315" w:rsidP="001519AA">
      <w:pPr>
        <w:widowControl/>
        <w:spacing w:line="500" w:lineRule="exact"/>
        <w:contextualSpacing/>
        <w:jc w:val="center"/>
        <w:outlineLvl w:val="0"/>
        <w:rPr>
          <w:rFonts w:ascii="黑体" w:eastAsia="黑体" w:hAnsi="??" w:cs="宋体"/>
          <w:color w:val="333333"/>
          <w:kern w:val="0"/>
          <w:sz w:val="36"/>
          <w:szCs w:val="36"/>
        </w:rPr>
      </w:pPr>
      <w:bookmarkStart w:id="11" w:name="_Toc501956259"/>
      <w:r w:rsidRPr="00FA6EB7">
        <w:rPr>
          <w:rFonts w:ascii="黑体" w:eastAsia="黑体" w:hAnsi="??" w:cs="宋体" w:hint="eastAsia"/>
          <w:bCs/>
          <w:color w:val="333333"/>
          <w:kern w:val="0"/>
          <w:sz w:val="36"/>
          <w:szCs w:val="36"/>
        </w:rPr>
        <w:t>安徽省人民政府办公厅关于印发安徽省</w:t>
      </w:r>
      <w:r w:rsidRPr="00FA6EB7">
        <w:rPr>
          <w:rFonts w:ascii="黑体" w:eastAsia="黑体" w:hAnsi="??" w:cs="宋体"/>
          <w:bCs/>
          <w:color w:val="333333"/>
          <w:kern w:val="0"/>
          <w:sz w:val="36"/>
          <w:szCs w:val="36"/>
        </w:rPr>
        <w:br/>
        <w:t>2016</w:t>
      </w:r>
      <w:r w:rsidRPr="00FA6EB7">
        <w:rPr>
          <w:rFonts w:ascii="黑体" w:eastAsia="黑体" w:hAnsi="??" w:cs="宋体" w:hint="eastAsia"/>
          <w:bCs/>
          <w:color w:val="333333"/>
          <w:kern w:val="0"/>
          <w:sz w:val="36"/>
          <w:szCs w:val="36"/>
        </w:rPr>
        <w:t>年深化医药卫生体制综合改革</w:t>
      </w:r>
      <w:r w:rsidRPr="00FA6EB7">
        <w:rPr>
          <w:rFonts w:ascii="黑体" w:eastAsia="黑体" w:hAnsi="??" w:cs="宋体"/>
          <w:bCs/>
          <w:color w:val="333333"/>
          <w:kern w:val="0"/>
          <w:sz w:val="36"/>
          <w:szCs w:val="36"/>
        </w:rPr>
        <w:br/>
      </w:r>
      <w:r w:rsidRPr="00FA6EB7">
        <w:rPr>
          <w:rFonts w:ascii="黑体" w:eastAsia="黑体" w:hAnsi="??" w:cs="宋体" w:hint="eastAsia"/>
          <w:bCs/>
          <w:color w:val="333333"/>
          <w:kern w:val="0"/>
          <w:sz w:val="36"/>
          <w:szCs w:val="36"/>
        </w:rPr>
        <w:t>试点重点工作任务的通知</w:t>
      </w:r>
      <w:bookmarkEnd w:id="11"/>
    </w:p>
    <w:p w:rsidR="00F24315" w:rsidRDefault="00F24315" w:rsidP="0097745A">
      <w:pPr>
        <w:widowControl/>
        <w:spacing w:before="225" w:after="225" w:line="500" w:lineRule="exact"/>
        <w:contextualSpacing/>
        <w:jc w:val="left"/>
        <w:rPr>
          <w:rFonts w:ascii="宋体" w:cs="宋体"/>
          <w:color w:val="333333"/>
          <w:kern w:val="0"/>
          <w:sz w:val="24"/>
          <w:szCs w:val="24"/>
        </w:rPr>
      </w:pPr>
    </w:p>
    <w:p w:rsidR="00F24315" w:rsidRPr="00FA6EB7" w:rsidRDefault="00F24315" w:rsidP="0097745A">
      <w:pPr>
        <w:widowControl/>
        <w:spacing w:before="225" w:after="225" w:line="500" w:lineRule="exact"/>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各市、县人民政府，省政府各部门、各直属机构：</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24"/>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《安徽省</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年深化医药卫生体制综合改革试点重点工作任务》已经省政府同意，现印发给你们，请结合实际，认真组织实施。</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contextualSpacing/>
        <w:jc w:val="left"/>
        <w:rPr>
          <w:rFonts w:ascii="宋体" w:hAnsi="宋体" w:cs="宋体"/>
          <w:color w:val="333333"/>
          <w:kern w:val="0"/>
          <w:sz w:val="24"/>
          <w:szCs w:val="24"/>
        </w:rPr>
      </w:pPr>
      <w:r w:rsidRPr="00FA6EB7">
        <w:rPr>
          <w:rFonts w:ascii="宋体" w:cs="宋体"/>
          <w:color w:val="333333"/>
          <w:kern w:val="0"/>
          <w:sz w:val="24"/>
          <w:szCs w:val="24"/>
        </w:rPr>
        <w:t> </w:t>
      </w:r>
      <w:r w:rsidRPr="00FA6EB7">
        <w:rPr>
          <w:rFonts w:ascii="宋体" w:hAnsi="宋体" w:cs="宋体"/>
          <w:color w:val="333333"/>
          <w:kern w:val="0"/>
          <w:sz w:val="24"/>
          <w:szCs w:val="24"/>
        </w:rPr>
        <w:t xml:space="preserve"> </w:t>
      </w:r>
    </w:p>
    <w:p w:rsidR="00F24315" w:rsidRDefault="00F24315" w:rsidP="0097745A">
      <w:pPr>
        <w:widowControl/>
        <w:spacing w:before="225" w:after="225" w:line="500" w:lineRule="exact"/>
        <w:contextualSpacing/>
        <w:jc w:val="left"/>
        <w:rPr>
          <w:rFonts w:ascii="宋体" w:cs="宋体"/>
          <w:color w:val="333333"/>
          <w:kern w:val="0"/>
          <w:sz w:val="24"/>
          <w:szCs w:val="24"/>
        </w:rPr>
      </w:pP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contextualSpacing/>
        <w:jc w:val="left"/>
        <w:rPr>
          <w:rFonts w:ascii="宋体" w:cs="宋体"/>
          <w:color w:val="333333"/>
          <w:kern w:val="0"/>
          <w:sz w:val="24"/>
          <w:szCs w:val="24"/>
        </w:rPr>
      </w:pPr>
    </w:p>
    <w:p w:rsidR="00F24315" w:rsidRPr="00FA6EB7" w:rsidRDefault="00F24315" w:rsidP="0097745A">
      <w:pPr>
        <w:widowControl/>
        <w:spacing w:before="225" w:after="225" w:line="500" w:lineRule="exact"/>
        <w:contextualSpacing/>
        <w:jc w:val="right"/>
        <w:rPr>
          <w:rFonts w:ascii="宋体" w:hAnsi="宋体" w:cs="宋体"/>
          <w:color w:val="333333"/>
          <w:kern w:val="0"/>
          <w:sz w:val="24"/>
          <w:szCs w:val="24"/>
        </w:rPr>
      </w:pPr>
      <w:r w:rsidRPr="00FA6EB7">
        <w:rPr>
          <w:rFonts w:ascii="宋体" w:hAnsi="宋体" w:cs="宋体" w:hint="eastAsia"/>
          <w:color w:val="333333"/>
          <w:kern w:val="0"/>
          <w:sz w:val="24"/>
          <w:szCs w:val="24"/>
        </w:rPr>
        <w:t>安徽省人民政府办公厅</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contextualSpacing/>
        <w:jc w:val="right"/>
        <w:rPr>
          <w:rFonts w:ascii="宋体" w:hAnsi="宋体" w:cs="宋体"/>
          <w:color w:val="333333"/>
          <w:kern w:val="0"/>
          <w:sz w:val="24"/>
          <w:szCs w:val="24"/>
        </w:rPr>
      </w:pP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w:t>
      </w:r>
      <w:r w:rsidRPr="00FA6EB7">
        <w:rPr>
          <w:rFonts w:ascii="宋体" w:hAnsi="宋体" w:cs="宋体"/>
          <w:color w:val="333333"/>
          <w:kern w:val="0"/>
          <w:sz w:val="24"/>
          <w:szCs w:val="24"/>
        </w:rPr>
        <w:t>6</w:t>
      </w:r>
      <w:r w:rsidRPr="00FA6EB7">
        <w:rPr>
          <w:rFonts w:ascii="宋体" w:hAnsi="宋体" w:cs="宋体" w:hint="eastAsia"/>
          <w:color w:val="333333"/>
          <w:kern w:val="0"/>
          <w:sz w:val="24"/>
          <w:szCs w:val="24"/>
        </w:rPr>
        <w:t>月</w:t>
      </w:r>
      <w:r w:rsidRPr="00FA6EB7">
        <w:rPr>
          <w:rFonts w:ascii="宋体" w:hAnsi="宋体" w:cs="宋体"/>
          <w:color w:val="333333"/>
          <w:kern w:val="0"/>
          <w:sz w:val="24"/>
          <w:szCs w:val="24"/>
        </w:rPr>
        <w:t>23</w:t>
      </w:r>
      <w:r w:rsidRPr="00FA6EB7">
        <w:rPr>
          <w:rFonts w:ascii="宋体" w:hAnsi="宋体" w:cs="宋体" w:hint="eastAsia"/>
          <w:color w:val="333333"/>
          <w:kern w:val="0"/>
          <w:sz w:val="24"/>
          <w:szCs w:val="24"/>
        </w:rPr>
        <w:t>日</w:t>
      </w:r>
      <w:r w:rsidRPr="00FA6EB7">
        <w:rPr>
          <w:rFonts w:ascii="宋体" w:hAnsi="宋体" w:cs="宋体"/>
          <w:color w:val="333333"/>
          <w:kern w:val="0"/>
          <w:sz w:val="24"/>
          <w:szCs w:val="24"/>
        </w:rPr>
        <w:t xml:space="preserve"> </w:t>
      </w:r>
    </w:p>
    <w:p w:rsidR="00F24315" w:rsidRPr="00FA6EB7" w:rsidRDefault="00F24315" w:rsidP="0097745A">
      <w:pPr>
        <w:widowControl/>
        <w:spacing w:line="500" w:lineRule="exact"/>
        <w:contextualSpacing/>
        <w:jc w:val="left"/>
        <w:rPr>
          <w:rFonts w:ascii="??" w:hAnsi="??" w:cs="宋体"/>
          <w:color w:val="333333"/>
          <w:kern w:val="0"/>
          <w:sz w:val="24"/>
          <w:szCs w:val="24"/>
        </w:rPr>
      </w:pPr>
    </w:p>
    <w:p w:rsidR="00F24315" w:rsidRPr="00FA6EB7" w:rsidRDefault="00F24315" w:rsidP="0097745A">
      <w:pPr>
        <w:widowControl/>
        <w:spacing w:before="225" w:after="225" w:line="500" w:lineRule="exact"/>
        <w:contextualSpacing/>
        <w:jc w:val="left"/>
        <w:rPr>
          <w:rFonts w:ascii="宋体" w:hAnsi="宋体" w:cs="宋体"/>
          <w:color w:val="333333"/>
          <w:kern w:val="0"/>
          <w:sz w:val="24"/>
          <w:szCs w:val="24"/>
        </w:rPr>
      </w:pPr>
      <w:r w:rsidRPr="00FA6EB7">
        <w:rPr>
          <w:rFonts w:ascii="宋体" w:cs="宋体"/>
          <w:color w:val="333333"/>
          <w:kern w:val="0"/>
          <w:sz w:val="24"/>
          <w:szCs w:val="24"/>
        </w:rPr>
        <w:t> </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contextualSpacing/>
        <w:jc w:val="left"/>
        <w:rPr>
          <w:rFonts w:ascii="宋体" w:hAnsi="宋体" w:cs="宋体"/>
          <w:color w:val="333333"/>
          <w:kern w:val="0"/>
          <w:sz w:val="24"/>
          <w:szCs w:val="24"/>
        </w:rPr>
      </w:pPr>
      <w:r w:rsidRPr="00FA6EB7">
        <w:rPr>
          <w:rFonts w:ascii="宋体" w:hAnsi="宋体" w:cs="宋体"/>
          <w:color w:val="333333"/>
          <w:kern w:val="0"/>
          <w:sz w:val="24"/>
          <w:szCs w:val="24"/>
        </w:rPr>
        <w:t xml:space="preserve">  </w:t>
      </w: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5A31D6">
      <w:pPr>
        <w:widowControl/>
        <w:spacing w:before="225" w:after="225" w:line="500" w:lineRule="exact"/>
        <w:contextualSpacing/>
        <w:jc w:val="center"/>
        <w:outlineLvl w:val="0"/>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97745A">
      <w:pPr>
        <w:widowControl/>
        <w:spacing w:before="225" w:after="225" w:line="500" w:lineRule="exact"/>
        <w:contextualSpacing/>
        <w:jc w:val="center"/>
        <w:rPr>
          <w:rFonts w:ascii="宋体" w:cs="宋体"/>
          <w:color w:val="333333"/>
          <w:kern w:val="0"/>
          <w:sz w:val="24"/>
          <w:szCs w:val="24"/>
        </w:rPr>
      </w:pPr>
    </w:p>
    <w:p w:rsidR="00F24315" w:rsidRDefault="00F24315" w:rsidP="001519AA">
      <w:pPr>
        <w:widowControl/>
        <w:spacing w:before="225" w:after="225" w:line="500" w:lineRule="exact"/>
        <w:contextualSpacing/>
        <w:jc w:val="left"/>
        <w:outlineLvl w:val="0"/>
        <w:rPr>
          <w:rFonts w:ascii="宋体" w:cs="宋体"/>
          <w:color w:val="333333"/>
          <w:kern w:val="0"/>
          <w:sz w:val="24"/>
          <w:szCs w:val="24"/>
        </w:rPr>
      </w:pPr>
      <w:bookmarkStart w:id="12" w:name="_Toc501956260"/>
      <w:r>
        <w:rPr>
          <w:rFonts w:ascii="宋体" w:hAnsi="宋体" w:cs="宋体" w:hint="eastAsia"/>
          <w:color w:val="333333"/>
          <w:kern w:val="0"/>
          <w:sz w:val="24"/>
          <w:szCs w:val="24"/>
        </w:rPr>
        <w:t>附：</w:t>
      </w:r>
      <w:bookmarkEnd w:id="12"/>
    </w:p>
    <w:p w:rsidR="00F24315" w:rsidRPr="00FA6EB7" w:rsidRDefault="00F24315" w:rsidP="001519AA">
      <w:pPr>
        <w:widowControl/>
        <w:spacing w:before="225" w:after="225" w:line="500" w:lineRule="exact"/>
        <w:contextualSpacing/>
        <w:jc w:val="center"/>
        <w:outlineLvl w:val="0"/>
        <w:rPr>
          <w:rFonts w:ascii="黑体" w:eastAsia="黑体" w:hAnsi="宋体" w:cs="宋体"/>
          <w:color w:val="333333"/>
          <w:kern w:val="0"/>
          <w:sz w:val="36"/>
          <w:szCs w:val="36"/>
        </w:rPr>
      </w:pPr>
      <w:bookmarkStart w:id="13" w:name="_Toc501956261"/>
      <w:r w:rsidRPr="00FA6EB7">
        <w:rPr>
          <w:rFonts w:ascii="黑体" w:eastAsia="黑体" w:hAnsi="宋体" w:cs="宋体" w:hint="eastAsia"/>
          <w:color w:val="333333"/>
          <w:kern w:val="0"/>
          <w:sz w:val="36"/>
          <w:szCs w:val="36"/>
        </w:rPr>
        <w:t>安徽省</w:t>
      </w:r>
      <w:r w:rsidRPr="00FA6EB7">
        <w:rPr>
          <w:rFonts w:ascii="黑体" w:eastAsia="黑体" w:hAnsi="宋体" w:cs="宋体"/>
          <w:color w:val="333333"/>
          <w:kern w:val="0"/>
          <w:sz w:val="36"/>
          <w:szCs w:val="36"/>
        </w:rPr>
        <w:t>2016</w:t>
      </w:r>
      <w:r w:rsidRPr="00FA6EB7">
        <w:rPr>
          <w:rFonts w:ascii="黑体" w:eastAsia="黑体" w:hAnsi="宋体" w:cs="宋体" w:hint="eastAsia"/>
          <w:color w:val="333333"/>
          <w:kern w:val="0"/>
          <w:sz w:val="36"/>
          <w:szCs w:val="36"/>
        </w:rPr>
        <w:t>年深化医药卫生体制</w:t>
      </w:r>
      <w:bookmarkEnd w:id="13"/>
      <w:r w:rsidRPr="00FA6EB7">
        <w:rPr>
          <w:rFonts w:ascii="黑体" w:eastAsia="黑体" w:hAnsi="宋体" w:cs="宋体"/>
          <w:color w:val="333333"/>
          <w:kern w:val="0"/>
          <w:sz w:val="36"/>
          <w:szCs w:val="36"/>
        </w:rPr>
        <w:t xml:space="preserve"> </w:t>
      </w:r>
    </w:p>
    <w:p w:rsidR="00F24315" w:rsidRPr="00FA6EB7" w:rsidRDefault="00F24315" w:rsidP="001519AA">
      <w:pPr>
        <w:widowControl/>
        <w:spacing w:before="225" w:after="225" w:line="500" w:lineRule="exact"/>
        <w:contextualSpacing/>
        <w:jc w:val="center"/>
        <w:outlineLvl w:val="0"/>
        <w:rPr>
          <w:rFonts w:ascii="黑体" w:eastAsia="黑体" w:hAnsi="宋体" w:cs="宋体"/>
          <w:color w:val="333333"/>
          <w:kern w:val="0"/>
          <w:sz w:val="36"/>
          <w:szCs w:val="36"/>
        </w:rPr>
      </w:pPr>
      <w:bookmarkStart w:id="14" w:name="_Toc501956262"/>
      <w:r w:rsidRPr="00FA6EB7">
        <w:rPr>
          <w:rFonts w:ascii="黑体" w:eastAsia="黑体" w:hAnsi="宋体" w:cs="宋体" w:hint="eastAsia"/>
          <w:color w:val="333333"/>
          <w:kern w:val="0"/>
          <w:sz w:val="36"/>
          <w:szCs w:val="36"/>
        </w:rPr>
        <w:t>综合改革试点重点工作任务</w:t>
      </w:r>
      <w:bookmarkEnd w:id="14"/>
      <w:r w:rsidRPr="00FA6EB7">
        <w:rPr>
          <w:rFonts w:ascii="黑体" w:eastAsia="黑体" w:hAnsi="宋体" w:cs="宋体"/>
          <w:color w:val="333333"/>
          <w:kern w:val="0"/>
          <w:sz w:val="36"/>
          <w:szCs w:val="36"/>
        </w:rPr>
        <w:t xml:space="preserve"> </w:t>
      </w:r>
    </w:p>
    <w:p w:rsidR="00F24315" w:rsidRPr="00FA6EB7" w:rsidRDefault="00F24315" w:rsidP="0097745A">
      <w:pPr>
        <w:widowControl/>
        <w:spacing w:before="225" w:after="225" w:line="500" w:lineRule="exact"/>
        <w:contextualSpacing/>
        <w:jc w:val="left"/>
        <w:rPr>
          <w:rFonts w:ascii="宋体" w:hAnsi="宋体" w:cs="宋体"/>
          <w:color w:val="333333"/>
          <w:kern w:val="0"/>
          <w:sz w:val="24"/>
          <w:szCs w:val="24"/>
        </w:rPr>
      </w:pPr>
      <w:r w:rsidRPr="00FA6EB7">
        <w:rPr>
          <w:rFonts w:ascii="宋体" w:cs="宋体"/>
          <w:color w:val="333333"/>
          <w:kern w:val="0"/>
          <w:sz w:val="24"/>
          <w:szCs w:val="24"/>
        </w:rPr>
        <w:t> </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年是我省综合医改关键之年，对于全面完成综合医改试点任务至关重要。根据全国医改工作电视电话会议精神和《国务院办公厅关于印发深化医药卫生体制改革</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年重点工作任务的通知》（国办发〔</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w:t>
      </w:r>
      <w:r w:rsidRPr="00FA6EB7">
        <w:rPr>
          <w:rFonts w:ascii="宋体" w:hAnsi="宋体" w:cs="宋体"/>
          <w:color w:val="333333"/>
          <w:kern w:val="0"/>
          <w:sz w:val="24"/>
          <w:szCs w:val="24"/>
        </w:rPr>
        <w:t>26</w:t>
      </w:r>
      <w:r w:rsidRPr="00FA6EB7">
        <w:rPr>
          <w:rFonts w:ascii="宋体" w:hAnsi="宋体" w:cs="宋体" w:hint="eastAsia"/>
          <w:color w:val="333333"/>
          <w:kern w:val="0"/>
          <w:sz w:val="24"/>
          <w:szCs w:val="24"/>
        </w:rPr>
        <w:t>号）要求，借鉴福建省三明市改革做法和经验，结合实际，提出我省</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年深化医药卫生体制综合改革试点重点工作任务。</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一、总体要求</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深入贯彻落实党的十八大、十八届三中、四中、五中全会和习近平总书记系列重要讲话特别是视察安徽重要讲话精神，以新发展理念为统领，以实现人民群众和医务人员双满意、推进</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健康安徽</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建设为目标，坚持以患者为中心、以分级诊疗制度建设为抓手、以医保支付方式改革为重点，坚持保基本、强基层、建机制，着力突出破除药价虚高、公立医院补偿、基本医保统筹管理等关键环节，注重破解社会办医、医保异地结算、大病保险、儿童医疗、慢性病防治等难点问题，切实加强医疗、医保、医药三医联动，提高改革行动的协同力，进一步推动医药卫生体制改革向纵深发展，努力形成可复制可推广的经验。</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二、重点工作</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（一）深化公立医院综合改革。</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w:t>
      </w:r>
      <w:r w:rsidRPr="00FA6EB7">
        <w:rPr>
          <w:rFonts w:ascii="宋体" w:hAnsi="宋体" w:cs="宋体" w:hint="eastAsia"/>
          <w:color w:val="333333"/>
          <w:kern w:val="0"/>
          <w:sz w:val="24"/>
          <w:szCs w:val="24"/>
        </w:rPr>
        <w:t>．落实政府责任。制定《安徽省医疗卫生服务体系规划（</w:t>
      </w:r>
      <w:r w:rsidRPr="00FA6EB7">
        <w:rPr>
          <w:rFonts w:ascii="宋体" w:hAnsi="宋体" w:cs="宋体"/>
          <w:color w:val="333333"/>
          <w:kern w:val="0"/>
          <w:sz w:val="24"/>
          <w:szCs w:val="24"/>
        </w:rPr>
        <w:t>2016—2020</w:t>
      </w:r>
      <w:r w:rsidRPr="00FA6EB7">
        <w:rPr>
          <w:rFonts w:ascii="宋体" w:hAnsi="宋体" w:cs="宋体" w:hint="eastAsia"/>
          <w:color w:val="333333"/>
          <w:kern w:val="0"/>
          <w:sz w:val="24"/>
          <w:szCs w:val="24"/>
        </w:rPr>
        <w:t>年）》，各市、县分别编制实施区域卫生规划、医疗机构设置规划和县域医疗卫生服务体系规划。组织开展全省医疗卫生资源配置情况调研。（省卫生计生委、省财政厅、省发展改革委、省中医药局负责，排在第一位的部门为牵头部门，下同）对公立医院基本建设及大型设备购置、重点学科发展、人才培养、符合国家规定的离退休人员费用、政策性亏损补贴、承担公共卫生服务和紧急救治、支边支农等公共服务予以保障。逐步提高财政补助水平，投入情况纳入年度考核。公立医院长期债务纳入同级政府性债务统一管理，区分债务类别和性质，按有关规定和原则，逐步化解。（省财政厅、省发展改革委、省卫生计生委、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w:t>
      </w:r>
      <w:r w:rsidRPr="00FA6EB7">
        <w:rPr>
          <w:rFonts w:ascii="宋体" w:hAnsi="宋体" w:cs="宋体" w:hint="eastAsia"/>
          <w:color w:val="333333"/>
          <w:kern w:val="0"/>
          <w:sz w:val="24"/>
          <w:szCs w:val="24"/>
        </w:rPr>
        <w:t>．健全合理补偿机制。取消所有公立医疗机构医用耗材加成并实行分片带量采购，公布省级集中限价和实际采购价格。按照</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腾空间、调结构、保衔接</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的步骤和</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总量控制、结构调整、有升有降、逐步到位</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的原则，理顺不同级别医疗机构间和医疗服务项目的比价关系。健全调整医疗服务价格、增加政府补助、改革支付方式以及医院加强核算、节约运行成本等多方共担的补偿机制。建立公立医院药占比、耗占比、次均费用控制与提高技术劳务性医疗服务价格联动机制。（省物价局、省卫生计生委、省人力资源社会保障厅、省财政厅、省食品药品监管局、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3</w:t>
      </w:r>
      <w:r w:rsidRPr="00FA6EB7">
        <w:rPr>
          <w:rFonts w:ascii="宋体" w:hAnsi="宋体" w:cs="宋体" w:hint="eastAsia"/>
          <w:color w:val="333333"/>
          <w:kern w:val="0"/>
          <w:sz w:val="24"/>
          <w:szCs w:val="24"/>
        </w:rPr>
        <w:t>．建立现代医院管理制度。发挥好各市、县政府公立医院管理委员会作用，统一履行政府办医职能，负责公立医院的发展规划、章程制定、重大项目实施、财政投入、运行监管、绩效考核、法定代表人聘任等重大事项。省级成立省属公立医院监管委员会，负责省属公立医院运行监管。（省编办、省卫生计生委、省人力资源社会保障厅、省财政厅、省教育厅、省中医药局负责）制订建立现代医院管理制度指导性文件，落实公立医院人事管理、内部分配、运营管理等自主权。实行院长任期目标责任制和问责制，落实三级医院总会计师制度。（省卫生计生委、省编办、省人力资源社会保障厅、省财政厅、省中医药局负责）建立健全公立医院综合性绩效评价指标体系，引入第三方机构开展绩效评价，强化患者对医院和医务人员的评价作用。（省卫生计生委、省人力资源社会保障厅、省财政厅、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4</w:t>
      </w:r>
      <w:r w:rsidRPr="00FA6EB7">
        <w:rPr>
          <w:rFonts w:ascii="宋体" w:hAnsi="宋体" w:cs="宋体" w:hint="eastAsia"/>
          <w:color w:val="333333"/>
          <w:kern w:val="0"/>
          <w:sz w:val="24"/>
          <w:szCs w:val="24"/>
        </w:rPr>
        <w:t>．完善人事薪酬制度。实施编制备案管理、岗位总量控制，备案编制人员与审批编制人员在岗位聘用、收入分配、职称评定、管理使用等方面待遇一致。落实医院用人自主权，由医院按照方案公开、过程公开、结果公开的原则实施招聘，招聘结果报相关部门备案。对医院紧缺、高层次人才，可以简化程序招聘，结果公开。完善公立医院绩效考核与工资分配办法。公立医院内部建立与岗位职责、技术水平、风险程度、工作业绩、实际贡献紧密联系的分配激励机制和绩效考核体系，逐步提高医务人员收入。落实院长年薪制，年薪经考核后由财政据实安排。按照国家规定推进医务人员养老保险制度改革。（省人力资源社会保障厅、省编办负责，省教育厅、省卫生计生委、省财政厅、省中医药局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5</w:t>
      </w:r>
      <w:r w:rsidRPr="00FA6EB7">
        <w:rPr>
          <w:rFonts w:ascii="宋体" w:hAnsi="宋体" w:cs="宋体" w:hint="eastAsia"/>
          <w:color w:val="333333"/>
          <w:kern w:val="0"/>
          <w:sz w:val="24"/>
          <w:szCs w:val="24"/>
        </w:rPr>
        <w:t>．严格控制医疗费用不合理增长。根据国家卫生计生委等部门《关于控制公立医院医疗费用不合理增长幅度的若干意见》精神，制定贯彻落实实施意见，根据不同地区医疗费用水平和增长幅度以及不同类别医院的功能定位等，分类确定控费要求并进行动态调整。</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w:t>
      </w:r>
      <w:r w:rsidRPr="00FA6EB7">
        <w:rPr>
          <w:rFonts w:ascii="宋体" w:hAnsi="宋体" w:cs="宋体"/>
          <w:color w:val="333333"/>
          <w:kern w:val="0"/>
          <w:sz w:val="24"/>
          <w:szCs w:val="24"/>
        </w:rPr>
        <w:t>6</w:t>
      </w:r>
      <w:r w:rsidRPr="00FA6EB7">
        <w:rPr>
          <w:rFonts w:ascii="宋体" w:hAnsi="宋体" w:cs="宋体" w:hint="eastAsia"/>
          <w:color w:val="333333"/>
          <w:kern w:val="0"/>
          <w:sz w:val="24"/>
          <w:szCs w:val="24"/>
        </w:rPr>
        <w:t>月底前，省、市、县要结合实际合理确定并量化区域医疗费用增长幅度。定期对各市县医疗费用控制情况进行排名公示。对辅助、营养性等高价药品，以及抗生素和用量异常增加的药品使用情况实施重点监控。全省二级以上公立医院全部开展临床路径管理工作。（省卫生计生委、省人力资源社会保障厅、省财政厅、省中医药局、地方各级人民政府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6</w:t>
      </w:r>
      <w:r w:rsidRPr="00FA6EB7">
        <w:rPr>
          <w:rFonts w:ascii="宋体" w:hAnsi="宋体" w:cs="宋体" w:hint="eastAsia"/>
          <w:color w:val="333333"/>
          <w:kern w:val="0"/>
          <w:sz w:val="24"/>
          <w:szCs w:val="24"/>
        </w:rPr>
        <w:t>．大力改善医疗服务。城市三级医院推进日间手术并纳入医保支付范围，不断扩大日间手术病种。加强预约诊疗工作，城市三级医院应将不低于</w:t>
      </w:r>
      <w:r w:rsidRPr="00FA6EB7">
        <w:rPr>
          <w:rFonts w:ascii="宋体" w:hAnsi="宋体" w:cs="宋体"/>
          <w:color w:val="333333"/>
          <w:kern w:val="0"/>
          <w:sz w:val="24"/>
          <w:szCs w:val="24"/>
        </w:rPr>
        <w:t>40%</w:t>
      </w:r>
      <w:r w:rsidRPr="00FA6EB7">
        <w:rPr>
          <w:rFonts w:ascii="宋体" w:hAnsi="宋体" w:cs="宋体" w:hint="eastAsia"/>
          <w:color w:val="333333"/>
          <w:kern w:val="0"/>
          <w:sz w:val="24"/>
          <w:szCs w:val="24"/>
        </w:rPr>
        <w:t>的专家门诊号源放在省医疗便民服务平台或医联体对口的社区卫生服务中心。加强医疗服务信息公开制度落实，全省二级以上医疗机构每季度向社会公开基本情况、医疗费用、医疗质量、运行效率、群众满意度和服务承诺等内容，接受社会监督。加强综合性医院和妇幼保健院等医疗保健机构产科、儿科专科建设。加强药事服务、急诊急救、优质护理等工作。建立健全医疗纠纷预防调解机制，依法保护医患双方合法权益，构建和谐医患关系。改善就医感受，增强人民群众获得感。（省卫生计生委、省人力资源社会保障厅、省物价局、省中医药局负责，省残联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7</w:t>
      </w:r>
      <w:r w:rsidRPr="00FA6EB7">
        <w:rPr>
          <w:rFonts w:ascii="宋体" w:hAnsi="宋体" w:cs="宋体" w:hint="eastAsia"/>
          <w:color w:val="333333"/>
          <w:kern w:val="0"/>
          <w:sz w:val="24"/>
          <w:szCs w:val="24"/>
        </w:rPr>
        <w:t>．按照就近就便原则为符合条件的公立医院医务人员提供公租房保障。具体条件和办法由县级以上人民政府制定。（省住房城乡建设厅、省发展改革委、省财政厅、省国土资源厅、省卫生计生委负责）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8</w:t>
      </w:r>
      <w:r w:rsidRPr="00FA6EB7">
        <w:rPr>
          <w:rFonts w:ascii="宋体" w:hAnsi="宋体" w:cs="宋体" w:hint="eastAsia"/>
          <w:color w:val="333333"/>
          <w:kern w:val="0"/>
          <w:sz w:val="24"/>
          <w:szCs w:val="24"/>
        </w:rPr>
        <w:t>．做好示范引领。按照国家要求，在天长市开展县级公立医院综合改革示范工作，天长市政府承担改革主体责任。鼓励支持天长市在人事编制、收入分配、医保管理、服务价格、药品耗材供应等方面大胆探索，以点带面，促进县级公立医院改革向纵深发展。鼓励其他有条件的市、县开展综合改革示范创建工作，争创全省、全国改革典型。（省医改办、滁州市人民政府负责，省卫生计生委、省编办、省物价局、省人力资源社会保障厅、省财政厅、省中医药局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（二）推动分级诊疗制度建设。</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9</w:t>
      </w:r>
      <w:r w:rsidRPr="00FA6EB7">
        <w:rPr>
          <w:rFonts w:ascii="宋体" w:hAnsi="宋体" w:cs="宋体" w:hint="eastAsia"/>
          <w:color w:val="333333"/>
          <w:kern w:val="0"/>
          <w:sz w:val="24"/>
          <w:szCs w:val="24"/>
        </w:rPr>
        <w:t>．加快推进分级诊疗工作。完善以利益为导向的医联体运行机制。梳理省内重点薄弱学科，与国家相关医学中心建立联系。建立上级医院联系支持下级医院提升学科水平机制。新增</w:t>
      </w:r>
      <w:r w:rsidRPr="00FA6EB7">
        <w:rPr>
          <w:rFonts w:ascii="宋体" w:hAnsi="宋体" w:cs="宋体"/>
          <w:color w:val="333333"/>
          <w:kern w:val="0"/>
          <w:sz w:val="24"/>
          <w:szCs w:val="24"/>
        </w:rPr>
        <w:t>10</w:t>
      </w:r>
      <w:r w:rsidRPr="00FA6EB7">
        <w:rPr>
          <w:rFonts w:ascii="宋体" w:hAnsi="宋体" w:cs="宋体" w:hint="eastAsia"/>
          <w:color w:val="333333"/>
          <w:kern w:val="0"/>
          <w:sz w:val="24"/>
          <w:szCs w:val="24"/>
        </w:rPr>
        <w:t>个分级诊疗病种，完善</w:t>
      </w:r>
      <w:r w:rsidRPr="00FA6EB7">
        <w:rPr>
          <w:rFonts w:ascii="宋体" w:hAnsi="宋体" w:cs="宋体"/>
          <w:color w:val="333333"/>
          <w:kern w:val="0"/>
          <w:sz w:val="24"/>
          <w:szCs w:val="24"/>
        </w:rPr>
        <w:t>16</w:t>
      </w:r>
      <w:r w:rsidRPr="00FA6EB7">
        <w:rPr>
          <w:rFonts w:ascii="宋体" w:hAnsi="宋体" w:cs="宋体" w:hint="eastAsia"/>
          <w:color w:val="333333"/>
          <w:kern w:val="0"/>
          <w:sz w:val="24"/>
          <w:szCs w:val="24"/>
        </w:rPr>
        <w:t>个病种分级诊疗指南并形成规范。高血压、糖尿病患者规范化诊疗和管理率达到</w:t>
      </w:r>
      <w:r w:rsidRPr="00FA6EB7">
        <w:rPr>
          <w:rFonts w:ascii="宋体" w:hAnsi="宋体" w:cs="宋体"/>
          <w:color w:val="333333"/>
          <w:kern w:val="0"/>
          <w:sz w:val="24"/>
          <w:szCs w:val="24"/>
        </w:rPr>
        <w:t>30%</w:t>
      </w:r>
      <w:r w:rsidRPr="00FA6EB7">
        <w:rPr>
          <w:rFonts w:ascii="宋体" w:hAnsi="宋体" w:cs="宋体" w:hint="eastAsia"/>
          <w:color w:val="333333"/>
          <w:kern w:val="0"/>
          <w:sz w:val="24"/>
          <w:szCs w:val="24"/>
        </w:rPr>
        <w:t>以上。完善不同级别医疗机构医保差异化支付政策，适当拉开不同级别医疗机构起付线和支付比例差距，探索基层医疗卫生机构慢性病患者按人头打包付费，对医疗机构落实功能定位、患者合理选择就医机构形成有效的激励引导。（省卫生计生委、省人力资源社会保障厅、省财政厅、省中医药局负责，省残联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10</w:t>
      </w:r>
      <w:r w:rsidRPr="00FA6EB7">
        <w:rPr>
          <w:rFonts w:ascii="宋体" w:hAnsi="宋体" w:cs="宋体" w:hint="eastAsia"/>
          <w:color w:val="333333"/>
          <w:kern w:val="0"/>
          <w:sz w:val="24"/>
          <w:szCs w:val="24"/>
        </w:rPr>
        <w:t>．推进家庭医生签约服务。制定推进家庭医生签约服务实施意见，建立健全全科医生制度，提供基本医疗、健康管理、转诊预约等签约服务，到</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年底，城市家庭医生签约服务覆盖率达到</w:t>
      </w:r>
      <w:r w:rsidRPr="00FA6EB7">
        <w:rPr>
          <w:rFonts w:ascii="宋体" w:hAnsi="宋体" w:cs="宋体"/>
          <w:color w:val="333333"/>
          <w:kern w:val="0"/>
          <w:sz w:val="24"/>
          <w:szCs w:val="24"/>
        </w:rPr>
        <w:t>15%</w:t>
      </w:r>
      <w:r w:rsidRPr="00FA6EB7">
        <w:rPr>
          <w:rFonts w:ascii="宋体" w:hAnsi="宋体" w:cs="宋体" w:hint="eastAsia"/>
          <w:color w:val="333333"/>
          <w:kern w:val="0"/>
          <w:sz w:val="24"/>
          <w:szCs w:val="24"/>
        </w:rPr>
        <w:t>以上，重点人群签约服务覆盖率达到</w:t>
      </w:r>
      <w:r w:rsidRPr="00FA6EB7">
        <w:rPr>
          <w:rFonts w:ascii="宋体" w:hAnsi="宋体" w:cs="宋体"/>
          <w:color w:val="333333"/>
          <w:kern w:val="0"/>
          <w:sz w:val="24"/>
          <w:szCs w:val="24"/>
        </w:rPr>
        <w:t>30%</w:t>
      </w:r>
      <w:r w:rsidRPr="00FA6EB7">
        <w:rPr>
          <w:rFonts w:ascii="宋体" w:hAnsi="宋体" w:cs="宋体" w:hint="eastAsia"/>
          <w:color w:val="333333"/>
          <w:kern w:val="0"/>
          <w:sz w:val="24"/>
          <w:szCs w:val="24"/>
        </w:rPr>
        <w:t>以上，签约服务费用由医保基金、基本公共卫生服务经费和签约居民个人分担。（省卫生计生委、省人力资源社会保障厅、省财政厅、省发展改革委、省中医药局负责，省残联参与）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11</w:t>
      </w:r>
      <w:r w:rsidRPr="00FA6EB7">
        <w:rPr>
          <w:rFonts w:ascii="宋体" w:hAnsi="宋体" w:cs="宋体" w:hint="eastAsia"/>
          <w:color w:val="333333"/>
          <w:kern w:val="0"/>
          <w:sz w:val="24"/>
          <w:szCs w:val="24"/>
        </w:rPr>
        <w:t>．提升基层服务能力。继续加强基层医疗卫生机构和县级医院能力建设，围绕县外转出率较高的病种，加强适宜技术的推广，提升县级医院疾病诊疗能力。鼓励城市二级以上医院医师到基层医疗卫生机构多点执业，引导城市医生到基层开展全科医疗服务、专科专病医联体建设、城乡对口支援、医师多点执业、适宜技术推广等，促进医疗资源下沉基层和农村。（省卫生计生委、省人力资源社会保障厅、省财政厅、省中医药局负责，省残联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（三）创新县域医疗卫生服务新模式。</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12</w:t>
      </w:r>
      <w:r w:rsidRPr="00FA6EB7">
        <w:rPr>
          <w:rFonts w:ascii="宋体" w:hAnsi="宋体" w:cs="宋体" w:hint="eastAsia"/>
          <w:color w:val="333333"/>
          <w:kern w:val="0"/>
          <w:sz w:val="24"/>
          <w:szCs w:val="24"/>
        </w:rPr>
        <w:t>．全面推进县域医共体建设。以县级医院为牵头单位，联合乡镇卫生院、村卫生室建立县域医共体。新农合（医保）基金对县域医共体牵头单位实行按人头总额预算包干，用于辖区居民门诊、住院、必要的转诊以及新农合（城乡居民医保）补偿方案规定的费用报销。规范和完善医共体内部管理与考核制度，合理分配结余资金，充分调动县、乡、村各级医疗机构服务积极性。积极利用世界银行等医疗卫生改革促进项目推进县域医共体建设。（省卫生计生委、省人力资源社会保障厅、省财政厅、省发展改革委、省中医药局、各县人民政府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（四）深化医疗保险管理制度改革。</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13</w:t>
      </w:r>
      <w:r w:rsidRPr="00FA6EB7">
        <w:rPr>
          <w:rFonts w:ascii="宋体" w:hAnsi="宋体" w:cs="宋体" w:hint="eastAsia"/>
          <w:color w:val="333333"/>
          <w:kern w:val="0"/>
          <w:sz w:val="24"/>
          <w:szCs w:val="24"/>
        </w:rPr>
        <w:t>．改革医保支付方式。完善医保付费总额控制，实行</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临床路径</w:t>
      </w:r>
      <w:r w:rsidRPr="00FA6EB7">
        <w:rPr>
          <w:rFonts w:ascii="宋体" w:hAnsi="宋体" w:cs="宋体"/>
          <w:color w:val="333333"/>
          <w:kern w:val="0"/>
          <w:sz w:val="24"/>
          <w:szCs w:val="24"/>
        </w:rPr>
        <w:t>+</w:t>
      </w:r>
      <w:r w:rsidRPr="00FA6EB7">
        <w:rPr>
          <w:rFonts w:ascii="宋体" w:hAnsi="宋体" w:cs="宋体" w:hint="eastAsia"/>
          <w:color w:val="333333"/>
          <w:kern w:val="0"/>
          <w:sz w:val="24"/>
          <w:szCs w:val="24"/>
        </w:rPr>
        <w:t>按病种付费</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制度改革，探索按病种付费浮动定额管理机制，到</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年底，公立医院</w:t>
      </w:r>
      <w:r w:rsidRPr="00FA6EB7">
        <w:rPr>
          <w:rFonts w:ascii="宋体" w:hAnsi="宋体" w:cs="宋体"/>
          <w:color w:val="333333"/>
          <w:kern w:val="0"/>
          <w:sz w:val="24"/>
          <w:szCs w:val="24"/>
        </w:rPr>
        <w:t>40%</w:t>
      </w:r>
      <w:r w:rsidRPr="00FA6EB7">
        <w:rPr>
          <w:rFonts w:ascii="宋体" w:hAnsi="宋体" w:cs="宋体" w:hint="eastAsia"/>
          <w:color w:val="333333"/>
          <w:kern w:val="0"/>
          <w:sz w:val="24"/>
          <w:szCs w:val="24"/>
        </w:rPr>
        <w:t>以上的住院患者实现按病种付费。制定深化医保付费方式改革的政策措施，系统推进按人头付费、床日付费、总额付费等多种方式结合的付费方式改革，控制医疗费用不合理增长。同时，将医保对医疗机构服务的监管延伸到对医务人员医疗服务行为的监管。（省医改办、省人力资源社会保障厅、省卫生计生委、省物价局、省民政厅、安徽保监局、省财政厅分别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14</w:t>
      </w:r>
      <w:r w:rsidRPr="00FA6EB7">
        <w:rPr>
          <w:rFonts w:ascii="宋体" w:hAnsi="宋体" w:cs="宋体" w:hint="eastAsia"/>
          <w:color w:val="333333"/>
          <w:kern w:val="0"/>
          <w:sz w:val="24"/>
          <w:szCs w:val="24"/>
        </w:rPr>
        <w:t>．整合城乡居民基本医保制度。根据《国务院关于整合城乡居民基本医疗保险制度的意见》（国发〔</w:t>
      </w:r>
      <w:r w:rsidRPr="00FA6EB7">
        <w:rPr>
          <w:rFonts w:ascii="宋体" w:hAnsi="宋体" w:cs="宋体"/>
          <w:color w:val="333333"/>
          <w:kern w:val="0"/>
          <w:sz w:val="24"/>
          <w:szCs w:val="24"/>
        </w:rPr>
        <w:t>2016</w:t>
      </w:r>
      <w:r w:rsidRPr="00FA6EB7">
        <w:rPr>
          <w:rFonts w:ascii="宋体" w:hAnsi="宋体" w:cs="宋体" w:hint="eastAsia"/>
          <w:color w:val="333333"/>
          <w:kern w:val="0"/>
          <w:sz w:val="24"/>
          <w:szCs w:val="24"/>
        </w:rPr>
        <w:t>〕</w:t>
      </w:r>
      <w:r w:rsidRPr="00FA6EB7">
        <w:rPr>
          <w:rFonts w:ascii="宋体" w:hAnsi="宋体" w:cs="宋体"/>
          <w:color w:val="333333"/>
          <w:kern w:val="0"/>
          <w:sz w:val="24"/>
          <w:szCs w:val="24"/>
        </w:rPr>
        <w:t>3</w:t>
      </w:r>
      <w:r w:rsidRPr="00FA6EB7">
        <w:rPr>
          <w:rFonts w:ascii="宋体" w:hAnsi="宋体" w:cs="宋体" w:hint="eastAsia"/>
          <w:color w:val="333333"/>
          <w:kern w:val="0"/>
          <w:sz w:val="24"/>
          <w:szCs w:val="24"/>
        </w:rPr>
        <w:t>号）精神，按照</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六统一</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要求，省于</w:t>
      </w:r>
      <w:r w:rsidRPr="00FA6EB7">
        <w:rPr>
          <w:rFonts w:ascii="宋体" w:hAnsi="宋体" w:cs="宋体"/>
          <w:color w:val="333333"/>
          <w:kern w:val="0"/>
          <w:sz w:val="24"/>
          <w:szCs w:val="24"/>
        </w:rPr>
        <w:t>6</w:t>
      </w:r>
      <w:r w:rsidRPr="00FA6EB7">
        <w:rPr>
          <w:rFonts w:ascii="宋体" w:hAnsi="宋体" w:cs="宋体" w:hint="eastAsia"/>
          <w:color w:val="333333"/>
          <w:kern w:val="0"/>
          <w:sz w:val="24"/>
          <w:szCs w:val="24"/>
        </w:rPr>
        <w:t>月底前做出规划和部署，确定时间表和路线图，整合城乡居民基本医疗保险制度；</w:t>
      </w:r>
      <w:r w:rsidRPr="00FA6EB7">
        <w:rPr>
          <w:rFonts w:ascii="宋体" w:hAnsi="宋体" w:cs="宋体"/>
          <w:color w:val="333333"/>
          <w:kern w:val="0"/>
          <w:sz w:val="24"/>
          <w:szCs w:val="24"/>
        </w:rPr>
        <w:t>12</w:t>
      </w:r>
      <w:r w:rsidRPr="00FA6EB7">
        <w:rPr>
          <w:rFonts w:ascii="宋体" w:hAnsi="宋体" w:cs="宋体" w:hint="eastAsia"/>
          <w:color w:val="333333"/>
          <w:kern w:val="0"/>
          <w:sz w:val="24"/>
          <w:szCs w:val="24"/>
        </w:rPr>
        <w:t>月底前出台具体实施方案，整合城乡居民基本医疗保险经办机构。按照《安徽省人民政府办公厅关于推进商业保险机构经办城乡居民基本医疗保险业务试点的指导意见》（皖政办〔</w:t>
      </w:r>
      <w:r w:rsidRPr="00FA6EB7">
        <w:rPr>
          <w:rFonts w:ascii="宋体" w:hAnsi="宋体" w:cs="宋体"/>
          <w:color w:val="333333"/>
          <w:kern w:val="0"/>
          <w:sz w:val="24"/>
          <w:szCs w:val="24"/>
        </w:rPr>
        <w:t>2015</w:t>
      </w:r>
      <w:r w:rsidRPr="00FA6EB7">
        <w:rPr>
          <w:rFonts w:ascii="宋体" w:hAnsi="宋体" w:cs="宋体" w:hint="eastAsia"/>
          <w:color w:val="333333"/>
          <w:kern w:val="0"/>
          <w:sz w:val="24"/>
          <w:szCs w:val="24"/>
        </w:rPr>
        <w:t>〕</w:t>
      </w:r>
      <w:r w:rsidRPr="00FA6EB7">
        <w:rPr>
          <w:rFonts w:ascii="宋体" w:hAnsi="宋体" w:cs="宋体"/>
          <w:color w:val="333333"/>
          <w:kern w:val="0"/>
          <w:sz w:val="24"/>
          <w:szCs w:val="24"/>
        </w:rPr>
        <w:t>24</w:t>
      </w:r>
      <w:r w:rsidRPr="00FA6EB7">
        <w:rPr>
          <w:rFonts w:ascii="宋体" w:hAnsi="宋体" w:cs="宋体" w:hint="eastAsia"/>
          <w:color w:val="333333"/>
          <w:kern w:val="0"/>
          <w:sz w:val="24"/>
          <w:szCs w:val="24"/>
        </w:rPr>
        <w:t>号）精神，加大力度推进商业保险机构经办城乡居民基本医保服务试点，确保按时间节点完成试点任务。（省医改办、省人力资源社会保障厅、省卫生计生委、省编办、省财政厅、安徽保监局负责）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15</w:t>
      </w:r>
      <w:r w:rsidRPr="00FA6EB7">
        <w:rPr>
          <w:rFonts w:ascii="宋体" w:hAnsi="宋体" w:cs="宋体" w:hint="eastAsia"/>
          <w:color w:val="333333"/>
          <w:kern w:val="0"/>
          <w:sz w:val="24"/>
          <w:szCs w:val="24"/>
        </w:rPr>
        <w:t>．完善城乡居民大病保险和医疗救助制度。对建档立卡贫困人口、五保供养对象和低保对象等在内的城乡贫困人口实行倾斜性支付政策，进一步扩大受益面，提高受益水平。制定健康脱贫工程实施意见，对建档立卡贫困户因病致贫、因病返贫的，实行大病报销、慢病救助，结合实际合理确定合规医疗费用范围，进一步减轻大病患者负担。规范大病保险经办业务，加强监督检查和考核评估，落实承办主体责任。积极引导社会力量参与医疗救助。推动完善基本医保、大病保险、医疗救助、疾病应急救助、商业健康保险和慈善救助有效衔接的政策。完善疾病应急救助制度。完善职工补充医疗保险措施。组织开展多层次、多形式的职工医疗互助活动。（省医改办、省人力资源社会保障厅、省卫生计生委、省民政厅、省财政厅、安徽保监局分别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（五）深化药品采购供应制度改革。</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16</w:t>
      </w:r>
      <w:r w:rsidRPr="00FA6EB7">
        <w:rPr>
          <w:rFonts w:ascii="宋体" w:hAnsi="宋体" w:cs="宋体" w:hint="eastAsia"/>
          <w:color w:val="333333"/>
          <w:kern w:val="0"/>
          <w:sz w:val="24"/>
          <w:szCs w:val="24"/>
        </w:rPr>
        <w:t>．完善药品质量安全监管。推进仿制药质量和疗效一致性评价，做好基本药物全品种抽验工作。加强对国家基本药物品种的不良反应监测，及时向社会发布药品安全性信息。开展专项检查、飞行检查等多种形式的监督检查，对基本药物生产、经营过程中存在的违法违规行为，予以立案查处。加强医疗机构药品质量监管，推进医疗机构</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规范药房</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创建工作，提升医疗机构药品管理水平。（省食品药品监管局、省卫生计生委、省财政厅、省发展改革委、省人力资源社会保障厅、省中医药局分别负责）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17</w:t>
      </w:r>
      <w:r w:rsidRPr="00FA6EB7">
        <w:rPr>
          <w:rFonts w:ascii="宋体" w:hAnsi="宋体" w:cs="宋体" w:hint="eastAsia"/>
          <w:color w:val="333333"/>
          <w:kern w:val="0"/>
          <w:sz w:val="24"/>
          <w:szCs w:val="24"/>
        </w:rPr>
        <w:t>．推进药品集中采购。完善药品采购管理，改进医院与药品生产经营企业结算办法。继续落实《国务院办公厅关于完善公立医院药品集中采购工作的指导意见》（国办发〔</w:t>
      </w:r>
      <w:r w:rsidRPr="00FA6EB7">
        <w:rPr>
          <w:rFonts w:ascii="宋体" w:hAnsi="宋体" w:cs="宋体"/>
          <w:color w:val="333333"/>
          <w:kern w:val="0"/>
          <w:sz w:val="24"/>
          <w:szCs w:val="24"/>
        </w:rPr>
        <w:t>2015</w:t>
      </w:r>
      <w:r w:rsidRPr="00FA6EB7">
        <w:rPr>
          <w:rFonts w:ascii="宋体" w:hAnsi="宋体" w:cs="宋体" w:hint="eastAsia"/>
          <w:color w:val="333333"/>
          <w:kern w:val="0"/>
          <w:sz w:val="24"/>
          <w:szCs w:val="24"/>
        </w:rPr>
        <w:t>〕</w:t>
      </w:r>
      <w:r w:rsidRPr="00FA6EB7">
        <w:rPr>
          <w:rFonts w:ascii="宋体" w:hAnsi="宋体" w:cs="宋体"/>
          <w:color w:val="333333"/>
          <w:kern w:val="0"/>
          <w:sz w:val="24"/>
          <w:szCs w:val="24"/>
        </w:rPr>
        <w:t>7</w:t>
      </w:r>
      <w:r w:rsidRPr="00FA6EB7">
        <w:rPr>
          <w:rFonts w:ascii="宋体" w:hAnsi="宋体" w:cs="宋体" w:hint="eastAsia"/>
          <w:color w:val="333333"/>
          <w:kern w:val="0"/>
          <w:sz w:val="24"/>
          <w:szCs w:val="24"/>
        </w:rPr>
        <w:t>号），实行分类采购。进一步实施和规范药品带量采购，推进高值医用耗材带量采购，鼓励支持医疗机构跨区域分片带量采购，医疗机构实际交易价格与医保支付价差额部分，由医疗机构按相关规定统筹使用。增加艾滋病等特殊药物免费供给。推进保障老年人基本用药工作。（省卫生计生委、省物价局、省食品药品监管局、省财政厅、省人力资源社会保障厅、省发展改革委、省工商局、省商务厅、省中医药局负责）规范药品流通秩序，推行</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两票制</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，压缩中间环节，严厉打击药品购销中的违法违规行为，降低虚高价格。（省食品药品监管局、省工商局、省商务厅、省公安厅负责）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18</w:t>
      </w:r>
      <w:r w:rsidRPr="00FA6EB7">
        <w:rPr>
          <w:rFonts w:ascii="宋体" w:hAnsi="宋体" w:cs="宋体" w:hint="eastAsia"/>
          <w:color w:val="333333"/>
          <w:kern w:val="0"/>
          <w:sz w:val="24"/>
          <w:szCs w:val="24"/>
        </w:rPr>
        <w:t>．调整药品医保支付参考价。根据国家有关政策要求及带量采购价格，逐步调整药品医保支付参考价。由省卫生计生委、省人力资源社会保障厅会同有关部门制定基本医疗保险药品医保支付参考价调整实施办法。（省卫生计生委、省人力资源社会保障厅负责，省财政厅、省发展改革委、省物价局、省食品药品监管局参与）</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19</w:t>
      </w:r>
      <w:r w:rsidRPr="00FA6EB7">
        <w:rPr>
          <w:rFonts w:ascii="宋体" w:hAnsi="宋体" w:cs="宋体" w:hint="eastAsia"/>
          <w:color w:val="333333"/>
          <w:kern w:val="0"/>
          <w:sz w:val="24"/>
          <w:szCs w:val="24"/>
        </w:rPr>
        <w:t>．强化药品监控监测。建立健全价格高、用量大、非治疗辅助性等重点药品监控目录，实行预警管理，加强采购和使用行为监管。选择若干医院和基层医疗卫生机构作为短缺药品监测点，完善短缺药品信息报送制度。（省卫生计生委、省人力资源社会保障厅、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（六）建立健全综合监管体系。</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20</w:t>
      </w:r>
      <w:r w:rsidRPr="00FA6EB7">
        <w:rPr>
          <w:rFonts w:ascii="宋体" w:hAnsi="宋体" w:cs="宋体" w:hint="eastAsia"/>
          <w:color w:val="333333"/>
          <w:kern w:val="0"/>
          <w:sz w:val="24"/>
          <w:szCs w:val="24"/>
        </w:rPr>
        <w:t>．健全综合监管工作机制。积极转变政府职能，加强事中事后监管，区域内所有医疗机构纳入所在地卫生计生行政部门统一规划、统一监管。加强医疗质量监管，强化医疗服务收费和价格监督检查。建立医疗卫生机构医疗费用等信息公开机制。（省卫生计生委、省法制办、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21</w:t>
      </w:r>
      <w:r w:rsidRPr="00FA6EB7">
        <w:rPr>
          <w:rFonts w:ascii="宋体" w:hAnsi="宋体" w:cs="宋体" w:hint="eastAsia"/>
          <w:color w:val="333333"/>
          <w:kern w:val="0"/>
          <w:sz w:val="24"/>
          <w:szCs w:val="24"/>
        </w:rPr>
        <w:t>．加强卫生全行业监管。制定医疗卫生机构监督管理办法，组织开展经常性督导检查。加强医疗质量监管，强化医疗服务收费和价格监督检查。严厉打击各种形式的非法行医，严肃查处违法违规行为，加快推动医药卫生行业信用体系建设，促进各类医疗卫生机构依法执业。（省卫生计生委、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（七）加快发展健康服务业。</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22</w:t>
      </w:r>
      <w:r w:rsidRPr="00FA6EB7">
        <w:rPr>
          <w:rFonts w:ascii="宋体" w:hAnsi="宋体" w:cs="宋体" w:hint="eastAsia"/>
          <w:color w:val="333333"/>
          <w:kern w:val="0"/>
          <w:sz w:val="24"/>
          <w:szCs w:val="24"/>
        </w:rPr>
        <w:t>．严格落实社会办医政策。引导社会资金在医疗资源短缺区域和产科、儿科、精神科等紧缺专科领域办医，举办一批高水平、有特色的社会办医疗机构。优化医师多点执业政策环境，试点放开公立医院在职或退休主治以上医师到基层医疗卫生机构执业或开设工作室。制定社会办医管理办法，持续提高社会办医的管理和质量水平，促进其向规模化、多层次、高水平方向发展。（省卫生计生委、省发展改革委、省人力资源社会保障厅、省财政厅、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23</w:t>
      </w:r>
      <w:r w:rsidRPr="00FA6EB7">
        <w:rPr>
          <w:rFonts w:ascii="宋体" w:hAnsi="宋体" w:cs="宋体" w:hint="eastAsia"/>
          <w:color w:val="333333"/>
          <w:kern w:val="0"/>
          <w:sz w:val="24"/>
          <w:szCs w:val="24"/>
        </w:rPr>
        <w:t>．推进中医药改革与发展。完善中医药发展政策和机制，细化落实对中医医院投入倾斜政策，制定实施差别化的价格调整、绩效考核等政策。加强中医临床路径推广应用，筛选一批中医优势病种和适宜技术，列出清单，实行单病种付费。扩大公立中医医院集团化试点，推进糖尿病中医药健康管理联盟建设，开展中医专科专病联盟建设。启动基层中医药服务能力提升工程</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十三五</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行动计划。（省中医药局、省卫生计生委、省财政厅、省人力资源社会保障厅、省发展改革委负责）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24</w:t>
      </w:r>
      <w:r w:rsidRPr="00FA6EB7">
        <w:rPr>
          <w:rFonts w:ascii="宋体" w:hAnsi="宋体" w:cs="宋体" w:hint="eastAsia"/>
          <w:color w:val="333333"/>
          <w:kern w:val="0"/>
          <w:sz w:val="24"/>
          <w:szCs w:val="24"/>
        </w:rPr>
        <w:t>．进一步推进医疗卫生与养老服务相结合。鼓励社会力量举办医养结合机构以及老年康复、老年护理等专业医疗机构。推动医疗卫生服务延伸至社区、家庭。加强社区康复医疗资源建设。积极推进发展医疗旅游。（省卫生计生委、省发展改革委、省人力资源社会保障厅、省财政厅、省残联、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（八）统筹做好各项工作。</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25</w:t>
      </w:r>
      <w:r w:rsidRPr="00FA6EB7">
        <w:rPr>
          <w:rFonts w:ascii="宋体" w:hAnsi="宋体" w:cs="宋体" w:hint="eastAsia"/>
          <w:color w:val="333333"/>
          <w:kern w:val="0"/>
          <w:sz w:val="24"/>
          <w:szCs w:val="24"/>
        </w:rPr>
        <w:t>．加快信息化建设步伐。加大政府投入，推动建立各级医院互联互通、信息共享的人口健康信息服务平台。丰富和完善</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便民服务平台</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，推广监管平台和监督平台应用，完善医生行为监管系统，强化实时监控，促进医疗行为和医疗费用阳光化。利用信息化手段对医院、经治医师、护理人员进行满意度评价。积极发展远程医疗。全面普及村卫生室</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健康一体机</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项目。建立签约服务和双向转诊管理系统。完善基本公共卫生信息管理系统。（省卫生计生委、省发展改革委、省财政厅、省中医药局负责）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26</w:t>
      </w:r>
      <w:r w:rsidRPr="00FA6EB7">
        <w:rPr>
          <w:rFonts w:ascii="宋体" w:hAnsi="宋体" w:cs="宋体" w:hint="eastAsia"/>
          <w:color w:val="333333"/>
          <w:kern w:val="0"/>
          <w:sz w:val="24"/>
          <w:szCs w:val="24"/>
        </w:rPr>
        <w:t>．推进儿童医疗卫生服务改革。贯彻落实国家卫生计生委等部门《关于加强儿童医疗卫生服务改革与发展的意见》，制定我省儿科医务人员培养规划和加强儿童医疗卫生服务改革与发展实施方案，推进各项政策措施取得实效。（省卫生计生委、省发展改革委、省财政厅、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27</w:t>
      </w:r>
      <w:r w:rsidRPr="00FA6EB7">
        <w:rPr>
          <w:rFonts w:ascii="宋体" w:hAnsi="宋体" w:cs="宋体" w:hint="eastAsia"/>
          <w:color w:val="333333"/>
          <w:kern w:val="0"/>
          <w:sz w:val="24"/>
          <w:szCs w:val="24"/>
        </w:rPr>
        <w:t>．加强卫生人才队伍建设。加强以全科医生为重点的基层卫生人才培养，加大对高层次人才引进力度。完善农村订单定向免费医学生就业、履约管理等相关政策。全面推进住院医师规范化培训工作，进一步加强住院医师规范化培训基地内涵建设与动态管理。采取推进高等院校儿科医学人才培养、住院医师规范化培训招生适当向儿科专业倾斜、开展县市级儿科医师转岗培训、增加全科医生儿科专业技能培训等措施，加强儿科医务人员队伍建设。加强儿科、精神医学、助产等紧缺人才培养。加大老年医学、康复、健康管理等方面的专门人才培养力度。创新高层次医学人才培养机制。继续改革卫生系列技术职称评审与管理。（省卫生计生委、省人力资源社会保障厅、省财政厅、省教育厅、省中医药局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三、保障措施</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一）强化组织领导。进一步加强组织领导，由各级政府主要负责同志担任医改领导小组组长，医保、医疗、医药相关部门由一位分管负责人统一负责，上下对口。充分发挥医改领导小组的统筹协调作用，切实落实各级政府领导责任、保障责任、管理责任、监督责任。省政府继续与各市政府签订年度医改目标责任书，纳入政府目标管理绩效考核。（省医改办、地方各级人民政府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二）压实工作责任。各地、各相关部门要组织专班、充实力量，紧扣改革目标，细化工作方案，提出可检验的成果形式和进度安排，明确责任部门，强化政策落实。要及时沟通协调，加强衔接，形成合力。要加大督促指导力度，强化督查和问责。改革任务落实情况实行</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三查三单</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和</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台账销号</w:t>
      </w:r>
      <w:r w:rsidRPr="00FA6EB7">
        <w:rPr>
          <w:rFonts w:ascii="宋体" w:cs="宋体" w:hint="eastAsia"/>
          <w:color w:val="333333"/>
          <w:kern w:val="0"/>
          <w:sz w:val="24"/>
          <w:szCs w:val="24"/>
        </w:rPr>
        <w:t>”</w:t>
      </w:r>
      <w:r w:rsidRPr="00FA6EB7">
        <w:rPr>
          <w:rFonts w:ascii="宋体" w:hAnsi="宋体" w:cs="宋体" w:hint="eastAsia"/>
          <w:color w:val="333333"/>
          <w:kern w:val="0"/>
          <w:sz w:val="24"/>
          <w:szCs w:val="24"/>
        </w:rPr>
        <w:t>制度，年中检查，年底对账。（省医改办、地方各级人民政府负责）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hint="eastAsia"/>
          <w:color w:val="333333"/>
          <w:kern w:val="0"/>
          <w:sz w:val="24"/>
          <w:szCs w:val="24"/>
        </w:rPr>
        <w:t>（三）加强医改宣传推广工作。坚持正确的舆论导向，加大医改政策解读和正面宣传力度，及时解疑释惑，回应社会关切，引导群众合理预期和就医行为。及时总结推广基层好的做法，努力提炼可复制推广的改革经验。（省卫生计生委、省委宣传部、各市人民政府负责）</w:t>
      </w:r>
      <w:r w:rsidRPr="00FA6EB7">
        <w:rPr>
          <w:rFonts w:ascii="宋体" w:hAnsi="宋体" w:cs="宋体"/>
          <w:color w:val="333333"/>
          <w:kern w:val="0"/>
          <w:sz w:val="24"/>
          <w:szCs w:val="24"/>
        </w:rPr>
        <w:t xml:space="preserve"> </w:t>
      </w:r>
    </w:p>
    <w:p w:rsidR="00F24315" w:rsidRPr="00FA6EB7" w:rsidRDefault="00F24315" w:rsidP="0097745A">
      <w:pPr>
        <w:widowControl/>
        <w:spacing w:before="225" w:after="225" w:line="500" w:lineRule="exact"/>
        <w:ind w:firstLine="640"/>
        <w:contextualSpacing/>
        <w:jc w:val="left"/>
        <w:rPr>
          <w:rFonts w:ascii="宋体" w:hAnsi="宋体" w:cs="宋体"/>
          <w:color w:val="333333"/>
          <w:kern w:val="0"/>
          <w:sz w:val="24"/>
          <w:szCs w:val="24"/>
        </w:rPr>
      </w:pPr>
      <w:r w:rsidRPr="00FA6EB7">
        <w:rPr>
          <w:rFonts w:ascii="宋体" w:hAnsi="宋体" w:cs="宋体"/>
          <w:color w:val="333333"/>
          <w:kern w:val="0"/>
          <w:sz w:val="24"/>
          <w:szCs w:val="24"/>
        </w:rPr>
        <w:t xml:space="preserve">  </w:t>
      </w:r>
    </w:p>
    <w:p w:rsidR="00F24315" w:rsidRPr="00FA6EB7" w:rsidRDefault="00F24315" w:rsidP="0097745A">
      <w:pPr>
        <w:widowControl/>
        <w:spacing w:line="420" w:lineRule="atLeast"/>
        <w:jc w:val="left"/>
        <w:rPr>
          <w:rFonts w:ascii="??" w:hAnsi="??" w:cs="宋体"/>
          <w:color w:val="333333"/>
          <w:kern w:val="0"/>
          <w:sz w:val="24"/>
          <w:szCs w:val="24"/>
        </w:rPr>
      </w:pPr>
    </w:p>
    <w:p w:rsidR="00F24315" w:rsidRDefault="00F24315" w:rsidP="0097745A">
      <w:pPr>
        <w:widowControl/>
        <w:spacing w:before="225" w:after="225" w:line="420" w:lineRule="atLeast"/>
        <w:jc w:val="left"/>
        <w:rPr>
          <w:rFonts w:ascii="宋体" w:cs="宋体"/>
          <w:color w:val="333333"/>
          <w:kern w:val="0"/>
          <w:sz w:val="24"/>
          <w:szCs w:val="24"/>
        </w:rPr>
      </w:pPr>
    </w:p>
    <w:p w:rsidR="00F24315" w:rsidRDefault="00F24315" w:rsidP="0097745A">
      <w:pPr>
        <w:widowControl/>
        <w:spacing w:before="225" w:after="225" w:line="420" w:lineRule="atLeast"/>
        <w:jc w:val="left"/>
        <w:rPr>
          <w:rFonts w:ascii="宋体" w:cs="宋体"/>
          <w:color w:val="333333"/>
          <w:kern w:val="0"/>
          <w:sz w:val="24"/>
          <w:szCs w:val="24"/>
        </w:rPr>
      </w:pPr>
    </w:p>
    <w:p w:rsidR="00F24315" w:rsidRDefault="00F24315" w:rsidP="0097745A">
      <w:pPr>
        <w:widowControl/>
        <w:spacing w:before="225" w:after="225" w:line="420" w:lineRule="atLeast"/>
        <w:jc w:val="left"/>
        <w:rPr>
          <w:rFonts w:ascii="宋体" w:cs="宋体"/>
          <w:color w:val="333333"/>
          <w:kern w:val="0"/>
          <w:sz w:val="24"/>
          <w:szCs w:val="24"/>
        </w:rPr>
      </w:pPr>
    </w:p>
    <w:p w:rsidR="00F24315" w:rsidRPr="00FA6EB7" w:rsidRDefault="00F24315" w:rsidP="0097745A">
      <w:pPr>
        <w:widowControl/>
        <w:spacing w:before="225" w:after="225" w:line="420" w:lineRule="atLeast"/>
        <w:jc w:val="left"/>
        <w:rPr>
          <w:rFonts w:ascii="宋体" w:hAnsi="宋体" w:cs="宋体"/>
          <w:color w:val="333333"/>
          <w:kern w:val="0"/>
          <w:sz w:val="24"/>
          <w:szCs w:val="24"/>
        </w:rPr>
      </w:pPr>
      <w:r w:rsidRPr="00FA6EB7">
        <w:rPr>
          <w:rFonts w:ascii="宋体" w:hAnsi="宋体" w:cs="宋体" w:hint="eastAsia"/>
          <w:color w:val="333333"/>
          <w:kern w:val="0"/>
          <w:szCs w:val="21"/>
        </w:rPr>
        <w:t>附件</w:t>
      </w:r>
      <w:r>
        <w:rPr>
          <w:rFonts w:ascii="宋体" w:hAnsi="宋体" w:cs="宋体" w:hint="eastAsia"/>
          <w:color w:val="333333"/>
          <w:kern w:val="0"/>
          <w:szCs w:val="21"/>
        </w:rPr>
        <w:t>：</w:t>
      </w:r>
      <w:r>
        <w:rPr>
          <w:rFonts w:ascii="宋体" w:hAnsi="宋体" w:cs="宋体"/>
          <w:color w:val="333333"/>
          <w:kern w:val="0"/>
          <w:szCs w:val="21"/>
        </w:rPr>
        <w:t xml:space="preserve">             </w:t>
      </w:r>
      <w:r w:rsidRPr="00FA6EB7">
        <w:rPr>
          <w:rFonts w:ascii="宋体" w:hAnsi="宋体" w:cs="宋体"/>
          <w:color w:val="333333"/>
          <w:kern w:val="0"/>
          <w:szCs w:val="21"/>
        </w:rPr>
        <w:t xml:space="preserve"> </w:t>
      </w:r>
      <w:r w:rsidRPr="00FA6EB7">
        <w:rPr>
          <w:rFonts w:ascii="宋体" w:hAnsi="宋体" w:cs="宋体"/>
          <w:color w:val="333333"/>
          <w:kern w:val="0"/>
          <w:sz w:val="24"/>
          <w:szCs w:val="24"/>
        </w:rPr>
        <w:t xml:space="preserve"> </w:t>
      </w:r>
      <w:r w:rsidRPr="00FA6EB7">
        <w:rPr>
          <w:rFonts w:ascii="宋体" w:hAnsi="宋体" w:cs="宋体" w:hint="eastAsia"/>
          <w:color w:val="333333"/>
          <w:kern w:val="0"/>
          <w:sz w:val="24"/>
          <w:szCs w:val="24"/>
        </w:rPr>
        <w:t>部分重点工作任务分工及进度安排表</w:t>
      </w:r>
      <w:r w:rsidRPr="00FA6EB7">
        <w:rPr>
          <w:rFonts w:ascii="宋体" w:hAnsi="宋体" w:cs="宋体"/>
          <w:color w:val="333333"/>
          <w:kern w:val="0"/>
          <w:sz w:val="24"/>
          <w:szCs w:val="24"/>
        </w:rPr>
        <w:t xml:space="preserve">  </w:t>
      </w:r>
    </w:p>
    <w:tbl>
      <w:tblPr>
        <w:tblW w:w="9030" w:type="dxa"/>
        <w:jc w:val="center"/>
        <w:tblCellSpacing w:w="0" w:type="dxa"/>
        <w:tblCellMar>
          <w:left w:w="0" w:type="dxa"/>
          <w:right w:w="0" w:type="dxa"/>
        </w:tblCellMar>
        <w:tblLook w:val="00A0"/>
      </w:tblPr>
      <w:tblGrid>
        <w:gridCol w:w="495"/>
        <w:gridCol w:w="4395"/>
        <w:gridCol w:w="2295"/>
        <w:gridCol w:w="1845"/>
      </w:tblGrid>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方正黑体_GBK" w:eastAsia="方正黑体_GBK" w:hAnsi="宋体" w:cs="宋体" w:hint="eastAsia"/>
                <w:color w:val="333333"/>
                <w:kern w:val="0"/>
                <w:szCs w:val="21"/>
              </w:rPr>
              <w:t>序号</w:t>
            </w:r>
            <w:r w:rsidRPr="00FA6EB7">
              <w:rPr>
                <w:rFonts w:ascii="宋体" w:hAnsi="宋体" w:cs="宋体"/>
                <w:color w:val="333333"/>
                <w:kern w:val="0"/>
                <w:szCs w:val="21"/>
              </w:rPr>
              <w:t xml:space="preserve">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方正黑体_GBK" w:eastAsia="方正黑体_GBK" w:hAnsi="宋体" w:cs="宋体" w:hint="eastAsia"/>
                <w:color w:val="333333"/>
                <w:kern w:val="0"/>
                <w:szCs w:val="21"/>
              </w:rPr>
              <w:t>工作任务</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方正黑体_GBK" w:eastAsia="方正黑体_GBK" w:hAnsi="宋体" w:cs="宋体" w:hint="eastAsia"/>
                <w:color w:val="333333"/>
                <w:kern w:val="0"/>
                <w:szCs w:val="21"/>
              </w:rPr>
              <w:t>牵头部门</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方正黑体_GBK" w:eastAsia="方正黑体_GBK" w:hAnsi="宋体" w:cs="宋体" w:hint="eastAsia"/>
                <w:color w:val="333333"/>
                <w:kern w:val="0"/>
                <w:szCs w:val="21"/>
              </w:rPr>
              <w:t>时间进度</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1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制定《安徽省医疗卫生服务体系规划（</w:t>
            </w:r>
            <w:r w:rsidRPr="00FA6EB7">
              <w:rPr>
                <w:rFonts w:ascii="宋体" w:hAnsi="宋体" w:cs="宋体"/>
                <w:color w:val="333333"/>
                <w:kern w:val="0"/>
                <w:szCs w:val="21"/>
              </w:rPr>
              <w:t>2016</w:t>
            </w:r>
            <w:r w:rsidRPr="00FA6EB7">
              <w:rPr>
                <w:rFonts w:ascii="方正仿宋_GBK" w:eastAsia="方正仿宋_GBK" w:hAnsi="宋体" w:cs="宋体"/>
                <w:color w:val="333333"/>
                <w:kern w:val="0"/>
                <w:szCs w:val="21"/>
              </w:rPr>
              <w:t>—</w:t>
            </w:r>
            <w:r w:rsidRPr="00FA6EB7">
              <w:rPr>
                <w:rFonts w:ascii="宋体" w:hAnsi="宋体" w:cs="宋体"/>
                <w:color w:val="333333"/>
                <w:kern w:val="0"/>
                <w:szCs w:val="21"/>
              </w:rPr>
              <w:t>2020</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9</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2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制定《关于加强儿童医疗卫生服务改革与发展的实施意见》</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7</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3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成立省属公立医院监管委员会</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省编办</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7</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4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调整医疗服务价格</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省物价局</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8</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5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制定调整药品医保支付参考价方案</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省卫生计生委、省人力资源社会保障厅</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7</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6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制定公立医疗机构医用耗材带量采购意见</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6</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7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制定家庭医生签约服务和管理实施意见政策</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10</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8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制定医疗机构信息化建设实施方案</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省卫生计生委、省发展改革委</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10</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9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制定整合城乡居民基本医疗保险制度实施方案</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省医改办、省人力资源社会保障厅</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12</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10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制定医疗卫生人才培训和引进政策措施</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省卫生计生委、省人力资源社会保障厅</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12</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r w:rsidR="00F24315" w:rsidRPr="00CE3EC9" w:rsidTr="00870708">
        <w:trPr>
          <w:tblCellSpacing w:w="0" w:type="dxa"/>
          <w:jc w:val="center"/>
        </w:trPr>
        <w:tc>
          <w:tcPr>
            <w:tcW w:w="4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center"/>
              <w:rPr>
                <w:rFonts w:ascii="宋体" w:hAnsi="宋体" w:cs="宋体"/>
                <w:color w:val="333333"/>
                <w:kern w:val="0"/>
                <w:szCs w:val="21"/>
              </w:rPr>
            </w:pPr>
            <w:r w:rsidRPr="00FA6EB7">
              <w:rPr>
                <w:rFonts w:ascii="宋体" w:hAnsi="宋体" w:cs="宋体"/>
                <w:color w:val="333333"/>
                <w:kern w:val="0"/>
                <w:szCs w:val="21"/>
              </w:rPr>
              <w:t xml:space="preserve">11 </w:t>
            </w:r>
          </w:p>
        </w:tc>
        <w:tc>
          <w:tcPr>
            <w:tcW w:w="43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制定关于建立健全公立医院补偿机制政策措施</w:t>
            </w:r>
            <w:r w:rsidRPr="00FA6EB7">
              <w:rPr>
                <w:rFonts w:ascii="宋体" w:hAnsi="宋体" w:cs="宋体"/>
                <w:color w:val="333333"/>
                <w:kern w:val="0"/>
                <w:szCs w:val="21"/>
              </w:rPr>
              <w:t xml:space="preserve"> </w:t>
            </w:r>
          </w:p>
        </w:tc>
        <w:tc>
          <w:tcPr>
            <w:tcW w:w="229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方正仿宋_GBK" w:eastAsia="方正仿宋_GBK" w:hAnsi="宋体" w:cs="宋体" w:hint="eastAsia"/>
                <w:color w:val="333333"/>
                <w:kern w:val="0"/>
                <w:szCs w:val="21"/>
              </w:rPr>
              <w:t>省财政厅、省发展改革委、省物价局等</w:t>
            </w:r>
            <w:r w:rsidRPr="00FA6EB7">
              <w:rPr>
                <w:rFonts w:ascii="宋体" w:hAnsi="宋体" w:cs="宋体"/>
                <w:color w:val="333333"/>
                <w:kern w:val="0"/>
                <w:szCs w:val="21"/>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rsidR="00F24315" w:rsidRPr="00FA6EB7" w:rsidRDefault="00F24315" w:rsidP="00870708">
            <w:pPr>
              <w:widowControl/>
              <w:spacing w:before="225" w:after="225"/>
              <w:jc w:val="left"/>
              <w:rPr>
                <w:rFonts w:ascii="宋体" w:hAnsi="宋体" w:cs="宋体"/>
                <w:color w:val="333333"/>
                <w:kern w:val="0"/>
                <w:szCs w:val="21"/>
              </w:rPr>
            </w:pPr>
            <w:r w:rsidRPr="00FA6EB7">
              <w:rPr>
                <w:rFonts w:ascii="宋体" w:hAnsi="宋体" w:cs="宋体"/>
                <w:color w:val="333333"/>
                <w:kern w:val="0"/>
                <w:szCs w:val="21"/>
              </w:rPr>
              <w:t>2016</w:t>
            </w:r>
            <w:r w:rsidRPr="00FA6EB7">
              <w:rPr>
                <w:rFonts w:ascii="方正仿宋_GBK" w:eastAsia="方正仿宋_GBK" w:hAnsi="宋体" w:cs="宋体" w:hint="eastAsia"/>
                <w:color w:val="333333"/>
                <w:kern w:val="0"/>
                <w:szCs w:val="21"/>
              </w:rPr>
              <w:t>年</w:t>
            </w:r>
            <w:r w:rsidRPr="00FA6EB7">
              <w:rPr>
                <w:rFonts w:ascii="宋体" w:hAnsi="宋体" w:cs="宋体"/>
                <w:color w:val="333333"/>
                <w:kern w:val="0"/>
                <w:szCs w:val="21"/>
              </w:rPr>
              <w:t>12</w:t>
            </w:r>
            <w:r w:rsidRPr="00FA6EB7">
              <w:rPr>
                <w:rFonts w:ascii="方正仿宋_GBK" w:eastAsia="方正仿宋_GBK" w:hAnsi="宋体" w:cs="宋体" w:hint="eastAsia"/>
                <w:color w:val="333333"/>
                <w:kern w:val="0"/>
                <w:szCs w:val="21"/>
              </w:rPr>
              <w:t>月底前完成</w:t>
            </w:r>
            <w:r w:rsidRPr="00FA6EB7">
              <w:rPr>
                <w:rFonts w:ascii="宋体" w:hAnsi="宋体" w:cs="宋体"/>
                <w:color w:val="333333"/>
                <w:kern w:val="0"/>
                <w:szCs w:val="21"/>
              </w:rPr>
              <w:t xml:space="preserve"> </w:t>
            </w:r>
          </w:p>
        </w:tc>
      </w:tr>
    </w:tbl>
    <w:p w:rsidR="00F24315" w:rsidRPr="001519AA" w:rsidRDefault="00F24315" w:rsidP="001519AA">
      <w:pPr>
        <w:pStyle w:val="Heading1"/>
        <w:jc w:val="center"/>
        <w:rPr>
          <w:rFonts w:ascii="黑体" w:eastAsia="黑体"/>
          <w:sz w:val="36"/>
          <w:szCs w:val="36"/>
        </w:rPr>
      </w:pPr>
      <w:bookmarkStart w:id="15" w:name="_Toc501956263"/>
      <w:r w:rsidRPr="001519AA">
        <w:rPr>
          <w:rFonts w:ascii="黑体" w:eastAsia="黑体" w:hint="eastAsia"/>
          <w:sz w:val="36"/>
          <w:szCs w:val="36"/>
        </w:rPr>
        <w:t>安徽省食品药品监督管理局关于简化蛋白同化制剂肽类激素经营审批程序的通知</w:t>
      </w:r>
      <w:bookmarkEnd w:id="15"/>
    </w:p>
    <w:p w:rsidR="00F24315" w:rsidRPr="00F10456" w:rsidRDefault="00F24315" w:rsidP="00FA4A78">
      <w:pPr>
        <w:widowControl/>
        <w:shd w:val="clear" w:color="auto" w:fill="FFFFFF"/>
        <w:spacing w:before="100" w:beforeAutospacing="1" w:after="100" w:afterAutospacing="1"/>
        <w:jc w:val="left"/>
        <w:rPr>
          <w:rFonts w:ascii="宋体" w:cs="宋体"/>
          <w:color w:val="333333"/>
          <w:kern w:val="0"/>
          <w:sz w:val="28"/>
          <w:szCs w:val="28"/>
        </w:rPr>
      </w:pPr>
      <w:r w:rsidRPr="00F10456">
        <w:rPr>
          <w:rFonts w:ascii="宋体" w:hAnsi="宋体" w:cs="宋体" w:hint="eastAsia"/>
          <w:color w:val="333333"/>
          <w:kern w:val="0"/>
          <w:sz w:val="28"/>
          <w:szCs w:val="28"/>
        </w:rPr>
        <w:t>各市食品药品监督管理局，广德县、宿松县食品药品监督管理局：</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r w:rsidRPr="00F10456">
        <w:rPr>
          <w:rFonts w:ascii="宋体" w:hAnsi="宋体" w:cs="宋体" w:hint="eastAsia"/>
          <w:color w:val="333333"/>
          <w:kern w:val="0"/>
          <w:sz w:val="28"/>
          <w:szCs w:val="28"/>
        </w:rPr>
        <w:t>为进一步优化行政审批程序，简化办事流程，提高办事效率，经研究，决定调整药品经营企业经营蛋白同化制剂、肽类激素的审批及相关变更事项的办事流程，将其纳入药品经营许可审批大项中与之对应的审批项目，即原药品经营许可相关变更与蛋白同化制剂、肽类激素经营相关变更分两次申请调整为一次同时申请，合并检查，分别符合相关标准要求后，在《药品经营许可证》正、副本上进行变更并标注具备蛋白同化制剂、肽类激素经营资质；已经取得蛋白同化制剂、肽类激素经营资质的经营企业，可在办理其他变更事项或换证时凭《蛋白同化制剂、肽类激素批件》一并办理。</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r w:rsidRPr="00F10456">
        <w:rPr>
          <w:rFonts w:ascii="宋体" w:hAnsi="宋体" w:cs="宋体" w:hint="eastAsia"/>
          <w:color w:val="333333"/>
          <w:kern w:val="0"/>
          <w:sz w:val="28"/>
          <w:szCs w:val="28"/>
        </w:rPr>
        <w:t>请各市局在进行相关资料审核和现场检查过程中，依据相关法律法规，认真把关，严格标准，确保审批标准不降低的前提下简化审批程序。</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r w:rsidRPr="00F10456">
        <w:rPr>
          <w:rFonts w:ascii="宋体" w:cs="宋体"/>
          <w:color w:val="333333"/>
          <w:kern w:val="0"/>
          <w:sz w:val="28"/>
          <w:szCs w:val="28"/>
        </w:rPr>
        <w:t> </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r w:rsidRPr="00F10456">
        <w:rPr>
          <w:rFonts w:ascii="宋体" w:hAnsi="宋体" w:cs="宋体" w:hint="eastAsia"/>
          <w:color w:val="333333"/>
          <w:kern w:val="0"/>
          <w:sz w:val="28"/>
          <w:szCs w:val="28"/>
        </w:rPr>
        <w:t>附件</w:t>
      </w:r>
      <w:r w:rsidRPr="00F10456">
        <w:rPr>
          <w:rFonts w:ascii="宋体" w:hAnsi="宋体" w:cs="宋体"/>
          <w:color w:val="333333"/>
          <w:kern w:val="0"/>
          <w:sz w:val="28"/>
          <w:szCs w:val="28"/>
        </w:rPr>
        <w:t>: </w:t>
      </w:r>
      <w:r w:rsidRPr="00F10456">
        <w:rPr>
          <w:rFonts w:ascii="宋体" w:hAnsi="宋体" w:cs="宋体" w:hint="eastAsia"/>
          <w:color w:val="333333"/>
          <w:kern w:val="0"/>
          <w:sz w:val="28"/>
          <w:szCs w:val="28"/>
        </w:rPr>
        <w:t>项目信息明细表</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r w:rsidRPr="00F10456">
        <w:rPr>
          <w:rFonts w:ascii="宋体" w:cs="宋体"/>
          <w:color w:val="333333"/>
          <w:kern w:val="0"/>
          <w:sz w:val="28"/>
          <w:szCs w:val="28"/>
        </w:rPr>
        <w:t> </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right"/>
        <w:rPr>
          <w:rFonts w:ascii="宋体" w:cs="宋体"/>
          <w:color w:val="333333"/>
          <w:kern w:val="0"/>
          <w:sz w:val="28"/>
          <w:szCs w:val="28"/>
        </w:rPr>
      </w:pPr>
      <w:r w:rsidRPr="00F10456">
        <w:rPr>
          <w:rFonts w:ascii="宋体" w:hAnsi="宋体" w:cs="宋体" w:hint="eastAsia"/>
          <w:color w:val="333333"/>
          <w:kern w:val="0"/>
          <w:sz w:val="28"/>
          <w:szCs w:val="28"/>
        </w:rPr>
        <w:t>安徽省食品药品监督管理局</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right"/>
        <w:rPr>
          <w:rFonts w:ascii="宋体" w:cs="宋体"/>
          <w:color w:val="333333"/>
          <w:kern w:val="0"/>
          <w:sz w:val="28"/>
          <w:szCs w:val="28"/>
        </w:rPr>
      </w:pPr>
      <w:r w:rsidRPr="00F10456">
        <w:rPr>
          <w:rFonts w:ascii="宋体" w:hAnsi="宋体" w:cs="宋体"/>
          <w:color w:val="333333"/>
          <w:kern w:val="0"/>
          <w:sz w:val="28"/>
          <w:szCs w:val="28"/>
        </w:rPr>
        <w:t>2016</w:t>
      </w:r>
      <w:r w:rsidRPr="00F10456">
        <w:rPr>
          <w:rFonts w:ascii="宋体" w:hAnsi="宋体" w:cs="宋体" w:hint="eastAsia"/>
          <w:color w:val="333333"/>
          <w:kern w:val="0"/>
          <w:sz w:val="28"/>
          <w:szCs w:val="28"/>
        </w:rPr>
        <w:t>年</w:t>
      </w:r>
      <w:r w:rsidRPr="00F10456">
        <w:rPr>
          <w:rFonts w:ascii="宋体" w:hAnsi="宋体" w:cs="宋体"/>
          <w:color w:val="333333"/>
          <w:kern w:val="0"/>
          <w:sz w:val="28"/>
          <w:szCs w:val="28"/>
        </w:rPr>
        <w:t>5</w:t>
      </w:r>
      <w:r w:rsidRPr="00F10456">
        <w:rPr>
          <w:rFonts w:ascii="宋体" w:hAnsi="宋体" w:cs="宋体" w:hint="eastAsia"/>
          <w:color w:val="333333"/>
          <w:kern w:val="0"/>
          <w:sz w:val="28"/>
          <w:szCs w:val="28"/>
        </w:rPr>
        <w:t>月</w:t>
      </w:r>
      <w:r w:rsidRPr="00F10456">
        <w:rPr>
          <w:rFonts w:ascii="宋体" w:hAnsi="宋体" w:cs="宋体"/>
          <w:color w:val="333333"/>
          <w:kern w:val="0"/>
          <w:sz w:val="28"/>
          <w:szCs w:val="28"/>
        </w:rPr>
        <w:t>20</w:t>
      </w:r>
      <w:r w:rsidRPr="00F10456">
        <w:rPr>
          <w:rFonts w:ascii="宋体" w:hAnsi="宋体" w:cs="宋体" w:hint="eastAsia"/>
          <w:color w:val="333333"/>
          <w:kern w:val="0"/>
          <w:sz w:val="28"/>
          <w:szCs w:val="28"/>
        </w:rPr>
        <w:t>日</w:t>
      </w:r>
      <w:r w:rsidRPr="00F10456">
        <w:rPr>
          <w:rFonts w:ascii="宋体" w:cs="宋体"/>
          <w:color w:val="333333"/>
          <w:kern w:val="0"/>
          <w:sz w:val="28"/>
          <w:szCs w:val="28"/>
        </w:rPr>
        <w:t>     </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r w:rsidRPr="00F10456">
        <w:rPr>
          <w:rFonts w:ascii="宋体" w:cs="宋体"/>
          <w:color w:val="333333"/>
          <w:kern w:val="0"/>
          <w:sz w:val="28"/>
          <w:szCs w:val="28"/>
        </w:rPr>
        <w:t> </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ind w:firstLine="480"/>
        <w:jc w:val="left"/>
        <w:rPr>
          <w:rFonts w:ascii="宋体" w:cs="宋体"/>
          <w:color w:val="333333"/>
          <w:kern w:val="0"/>
          <w:sz w:val="28"/>
          <w:szCs w:val="28"/>
        </w:rPr>
      </w:pPr>
    </w:p>
    <w:p w:rsidR="00F24315" w:rsidRPr="00F10456" w:rsidRDefault="00F24315" w:rsidP="00FA4A78">
      <w:pPr>
        <w:widowControl/>
        <w:shd w:val="clear" w:color="auto" w:fill="FFFFFF"/>
        <w:spacing w:before="100" w:beforeAutospacing="1" w:after="100" w:afterAutospacing="1"/>
        <w:jc w:val="left"/>
        <w:rPr>
          <w:rFonts w:ascii="宋体" w:cs="宋体"/>
          <w:color w:val="333333"/>
          <w:kern w:val="0"/>
          <w:sz w:val="28"/>
          <w:szCs w:val="28"/>
        </w:rPr>
      </w:pPr>
      <w:r w:rsidRPr="00F10456">
        <w:rPr>
          <w:rFonts w:ascii="宋体" w:hAnsi="宋体" w:cs="宋体" w:hint="eastAsia"/>
          <w:color w:val="000000"/>
          <w:kern w:val="0"/>
          <w:sz w:val="28"/>
          <w:szCs w:val="28"/>
        </w:rPr>
        <w:t>附件：</w:t>
      </w:r>
      <w:r w:rsidRPr="00F10456">
        <w:rPr>
          <w:rFonts w:ascii="宋体" w:hAnsi="宋体" w:cs="宋体"/>
          <w:color w:val="333333"/>
          <w:kern w:val="0"/>
          <w:sz w:val="28"/>
          <w:szCs w:val="28"/>
        </w:rPr>
        <w:t xml:space="preserve"> </w:t>
      </w:r>
    </w:p>
    <w:p w:rsidR="00F24315" w:rsidRPr="00F10456" w:rsidRDefault="00F24315" w:rsidP="00FA4A78">
      <w:pPr>
        <w:widowControl/>
        <w:shd w:val="clear" w:color="auto" w:fill="FFFFFF"/>
        <w:spacing w:before="100" w:beforeAutospacing="1" w:after="100" w:afterAutospacing="1"/>
        <w:jc w:val="center"/>
        <w:rPr>
          <w:rFonts w:ascii="宋体" w:cs="宋体"/>
          <w:color w:val="333333"/>
          <w:kern w:val="0"/>
          <w:sz w:val="28"/>
          <w:szCs w:val="28"/>
        </w:rPr>
      </w:pPr>
      <w:r w:rsidRPr="00F10456">
        <w:rPr>
          <w:rFonts w:ascii="宋体" w:hAnsi="宋体" w:cs="宋体" w:hint="eastAsia"/>
          <w:b/>
          <w:bCs/>
          <w:color w:val="000000"/>
          <w:kern w:val="0"/>
          <w:sz w:val="28"/>
          <w:szCs w:val="28"/>
        </w:rPr>
        <w:t>项目信息明细表</w:t>
      </w:r>
      <w:r w:rsidRPr="00F10456">
        <w:rPr>
          <w:rFonts w:ascii="宋体" w:hAnsi="宋体" w:cs="宋体"/>
          <w:color w:val="333333"/>
          <w:kern w:val="0"/>
          <w:sz w:val="28"/>
          <w:szCs w:val="28"/>
        </w:rPr>
        <w:t xml:space="preserve"> </w:t>
      </w:r>
    </w:p>
    <w:tbl>
      <w:tblPr>
        <w:tblW w:w="4800" w:type="pct"/>
        <w:jc w:val="center"/>
        <w:tblCellMar>
          <w:top w:w="15" w:type="dxa"/>
          <w:left w:w="15" w:type="dxa"/>
          <w:bottom w:w="15" w:type="dxa"/>
          <w:right w:w="15" w:type="dxa"/>
        </w:tblCellMar>
        <w:tblLook w:val="00A0"/>
      </w:tblPr>
      <w:tblGrid>
        <w:gridCol w:w="967"/>
        <w:gridCol w:w="851"/>
        <w:gridCol w:w="353"/>
        <w:gridCol w:w="70"/>
        <w:gridCol w:w="497"/>
        <w:gridCol w:w="2100"/>
        <w:gridCol w:w="1439"/>
        <w:gridCol w:w="1958"/>
      </w:tblGrid>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事项名称</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药品经营企业经营蛋白同化制剂、肽类激素的审批</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事项类型</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w:t>
            </w:r>
            <w:r w:rsidRPr="00CE3EC9">
              <w:rPr>
                <w:rFonts w:ascii="宋体" w:hAnsi="宋体" w:cs="宋体" w:hint="eastAsia"/>
                <w:color w:val="333333"/>
                <w:kern w:val="0"/>
                <w:szCs w:val="21"/>
              </w:rPr>
              <w:t>行政许可</w:t>
            </w:r>
            <w:r w:rsidRPr="00CE3EC9">
              <w:rPr>
                <w:rFonts w:ascii="宋体" w:cs="宋体"/>
                <w:color w:val="333333"/>
                <w:kern w:val="0"/>
                <w:szCs w:val="21"/>
              </w:rPr>
              <w:t>   </w:t>
            </w:r>
            <w:r w:rsidRPr="00CE3EC9">
              <w:rPr>
                <w:rFonts w:ascii="宋体" w:hAnsi="宋体" w:cs="宋体" w:hint="eastAsia"/>
                <w:color w:val="333333"/>
                <w:kern w:val="0"/>
                <w:szCs w:val="21"/>
              </w:rPr>
              <w:t>□非行政许可</w:t>
            </w:r>
            <w:r w:rsidRPr="00CE3EC9">
              <w:rPr>
                <w:rFonts w:ascii="宋体" w:cs="宋体"/>
                <w:color w:val="333333"/>
                <w:kern w:val="0"/>
                <w:szCs w:val="21"/>
              </w:rPr>
              <w:t>   </w:t>
            </w:r>
            <w:r w:rsidRPr="00CE3EC9">
              <w:rPr>
                <w:rFonts w:ascii="宋体" w:hAnsi="宋体" w:cs="宋体" w:hint="eastAsia"/>
                <w:color w:val="333333"/>
                <w:kern w:val="0"/>
                <w:szCs w:val="21"/>
              </w:rPr>
              <w:t>□其他权力</w:t>
            </w:r>
            <w:r w:rsidRPr="00CE3EC9">
              <w:rPr>
                <w:rFonts w:ascii="宋体" w:cs="宋体"/>
                <w:color w:val="333333"/>
                <w:kern w:val="0"/>
                <w:szCs w:val="21"/>
              </w:rPr>
              <w:t>   </w:t>
            </w:r>
            <w:r w:rsidRPr="00CE3EC9">
              <w:rPr>
                <w:rFonts w:ascii="宋体" w:hAnsi="宋体" w:cs="宋体" w:hint="eastAsia"/>
                <w:color w:val="333333"/>
                <w:kern w:val="0"/>
                <w:szCs w:val="21"/>
              </w:rPr>
              <w:t>□公共服务</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事项属性</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w:t>
            </w:r>
            <w:r w:rsidRPr="00CE3EC9">
              <w:rPr>
                <w:rFonts w:ascii="宋体" w:hAnsi="宋体" w:cs="宋体" w:hint="eastAsia"/>
                <w:color w:val="333333"/>
                <w:kern w:val="0"/>
                <w:szCs w:val="21"/>
              </w:rPr>
              <w:t>承诺件</w:t>
            </w:r>
            <w:r w:rsidRPr="00CE3EC9">
              <w:rPr>
                <w:rFonts w:ascii="宋体" w:cs="宋体"/>
                <w:color w:val="333333"/>
                <w:kern w:val="0"/>
                <w:szCs w:val="21"/>
              </w:rPr>
              <w:t>  </w:t>
            </w:r>
            <w:r w:rsidRPr="00CE3EC9">
              <w:rPr>
                <w:rFonts w:ascii="宋体" w:hAnsi="宋体" w:cs="宋体" w:hint="eastAsia"/>
                <w:color w:val="333333"/>
                <w:kern w:val="0"/>
                <w:szCs w:val="21"/>
              </w:rPr>
              <w:t>□即办件</w:t>
            </w:r>
            <w:r w:rsidRPr="00CE3EC9">
              <w:rPr>
                <w:rFonts w:ascii="宋体" w:cs="宋体"/>
                <w:color w:val="333333"/>
                <w:kern w:val="0"/>
                <w:szCs w:val="21"/>
              </w:rPr>
              <w:t>  </w:t>
            </w:r>
            <w:r w:rsidRPr="00CE3EC9">
              <w:rPr>
                <w:rFonts w:ascii="宋体" w:hAnsi="宋体" w:cs="宋体" w:hint="eastAsia"/>
                <w:color w:val="333333"/>
                <w:kern w:val="0"/>
                <w:szCs w:val="21"/>
              </w:rPr>
              <w:t>□转报件</w:t>
            </w:r>
            <w:r w:rsidRPr="00CE3EC9">
              <w:rPr>
                <w:rFonts w:ascii="宋体" w:cs="宋体"/>
                <w:color w:val="333333"/>
                <w:kern w:val="0"/>
                <w:szCs w:val="21"/>
              </w:rPr>
              <w:t>  </w:t>
            </w:r>
            <w:r w:rsidRPr="00CE3EC9">
              <w:rPr>
                <w:rFonts w:ascii="宋体" w:hAnsi="宋体" w:cs="宋体" w:hint="eastAsia"/>
                <w:color w:val="333333"/>
                <w:kern w:val="0"/>
                <w:szCs w:val="21"/>
              </w:rPr>
              <w:t>□联办件</w:t>
            </w:r>
            <w:r w:rsidRPr="00CE3EC9">
              <w:rPr>
                <w:rFonts w:ascii="宋体" w:cs="宋体"/>
                <w:color w:val="333333"/>
                <w:kern w:val="0"/>
                <w:szCs w:val="21"/>
              </w:rPr>
              <w:t>  </w:t>
            </w:r>
            <w:r w:rsidRPr="00CE3EC9">
              <w:rPr>
                <w:rFonts w:ascii="宋体" w:hAnsi="宋体" w:cs="宋体"/>
                <w:color w:val="333333"/>
                <w:kern w:val="0"/>
                <w:szCs w:val="21"/>
              </w:rPr>
              <w:t>(</w:t>
            </w:r>
            <w:r w:rsidRPr="00CE3EC9">
              <w:rPr>
                <w:rFonts w:ascii="宋体" w:hAnsi="宋体" w:cs="宋体" w:hint="eastAsia"/>
                <w:color w:val="333333"/>
                <w:kern w:val="0"/>
                <w:szCs w:val="21"/>
              </w:rPr>
              <w:t>可多选</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办理主体</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安徽省食品药品监督管理局</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办理部门</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333333"/>
                <w:kern w:val="0"/>
                <w:szCs w:val="21"/>
              </w:rPr>
              <w:t>安徽省食品药品监督管理局行政审批办公室</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办理地点</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安徽省人民政府政务服务中心食品药品监督管理局窗口</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办理时间</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法定工作日（</w:t>
            </w:r>
            <w:r w:rsidRPr="00CE3EC9">
              <w:rPr>
                <w:rFonts w:ascii="宋体" w:hAnsi="宋体" w:cs="宋体"/>
                <w:color w:val="000000"/>
                <w:kern w:val="0"/>
                <w:szCs w:val="21"/>
              </w:rPr>
              <w:t>9:00 -- 12:00 , 13:30 -- 17:00</w:t>
            </w:r>
            <w:r w:rsidRPr="00CE3EC9">
              <w:rPr>
                <w:rFonts w:ascii="宋体" w:hAnsi="宋体" w:cs="宋体" w:hint="eastAsia"/>
                <w:color w:val="000000"/>
                <w:kern w:val="0"/>
                <w:szCs w:val="21"/>
              </w:rPr>
              <w:t>）</w:t>
            </w:r>
            <w:r w:rsidRPr="00CE3EC9">
              <w:rPr>
                <w:rFonts w:ascii="宋体" w:hAnsi="宋体" w:cs="宋体"/>
                <w:color w:val="333333"/>
                <w:kern w:val="0"/>
                <w:szCs w:val="21"/>
              </w:rPr>
              <w:t xml:space="preserve"> </w:t>
            </w:r>
          </w:p>
        </w:tc>
      </w:tr>
      <w:tr w:rsidR="00F24315" w:rsidRPr="00CE3EC9" w:rsidTr="0034139B">
        <w:trPr>
          <w:jc w:val="center"/>
        </w:trPr>
        <w:tc>
          <w:tcPr>
            <w:tcW w:w="2055" w:type="dxa"/>
            <w:vMerge w:val="restart"/>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办理程序</w:t>
            </w:r>
            <w:r w:rsidRPr="00CE3EC9">
              <w:rPr>
                <w:rFonts w:ascii="宋体" w:hAnsi="宋体" w:cs="宋体"/>
                <w:color w:val="333333"/>
                <w:kern w:val="0"/>
                <w:szCs w:val="21"/>
              </w:rPr>
              <w:t xml:space="preserve"> </w:t>
            </w:r>
          </w:p>
        </w:tc>
        <w:tc>
          <w:tcPr>
            <w:tcW w:w="2985" w:type="dxa"/>
            <w:gridSpan w:val="4"/>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环节</w:t>
            </w:r>
            <w:r w:rsidRPr="00CE3EC9">
              <w:rPr>
                <w:rFonts w:ascii="宋体" w:hAnsi="宋体" w:cs="宋体"/>
                <w:color w:val="333333"/>
                <w:kern w:val="0"/>
                <w:szCs w:val="21"/>
              </w:rPr>
              <w:t xml:space="preserve"> </w:t>
            </w:r>
          </w:p>
        </w:tc>
        <w:tc>
          <w:tcPr>
            <w:tcW w:w="934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□收件（仅限并联审批牵头部门选择）</w:t>
            </w:r>
            <w:r w:rsidRPr="00CE3EC9">
              <w:rPr>
                <w:rFonts w:ascii="宋体" w:cs="宋体"/>
                <w:color w:val="000000"/>
                <w:kern w:val="0"/>
                <w:szCs w:val="21"/>
              </w:rPr>
              <w:t> </w:t>
            </w:r>
            <w:r w:rsidRPr="00CE3EC9">
              <w:rPr>
                <w:rFonts w:ascii="宋体" w:hAnsi="宋体" w:cs="宋体" w:hint="eastAsia"/>
                <w:color w:val="000000"/>
                <w:kern w:val="0"/>
                <w:szCs w:val="21"/>
              </w:rPr>
              <w:t>√</w:t>
            </w:r>
            <w:r w:rsidRPr="00CE3EC9">
              <w:rPr>
                <w:rFonts w:ascii="宋体" w:hAnsi="宋体" w:cs="宋体" w:hint="eastAsia"/>
                <w:color w:val="333333"/>
                <w:kern w:val="0"/>
                <w:szCs w:val="21"/>
              </w:rPr>
              <w:t>受理</w:t>
            </w:r>
            <w:r w:rsidRPr="00CE3EC9">
              <w:rPr>
                <w:rFonts w:ascii="宋体" w:cs="宋体"/>
                <w:color w:val="333333"/>
                <w:kern w:val="0"/>
                <w:szCs w:val="21"/>
              </w:rPr>
              <w:t>  </w:t>
            </w:r>
            <w:r w:rsidRPr="00CE3EC9">
              <w:rPr>
                <w:rFonts w:ascii="宋体" w:hAnsi="宋体" w:cs="宋体" w:hint="eastAsia"/>
                <w:color w:val="000000"/>
                <w:kern w:val="0"/>
                <w:szCs w:val="21"/>
              </w:rPr>
              <w:t>√</w:t>
            </w:r>
            <w:r w:rsidRPr="00CE3EC9">
              <w:rPr>
                <w:rFonts w:ascii="宋体" w:hAnsi="宋体" w:cs="宋体" w:hint="eastAsia"/>
                <w:color w:val="333333"/>
                <w:kern w:val="0"/>
                <w:szCs w:val="21"/>
              </w:rPr>
              <w:t>承办</w:t>
            </w:r>
            <w:r w:rsidRPr="00CE3EC9">
              <w:rPr>
                <w:rFonts w:ascii="宋体" w:cs="宋体"/>
                <w:color w:val="333333"/>
                <w:kern w:val="0"/>
                <w:szCs w:val="21"/>
              </w:rPr>
              <w:t> </w:t>
            </w:r>
            <w:r w:rsidRPr="00CE3EC9">
              <w:rPr>
                <w:rFonts w:ascii="宋体" w:hAnsi="宋体" w:cs="宋体" w:hint="eastAsia"/>
                <w:color w:val="333333"/>
                <w:kern w:val="0"/>
                <w:szCs w:val="21"/>
              </w:rPr>
              <w:t>□审查</w:t>
            </w:r>
            <w:r w:rsidRPr="00CE3EC9">
              <w:rPr>
                <w:rFonts w:ascii="宋体" w:cs="宋体"/>
                <w:color w:val="333333"/>
                <w:kern w:val="0"/>
                <w:szCs w:val="21"/>
              </w:rPr>
              <w:t>  </w:t>
            </w:r>
            <w:r w:rsidRPr="00CE3EC9">
              <w:rPr>
                <w:rFonts w:ascii="宋体" w:hAnsi="宋体" w:cs="宋体" w:hint="eastAsia"/>
                <w:color w:val="333333"/>
                <w:kern w:val="0"/>
                <w:szCs w:val="21"/>
              </w:rPr>
              <w:t>□决定</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□收费</w:t>
            </w:r>
            <w:r w:rsidRPr="00CE3EC9">
              <w:rPr>
                <w:rFonts w:ascii="宋体" w:cs="宋体"/>
                <w:color w:val="000000"/>
                <w:kern w:val="0"/>
                <w:szCs w:val="21"/>
              </w:rPr>
              <w:t> </w:t>
            </w:r>
            <w:r w:rsidRPr="00CE3EC9">
              <w:rPr>
                <w:rFonts w:ascii="宋体" w:hAnsi="宋体" w:cs="宋体" w:hint="eastAsia"/>
                <w:color w:val="000000"/>
                <w:kern w:val="0"/>
                <w:szCs w:val="21"/>
              </w:rPr>
              <w:t>√</w:t>
            </w:r>
            <w:r w:rsidRPr="00CE3EC9">
              <w:rPr>
                <w:rFonts w:ascii="宋体" w:hAnsi="宋体" w:cs="宋体" w:hint="eastAsia"/>
                <w:color w:val="333333"/>
                <w:kern w:val="0"/>
                <w:szCs w:val="21"/>
              </w:rPr>
              <w:t>办结</w:t>
            </w:r>
            <w:r w:rsidRPr="00CE3EC9">
              <w:rPr>
                <w:rFonts w:ascii="宋体" w:cs="宋体"/>
                <w:color w:val="333333"/>
                <w:kern w:val="0"/>
                <w:szCs w:val="21"/>
              </w:rPr>
              <w:t> </w:t>
            </w:r>
            <w:r w:rsidRPr="00CE3EC9">
              <w:rPr>
                <w:rFonts w:ascii="宋体" w:hAnsi="宋体" w:cs="宋体" w:hint="eastAsia"/>
                <w:color w:val="000000"/>
                <w:kern w:val="0"/>
                <w:szCs w:val="21"/>
              </w:rPr>
              <w:t>√</w:t>
            </w:r>
            <w:r w:rsidRPr="00CE3EC9">
              <w:rPr>
                <w:rFonts w:ascii="宋体" w:hAnsi="宋体" w:cs="宋体" w:hint="eastAsia"/>
                <w:color w:val="333333"/>
                <w:kern w:val="0"/>
                <w:szCs w:val="21"/>
              </w:rPr>
              <w:t>送达</w:t>
            </w:r>
            <w:r w:rsidRPr="00CE3EC9">
              <w:rPr>
                <w:rFonts w:ascii="宋体" w:cs="宋体"/>
                <w:color w:val="333333"/>
                <w:kern w:val="0"/>
                <w:szCs w:val="21"/>
              </w:rPr>
              <w:t> </w:t>
            </w:r>
            <w:r w:rsidRPr="00CE3EC9">
              <w:rPr>
                <w:rFonts w:ascii="宋体" w:hAnsi="宋体" w:cs="宋体" w:hint="eastAsia"/>
                <w:color w:val="333333"/>
                <w:kern w:val="0"/>
                <w:szCs w:val="21"/>
              </w:rPr>
              <w:t>（可多选）</w:t>
            </w:r>
            <w:r w:rsidRPr="00CE3EC9">
              <w:rPr>
                <w:rFonts w:ascii="宋体" w:hAnsi="宋体" w:cs="宋体"/>
                <w:color w:val="333333"/>
                <w:kern w:val="0"/>
                <w:szCs w:val="21"/>
              </w:rPr>
              <w:t xml:space="preserve"> </w:t>
            </w: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2985" w:type="dxa"/>
            <w:gridSpan w:val="4"/>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办理时限（工作日）</w:t>
            </w:r>
            <w:r w:rsidRPr="00CE3EC9">
              <w:rPr>
                <w:rFonts w:ascii="宋体" w:hAnsi="宋体" w:cs="宋体"/>
                <w:color w:val="333333"/>
                <w:kern w:val="0"/>
                <w:szCs w:val="21"/>
              </w:rPr>
              <w:t xml:space="preserve"> </w:t>
            </w: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岗位职能</w:t>
            </w:r>
            <w:r w:rsidRPr="00CE3EC9">
              <w:rPr>
                <w:rFonts w:ascii="宋体" w:hAnsi="宋体" w:cs="宋体"/>
                <w:color w:val="333333"/>
                <w:kern w:val="0"/>
                <w:szCs w:val="21"/>
              </w:rPr>
              <w:t xml:space="preserve"> </w:t>
            </w: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责任人</w:t>
            </w:r>
            <w:r w:rsidRPr="00CE3EC9">
              <w:rPr>
                <w:rFonts w:ascii="宋体" w:hAnsi="宋体" w:cs="宋体"/>
                <w:color w:val="333333"/>
                <w:kern w:val="0"/>
                <w:szCs w:val="21"/>
              </w:rPr>
              <w:t xml:space="preserve"> </w:t>
            </w: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电话号码</w:t>
            </w:r>
            <w:r w:rsidRPr="00CE3EC9">
              <w:rPr>
                <w:rFonts w:ascii="宋体" w:hAnsi="宋体" w:cs="宋体"/>
                <w:color w:val="333333"/>
                <w:kern w:val="0"/>
                <w:szCs w:val="21"/>
              </w:rPr>
              <w:t xml:space="preserve"> </w:t>
            </w: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收件</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受理</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000000"/>
                <w:kern w:val="0"/>
                <w:szCs w:val="21"/>
              </w:rPr>
              <w:t>1</w:t>
            </w:r>
            <w:r w:rsidRPr="00CE3EC9">
              <w:rPr>
                <w:rFonts w:ascii="宋体" w:hAnsi="宋体" w:cs="宋体"/>
                <w:color w:val="333333"/>
                <w:kern w:val="0"/>
                <w:szCs w:val="21"/>
              </w:rPr>
              <w:t xml:space="preserve"> </w:t>
            </w: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窗口</w:t>
            </w:r>
            <w:r w:rsidRPr="00CE3EC9">
              <w:rPr>
                <w:rFonts w:ascii="宋体" w:hAnsi="宋体" w:cs="宋体"/>
                <w:color w:val="333333"/>
                <w:kern w:val="0"/>
                <w:szCs w:val="21"/>
              </w:rPr>
              <w:t xml:space="preserve"> </w:t>
            </w: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窗口工作人员</w:t>
            </w:r>
            <w:r w:rsidRPr="00CE3EC9">
              <w:rPr>
                <w:rFonts w:ascii="宋体" w:hAnsi="宋体" w:cs="宋体"/>
                <w:color w:val="333333"/>
                <w:kern w:val="0"/>
                <w:szCs w:val="21"/>
              </w:rPr>
              <w:t xml:space="preserve"> </w:t>
            </w: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000000"/>
                <w:kern w:val="0"/>
                <w:szCs w:val="21"/>
              </w:rPr>
              <w:t>62999791</w:t>
            </w:r>
            <w:r w:rsidRPr="00CE3EC9">
              <w:rPr>
                <w:rFonts w:ascii="宋体" w:hAnsi="宋体" w:cs="宋体"/>
                <w:color w:val="333333"/>
                <w:kern w:val="0"/>
                <w:szCs w:val="21"/>
              </w:rPr>
              <w:t xml:space="preserve"> </w:t>
            </w: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承办</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333333"/>
                <w:kern w:val="0"/>
                <w:szCs w:val="21"/>
              </w:rPr>
              <w:t xml:space="preserve">13 </w:t>
            </w: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333333"/>
                <w:kern w:val="0"/>
                <w:szCs w:val="21"/>
              </w:rPr>
              <w:t>行政审批办公室</w:t>
            </w:r>
            <w:r w:rsidRPr="00CE3EC9">
              <w:rPr>
                <w:rFonts w:ascii="宋体" w:hAnsi="宋体" w:cs="宋体"/>
                <w:color w:val="333333"/>
                <w:kern w:val="0"/>
                <w:szCs w:val="21"/>
              </w:rPr>
              <w:t xml:space="preserve"> </w:t>
            </w: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333333"/>
                <w:kern w:val="0"/>
                <w:szCs w:val="21"/>
              </w:rPr>
              <w:t>吴建平、张翎</w:t>
            </w:r>
            <w:r w:rsidRPr="00CE3EC9">
              <w:rPr>
                <w:rFonts w:ascii="宋体" w:hAnsi="宋体" w:cs="宋体"/>
                <w:color w:val="333333"/>
                <w:kern w:val="0"/>
                <w:szCs w:val="21"/>
              </w:rPr>
              <w:t xml:space="preserve"> </w:t>
            </w: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333333"/>
                <w:kern w:val="0"/>
                <w:szCs w:val="21"/>
              </w:rPr>
              <w:t>62999889</w:t>
            </w:r>
            <w:r w:rsidRPr="00CE3EC9">
              <w:rPr>
                <w:rFonts w:ascii="宋体" w:hAnsi="宋体" w:cs="宋体" w:hint="eastAsia"/>
                <w:color w:val="333333"/>
                <w:kern w:val="0"/>
                <w:szCs w:val="21"/>
              </w:rPr>
              <w:t>、</w:t>
            </w:r>
            <w:r w:rsidRPr="00CE3EC9">
              <w:rPr>
                <w:rFonts w:ascii="宋体" w:hAnsi="宋体" w:cs="宋体"/>
                <w:color w:val="333333"/>
                <w:kern w:val="0"/>
                <w:szCs w:val="21"/>
              </w:rPr>
              <w:t xml:space="preserve">62999887 </w:t>
            </w: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审查</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决定</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收费</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jc w:val="left"/>
              <w:rPr>
                <w:rFonts w:ascii="宋体" w:cs="宋体"/>
                <w:color w:val="333333"/>
                <w:kern w:val="0"/>
                <w:szCs w:val="21"/>
              </w:rPr>
            </w:pP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办结</w:t>
            </w:r>
            <w:r w:rsidRPr="00CE3EC9">
              <w:rPr>
                <w:rFonts w:ascii="宋体" w:hAnsi="宋体" w:cs="宋体"/>
                <w:color w:val="333333"/>
                <w:kern w:val="0"/>
                <w:szCs w:val="21"/>
              </w:rPr>
              <w:t xml:space="preserve"> </w:t>
            </w:r>
          </w:p>
        </w:tc>
        <w:tc>
          <w:tcPr>
            <w:tcW w:w="1725" w:type="dxa"/>
            <w:gridSpan w:val="3"/>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000000"/>
                <w:kern w:val="0"/>
                <w:szCs w:val="21"/>
              </w:rPr>
              <w:t>1</w:t>
            </w:r>
            <w:r w:rsidRPr="00CE3EC9">
              <w:rPr>
                <w:rFonts w:ascii="宋体" w:hAnsi="宋体" w:cs="宋体"/>
                <w:color w:val="333333"/>
                <w:kern w:val="0"/>
                <w:szCs w:val="21"/>
              </w:rPr>
              <w:t xml:space="preserve"> </w:t>
            </w:r>
          </w:p>
        </w:tc>
        <w:tc>
          <w:tcPr>
            <w:tcW w:w="402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窗口</w:t>
            </w:r>
            <w:r w:rsidRPr="00CE3EC9">
              <w:rPr>
                <w:rFonts w:ascii="宋体" w:hAnsi="宋体" w:cs="宋体"/>
                <w:color w:val="333333"/>
                <w:kern w:val="0"/>
                <w:szCs w:val="21"/>
              </w:rPr>
              <w:t xml:space="preserve"> </w:t>
            </w:r>
          </w:p>
        </w:tc>
        <w:tc>
          <w:tcPr>
            <w:tcW w:w="246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窗口工作人员</w:t>
            </w:r>
            <w:r w:rsidRPr="00CE3EC9">
              <w:rPr>
                <w:rFonts w:ascii="宋体" w:hAnsi="宋体" w:cs="宋体"/>
                <w:color w:val="333333"/>
                <w:kern w:val="0"/>
                <w:szCs w:val="21"/>
              </w:rPr>
              <w:t xml:space="preserve"> </w:t>
            </w:r>
          </w:p>
        </w:tc>
        <w:tc>
          <w:tcPr>
            <w:tcW w:w="2850" w:type="dxa"/>
            <w:tcBorders>
              <w:top w:val="single" w:sz="4" w:space="0" w:color="auto"/>
              <w:left w:val="single" w:sz="4" w:space="0" w:color="auto"/>
              <w:bottom w:val="single" w:sz="4" w:space="0" w:color="auto"/>
              <w:right w:val="single" w:sz="4" w:space="0" w:color="auto"/>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000000"/>
                <w:kern w:val="0"/>
                <w:szCs w:val="21"/>
              </w:rPr>
              <w:t>62999791</w:t>
            </w:r>
            <w:r w:rsidRPr="00CE3EC9">
              <w:rPr>
                <w:rFonts w:ascii="宋体" w:hAnsi="宋体" w:cs="宋体"/>
                <w:color w:val="333333"/>
                <w:kern w:val="0"/>
                <w:szCs w:val="21"/>
              </w:rPr>
              <w:t xml:space="preserve"> </w:t>
            </w:r>
          </w:p>
        </w:tc>
      </w:tr>
      <w:tr w:rsidR="00F24315" w:rsidRPr="00CE3EC9" w:rsidTr="003413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送达</w:t>
            </w:r>
            <w:r w:rsidRPr="00CE3EC9">
              <w:rPr>
                <w:rFonts w:ascii="宋体" w:hAnsi="宋体" w:cs="宋体"/>
                <w:color w:val="333333"/>
                <w:kern w:val="0"/>
                <w:szCs w:val="21"/>
              </w:rPr>
              <w:t xml:space="preserve"> </w:t>
            </w:r>
          </w:p>
        </w:tc>
        <w:tc>
          <w:tcPr>
            <w:tcW w:w="1725" w:type="dxa"/>
            <w:gridSpan w:val="3"/>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jc w:val="left"/>
              <w:rPr>
                <w:rFonts w:ascii="宋体" w:cs="宋体"/>
                <w:color w:val="333333"/>
                <w:kern w:val="0"/>
                <w:szCs w:val="21"/>
              </w:rPr>
            </w:pPr>
          </w:p>
        </w:tc>
        <w:tc>
          <w:tcPr>
            <w:tcW w:w="4020"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窗口</w:t>
            </w:r>
            <w:r w:rsidRPr="00CE3EC9">
              <w:rPr>
                <w:rFonts w:ascii="宋体" w:hAnsi="宋体" w:cs="宋体"/>
                <w:color w:val="333333"/>
                <w:kern w:val="0"/>
                <w:szCs w:val="21"/>
              </w:rPr>
              <w:t xml:space="preserve"> </w:t>
            </w:r>
          </w:p>
        </w:tc>
        <w:tc>
          <w:tcPr>
            <w:tcW w:w="2460"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窗口工作人员</w:t>
            </w:r>
            <w:r w:rsidRPr="00CE3EC9">
              <w:rPr>
                <w:rFonts w:ascii="宋体" w:hAnsi="宋体" w:cs="宋体"/>
                <w:color w:val="333333"/>
                <w:kern w:val="0"/>
                <w:szCs w:val="21"/>
              </w:rPr>
              <w:t xml:space="preserve"> </w:t>
            </w:r>
          </w:p>
        </w:tc>
        <w:tc>
          <w:tcPr>
            <w:tcW w:w="2850"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color w:val="000000"/>
                <w:kern w:val="0"/>
                <w:szCs w:val="21"/>
              </w:rPr>
              <w:t>62999791</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行使依据</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《反兴奋剂条例》（中华人民共和国国务院令第</w:t>
            </w:r>
            <w:r w:rsidRPr="00CE3EC9">
              <w:rPr>
                <w:rFonts w:ascii="宋体" w:hAnsi="宋体" w:cs="宋体"/>
                <w:color w:val="000000"/>
                <w:kern w:val="0"/>
                <w:szCs w:val="21"/>
              </w:rPr>
              <w:t>398</w:t>
            </w:r>
            <w:r w:rsidRPr="00CE3EC9">
              <w:rPr>
                <w:rFonts w:ascii="宋体" w:hAnsi="宋体" w:cs="宋体" w:hint="eastAsia"/>
                <w:color w:val="000000"/>
                <w:kern w:val="0"/>
                <w:szCs w:val="21"/>
              </w:rPr>
              <w:t>号）</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受理条件</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1</w:t>
            </w:r>
            <w:r w:rsidRPr="00CE3EC9">
              <w:rPr>
                <w:rFonts w:ascii="宋体" w:hAnsi="宋体" w:cs="宋体" w:hint="eastAsia"/>
                <w:color w:val="000000"/>
                <w:kern w:val="0"/>
                <w:szCs w:val="21"/>
              </w:rPr>
              <w:t>、具备《药品经营许可证》。</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2</w:t>
            </w:r>
            <w:r w:rsidRPr="00CE3EC9">
              <w:rPr>
                <w:rFonts w:ascii="宋体" w:hAnsi="宋体" w:cs="宋体" w:hint="eastAsia"/>
                <w:color w:val="000000"/>
                <w:kern w:val="0"/>
                <w:szCs w:val="21"/>
              </w:rPr>
              <w:t>、通过药品</w:t>
            </w:r>
            <w:r w:rsidRPr="00CE3EC9">
              <w:rPr>
                <w:rFonts w:ascii="宋体" w:hAnsi="宋体" w:cs="宋体"/>
                <w:color w:val="000000"/>
                <w:kern w:val="0"/>
                <w:szCs w:val="21"/>
              </w:rPr>
              <w:t>GSP</w:t>
            </w:r>
            <w:r w:rsidRPr="00CE3EC9">
              <w:rPr>
                <w:rFonts w:ascii="宋体" w:hAnsi="宋体" w:cs="宋体" w:hint="eastAsia"/>
                <w:color w:val="000000"/>
                <w:kern w:val="0"/>
                <w:szCs w:val="21"/>
              </w:rPr>
              <w:t>认证。</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申报材料</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1</w:t>
            </w:r>
            <w:r w:rsidRPr="00CE3EC9">
              <w:rPr>
                <w:rFonts w:ascii="宋体" w:hAnsi="宋体" w:cs="宋体" w:hint="eastAsia"/>
                <w:color w:val="000000"/>
                <w:kern w:val="0"/>
                <w:szCs w:val="21"/>
              </w:rPr>
              <w:t>、《药品经营许可证变更申请表》（一式</w:t>
            </w:r>
            <w:r w:rsidRPr="00CE3EC9">
              <w:rPr>
                <w:rFonts w:ascii="宋体" w:hAnsi="宋体" w:cs="宋体"/>
                <w:color w:val="000000"/>
                <w:kern w:val="0"/>
                <w:szCs w:val="21"/>
              </w:rPr>
              <w:t>3</w:t>
            </w:r>
            <w:r w:rsidRPr="00CE3EC9">
              <w:rPr>
                <w:rFonts w:ascii="宋体" w:hAnsi="宋体" w:cs="宋体" w:hint="eastAsia"/>
                <w:color w:val="000000"/>
                <w:kern w:val="0"/>
                <w:szCs w:val="21"/>
              </w:rPr>
              <w:t>份）。</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2</w:t>
            </w:r>
            <w:r w:rsidRPr="00CE3EC9">
              <w:rPr>
                <w:rFonts w:ascii="宋体" w:hAnsi="宋体" w:cs="宋体" w:hint="eastAsia"/>
                <w:color w:val="000000"/>
                <w:kern w:val="0"/>
                <w:szCs w:val="21"/>
              </w:rPr>
              <w:t>、《特殊药品经营企业基本情况登记表》。</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3</w:t>
            </w:r>
            <w:r w:rsidRPr="00CE3EC9">
              <w:rPr>
                <w:rFonts w:ascii="宋体" w:hAnsi="宋体" w:cs="宋体" w:hint="eastAsia"/>
                <w:color w:val="000000"/>
                <w:kern w:val="0"/>
                <w:szCs w:val="21"/>
              </w:rPr>
              <w:t>、企业《药品经营许可证》正、副本原件及复印件，《</w:t>
            </w:r>
            <w:r w:rsidRPr="00CE3EC9">
              <w:rPr>
                <w:rFonts w:ascii="宋体" w:hAnsi="宋体" w:cs="宋体"/>
                <w:color w:val="000000"/>
                <w:kern w:val="0"/>
                <w:szCs w:val="21"/>
              </w:rPr>
              <w:t>GSP</w:t>
            </w:r>
            <w:r w:rsidRPr="00CE3EC9">
              <w:rPr>
                <w:rFonts w:ascii="宋体" w:hAnsi="宋体" w:cs="宋体" w:hint="eastAsia"/>
                <w:color w:val="000000"/>
                <w:kern w:val="0"/>
                <w:szCs w:val="21"/>
              </w:rPr>
              <w:t>认证证书》、《企业法人营业执照》复印件，企业如拟由分支机构承担经营活动，应当出具法人委托书及拟从事蛋白同化制剂、肽类激素经营分支机构《药品经营许可证》原件及复印件、《营业执照》复印件。</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4</w:t>
            </w:r>
            <w:r w:rsidRPr="00CE3EC9">
              <w:rPr>
                <w:rFonts w:ascii="宋体" w:hAnsi="宋体" w:cs="宋体" w:hint="eastAsia"/>
                <w:color w:val="000000"/>
                <w:kern w:val="0"/>
                <w:szCs w:val="21"/>
              </w:rPr>
              <w:t>、企业蛋白同化制剂、肽类激素管理组织机构图（注明机构设置、各部门的职责及相互关系、部门负责人）。</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5</w:t>
            </w:r>
            <w:r w:rsidRPr="00CE3EC9">
              <w:rPr>
                <w:rFonts w:ascii="宋体" w:hAnsi="宋体" w:cs="宋体" w:hint="eastAsia"/>
                <w:color w:val="000000"/>
                <w:kern w:val="0"/>
                <w:szCs w:val="21"/>
              </w:rPr>
              <w:t>、企业法人、企业负责人、质量管理负责人、质量管理部门人员、特殊药品经营管理人员学历证明和职称证书复印件；技术人员、管理人员名册（标明职务、所在部门及岗位、所学专业、学历、职称）；分支机构负责人、质量负责人、专门管理蛋白同化制剂、肽类激素经营人员学历证明和职称证书复印件。</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6</w:t>
            </w:r>
            <w:r w:rsidRPr="00CE3EC9">
              <w:rPr>
                <w:rFonts w:ascii="宋体" w:hAnsi="宋体" w:cs="宋体" w:hint="eastAsia"/>
                <w:color w:val="000000"/>
                <w:kern w:val="0"/>
                <w:szCs w:val="21"/>
              </w:rPr>
              <w:t>、经营场所四周环境平面图和仓库平面布局图。</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7</w:t>
            </w:r>
            <w:r w:rsidRPr="00CE3EC9">
              <w:rPr>
                <w:rFonts w:ascii="宋体" w:hAnsi="宋体" w:cs="宋体" w:hint="eastAsia"/>
                <w:color w:val="000000"/>
                <w:kern w:val="0"/>
                <w:szCs w:val="21"/>
              </w:rPr>
              <w:t>、蛋白同化制剂、肽类激素经营安全管理文件制度。</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8</w:t>
            </w:r>
            <w:r w:rsidRPr="00CE3EC9">
              <w:rPr>
                <w:rFonts w:ascii="宋体" w:hAnsi="宋体" w:cs="宋体" w:hint="eastAsia"/>
                <w:color w:val="000000"/>
                <w:kern w:val="0"/>
                <w:szCs w:val="21"/>
              </w:rPr>
              <w:t>、加盖企业公章的储存仓库产权或租赁文件复印件，储存设施、设备目录，安全设施明细。</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9</w:t>
            </w:r>
            <w:r w:rsidRPr="00CE3EC9">
              <w:rPr>
                <w:rFonts w:ascii="宋体" w:hAnsi="宋体" w:cs="宋体" w:hint="eastAsia"/>
                <w:color w:val="000000"/>
                <w:kern w:val="0"/>
                <w:szCs w:val="21"/>
              </w:rPr>
              <w:t>、申请材料真实性的自我保证声明，并对材料作出如有虚假承担法律责任的承诺。</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10</w:t>
            </w:r>
            <w:r w:rsidRPr="00CE3EC9">
              <w:rPr>
                <w:rFonts w:ascii="宋体" w:hAnsi="宋体" w:cs="宋体" w:hint="eastAsia"/>
                <w:color w:val="000000"/>
                <w:kern w:val="0"/>
                <w:szCs w:val="21"/>
              </w:rPr>
              <w:t>、凡申请单位申报材料时，经办人不是法定代表人或负责人本人，单位应当提交《授权委托书》及申请人身份证复印件。</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备注：申请材料每份加盖单位公章。使用</w:t>
            </w:r>
            <w:r w:rsidRPr="00CE3EC9">
              <w:rPr>
                <w:rFonts w:ascii="宋体" w:hAnsi="宋体" w:cs="宋体"/>
                <w:color w:val="000000"/>
                <w:kern w:val="0"/>
                <w:szCs w:val="21"/>
              </w:rPr>
              <w:t>A4</w:t>
            </w:r>
            <w:r w:rsidRPr="00CE3EC9">
              <w:rPr>
                <w:rFonts w:ascii="宋体" w:hAnsi="宋体" w:cs="宋体" w:hint="eastAsia"/>
                <w:color w:val="000000"/>
                <w:kern w:val="0"/>
                <w:szCs w:val="21"/>
              </w:rPr>
              <w:t>纸单页打印或复印。</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法定期限</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20</w:t>
            </w:r>
            <w:r w:rsidRPr="00CE3EC9">
              <w:rPr>
                <w:rFonts w:ascii="宋体" w:hAnsi="宋体" w:cs="宋体" w:hint="eastAsia"/>
                <w:color w:val="000000"/>
                <w:kern w:val="0"/>
                <w:szCs w:val="21"/>
              </w:rPr>
              <w:t>个工作日</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承诺期限</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10</w:t>
            </w:r>
            <w:r w:rsidRPr="00CE3EC9">
              <w:rPr>
                <w:rFonts w:ascii="宋体" w:hAnsi="宋体" w:cs="宋体" w:hint="eastAsia"/>
                <w:color w:val="000000"/>
                <w:kern w:val="0"/>
                <w:szCs w:val="21"/>
              </w:rPr>
              <w:t>个工作日</w:t>
            </w:r>
            <w:r w:rsidRPr="00CE3EC9">
              <w:rPr>
                <w:rFonts w:ascii="宋体" w:hAnsi="宋体" w:cs="宋体"/>
                <w:color w:val="000000"/>
                <w:kern w:val="0"/>
                <w:szCs w:val="21"/>
              </w:rPr>
              <w:t>(</w:t>
            </w:r>
            <w:r w:rsidRPr="00CE3EC9">
              <w:rPr>
                <w:rFonts w:ascii="宋体" w:hAnsi="宋体" w:cs="宋体" w:hint="eastAsia"/>
                <w:color w:val="000000"/>
                <w:kern w:val="0"/>
                <w:szCs w:val="21"/>
              </w:rPr>
              <w:t>不含特别程序：专家评审</w:t>
            </w:r>
            <w:r w:rsidRPr="00CE3EC9">
              <w:rPr>
                <w:rFonts w:ascii="宋体" w:hAnsi="宋体" w:cs="宋体"/>
                <w:color w:val="000000"/>
                <w:kern w:val="0"/>
                <w:szCs w:val="21"/>
              </w:rPr>
              <w:t>5</w:t>
            </w:r>
            <w:r w:rsidRPr="00CE3EC9">
              <w:rPr>
                <w:rFonts w:ascii="宋体" w:hAnsi="宋体" w:cs="宋体" w:hint="eastAsia"/>
                <w:color w:val="000000"/>
                <w:kern w:val="0"/>
                <w:szCs w:val="21"/>
              </w:rPr>
              <w:t>个工作日</w:t>
            </w:r>
            <w:r w:rsidRPr="00CE3EC9">
              <w:rPr>
                <w:rFonts w:ascii="宋体" w:hAnsi="宋体" w:cs="宋体"/>
                <w:color w:val="000000"/>
                <w:kern w:val="0"/>
                <w:szCs w:val="21"/>
              </w:rPr>
              <w:t>)</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收费依据及标准</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无</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联系电话</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0551-62999791</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监督电话</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color w:val="000000"/>
                <w:kern w:val="0"/>
                <w:szCs w:val="21"/>
              </w:rPr>
              <w:t>0551-62999292</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常见问题解答</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（可不填）</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外网办理链接</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（可不填）</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权力运行流程图</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（可不附）</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特别程序</w:t>
            </w:r>
            <w:r w:rsidRPr="00CE3EC9">
              <w:rPr>
                <w:rFonts w:ascii="宋体" w:hAnsi="宋体" w:cs="宋体"/>
                <w:color w:val="333333"/>
                <w:kern w:val="0"/>
                <w:szCs w:val="21"/>
              </w:rPr>
              <w:t xml:space="preserve"> </w:t>
            </w:r>
          </w:p>
        </w:tc>
        <w:tc>
          <w:tcPr>
            <w:tcW w:w="1845" w:type="dxa"/>
            <w:gridSpan w:val="2"/>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有：√</w:t>
            </w:r>
            <w:r w:rsidRPr="00CE3EC9">
              <w:rPr>
                <w:rFonts w:ascii="宋体" w:cs="宋体"/>
                <w:color w:val="333333"/>
                <w:kern w:val="0"/>
                <w:szCs w:val="21"/>
              </w:rPr>
              <w:t>  </w:t>
            </w:r>
            <w:r w:rsidRPr="00CE3EC9">
              <w:rPr>
                <w:rFonts w:ascii="宋体" w:hAnsi="宋体" w:cs="宋体" w:hint="eastAsia"/>
                <w:color w:val="333333"/>
                <w:kern w:val="0"/>
                <w:szCs w:val="21"/>
              </w:rPr>
              <w:t>无：□</w:t>
            </w:r>
            <w:r w:rsidRPr="00CE3EC9">
              <w:rPr>
                <w:rFonts w:ascii="宋体" w:hAnsi="宋体" w:cs="宋体"/>
                <w:color w:val="333333"/>
                <w:kern w:val="0"/>
                <w:szCs w:val="21"/>
              </w:rPr>
              <w:t xml:space="preserve"> </w:t>
            </w:r>
          </w:p>
        </w:tc>
        <w:tc>
          <w:tcPr>
            <w:tcW w:w="10485" w:type="dxa"/>
            <w:gridSpan w:val="5"/>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特别程序类型：□听证</w:t>
            </w:r>
            <w:r w:rsidRPr="00CE3EC9">
              <w:rPr>
                <w:rFonts w:ascii="宋体" w:cs="宋体"/>
                <w:color w:val="000000"/>
                <w:kern w:val="0"/>
                <w:szCs w:val="21"/>
              </w:rPr>
              <w:t> </w:t>
            </w:r>
            <w:r w:rsidRPr="00CE3EC9">
              <w:rPr>
                <w:rFonts w:ascii="宋体" w:hAnsi="宋体" w:cs="宋体" w:hint="eastAsia"/>
                <w:color w:val="000000"/>
                <w:kern w:val="0"/>
                <w:szCs w:val="21"/>
              </w:rPr>
              <w:t>□招标</w:t>
            </w:r>
            <w:r w:rsidRPr="00CE3EC9">
              <w:rPr>
                <w:rFonts w:ascii="宋体" w:cs="宋体"/>
                <w:color w:val="000000"/>
                <w:kern w:val="0"/>
                <w:szCs w:val="21"/>
              </w:rPr>
              <w:t> </w:t>
            </w:r>
            <w:r w:rsidRPr="00CE3EC9">
              <w:rPr>
                <w:rFonts w:ascii="宋体" w:hAnsi="宋体" w:cs="宋体" w:hint="eastAsia"/>
                <w:color w:val="000000"/>
                <w:kern w:val="0"/>
                <w:szCs w:val="21"/>
              </w:rPr>
              <w:t>□拍卖</w:t>
            </w:r>
            <w:r w:rsidRPr="00CE3EC9">
              <w:rPr>
                <w:rFonts w:ascii="宋体" w:cs="宋体"/>
                <w:color w:val="000000"/>
                <w:kern w:val="0"/>
                <w:szCs w:val="21"/>
              </w:rPr>
              <w:t> </w:t>
            </w:r>
            <w:r w:rsidRPr="00CE3EC9">
              <w:rPr>
                <w:rFonts w:ascii="宋体" w:hAnsi="宋体" w:cs="宋体" w:hint="eastAsia"/>
                <w:color w:val="000000"/>
                <w:kern w:val="0"/>
                <w:szCs w:val="21"/>
              </w:rPr>
              <w:t>□检验</w:t>
            </w:r>
            <w:r w:rsidRPr="00CE3EC9">
              <w:rPr>
                <w:rFonts w:ascii="宋体" w:cs="宋体"/>
                <w:color w:val="000000"/>
                <w:kern w:val="0"/>
                <w:szCs w:val="21"/>
              </w:rPr>
              <w:t> </w:t>
            </w:r>
            <w:r w:rsidRPr="00CE3EC9">
              <w:rPr>
                <w:rFonts w:ascii="宋体" w:hAnsi="宋体" w:cs="宋体" w:hint="eastAsia"/>
                <w:color w:val="000000"/>
                <w:kern w:val="0"/>
                <w:szCs w:val="21"/>
              </w:rPr>
              <w:t>□检测</w:t>
            </w:r>
            <w:r w:rsidRPr="00CE3EC9">
              <w:rPr>
                <w:rFonts w:ascii="宋体" w:cs="宋体"/>
                <w:color w:val="000000"/>
                <w:kern w:val="0"/>
                <w:szCs w:val="21"/>
              </w:rPr>
              <w:t> </w:t>
            </w:r>
            <w:r w:rsidRPr="00CE3EC9">
              <w:rPr>
                <w:rFonts w:ascii="宋体" w:hAnsi="宋体" w:cs="宋体" w:hint="eastAsia"/>
                <w:color w:val="000000"/>
                <w:kern w:val="0"/>
                <w:szCs w:val="21"/>
              </w:rPr>
              <w:t>□检疫</w:t>
            </w:r>
            <w:r w:rsidRPr="00CE3EC9">
              <w:rPr>
                <w:rFonts w:ascii="宋体" w:cs="宋体"/>
                <w:color w:val="000000"/>
                <w:kern w:val="0"/>
                <w:szCs w:val="21"/>
              </w:rPr>
              <w:t> </w:t>
            </w:r>
            <w:r w:rsidRPr="00CE3EC9">
              <w:rPr>
                <w:rFonts w:ascii="宋体" w:hAnsi="宋体" w:cs="宋体" w:hint="eastAsia"/>
                <w:color w:val="000000"/>
                <w:kern w:val="0"/>
                <w:szCs w:val="21"/>
              </w:rPr>
              <w:t>□鉴定</w:t>
            </w:r>
            <w:r w:rsidRPr="00CE3EC9">
              <w:rPr>
                <w:rFonts w:ascii="宋体" w:cs="宋体"/>
                <w:color w:val="000000"/>
                <w:kern w:val="0"/>
                <w:szCs w:val="21"/>
              </w:rPr>
              <w:t> </w:t>
            </w:r>
            <w:r w:rsidRPr="00CE3EC9">
              <w:rPr>
                <w:rFonts w:ascii="宋体" w:hAnsi="宋体" w:cs="宋体" w:hint="eastAsia"/>
                <w:color w:val="000000"/>
                <w:kern w:val="0"/>
                <w:szCs w:val="21"/>
              </w:rPr>
              <w:t>√</w:t>
            </w:r>
            <w:r w:rsidRPr="00CE3EC9">
              <w:rPr>
                <w:rFonts w:ascii="宋体" w:hAnsi="宋体" w:cs="宋体" w:hint="eastAsia"/>
                <w:color w:val="333333"/>
                <w:kern w:val="0"/>
                <w:szCs w:val="21"/>
              </w:rPr>
              <w:t>专家评审</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cs="宋体"/>
                <w:color w:val="000000"/>
                <w:kern w:val="0"/>
                <w:szCs w:val="21"/>
              </w:rPr>
              <w:t> </w:t>
            </w:r>
            <w:r w:rsidRPr="00CE3EC9">
              <w:rPr>
                <w:rFonts w:ascii="宋体" w:hAnsi="宋体" w:cs="宋体" w:hint="eastAsia"/>
                <w:color w:val="000000"/>
                <w:kern w:val="0"/>
                <w:szCs w:val="21"/>
              </w:rPr>
              <w:t>□其他</w:t>
            </w:r>
            <w:r w:rsidRPr="00CE3EC9">
              <w:rPr>
                <w:rFonts w:ascii="宋体" w:cs="宋体"/>
                <w:color w:val="000000"/>
                <w:kern w:val="0"/>
                <w:szCs w:val="21"/>
                <w:u w:val="single"/>
              </w:rPr>
              <w:t>              </w:t>
            </w:r>
            <w:r w:rsidRPr="00CE3EC9">
              <w:rPr>
                <w:rFonts w:ascii="宋体" w:hAnsi="宋体" w:cs="宋体" w:hint="eastAsia"/>
                <w:color w:val="000000"/>
                <w:kern w:val="0"/>
                <w:szCs w:val="21"/>
              </w:rPr>
              <w:t>（填写具体名称）</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特别程序时限：</w:t>
            </w:r>
            <w:r w:rsidRPr="00CE3EC9">
              <w:rPr>
                <w:rFonts w:ascii="宋体" w:hAnsi="宋体" w:cs="宋体"/>
                <w:color w:val="000000"/>
                <w:kern w:val="0"/>
                <w:szCs w:val="21"/>
              </w:rPr>
              <w:t>5</w:t>
            </w:r>
            <w:r w:rsidRPr="00CE3EC9">
              <w:rPr>
                <w:rFonts w:ascii="宋体" w:hAnsi="宋体" w:cs="宋体" w:hint="eastAsia"/>
                <w:color w:val="000000"/>
                <w:kern w:val="0"/>
                <w:szCs w:val="21"/>
              </w:rPr>
              <w:t>个工作日</w:t>
            </w:r>
            <w:r w:rsidRPr="00CE3EC9">
              <w:rPr>
                <w:rFonts w:ascii="宋体" w:hAnsi="宋体" w:cs="宋体"/>
                <w:color w:val="333333"/>
                <w:kern w:val="0"/>
                <w:szCs w:val="21"/>
              </w:rPr>
              <w:t xml:space="preserve"> </w:t>
            </w:r>
          </w:p>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特别程序所在环节：承办</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服务表格</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《药品经营许可证变更申请表》；《特殊药品经营企业基本情况登记表》</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联合审批</w:t>
            </w:r>
            <w:r w:rsidRPr="00CE3EC9">
              <w:rPr>
                <w:rFonts w:ascii="宋体" w:hAnsi="宋体" w:cs="宋体"/>
                <w:color w:val="333333"/>
                <w:kern w:val="0"/>
                <w:szCs w:val="21"/>
              </w:rPr>
              <w:t xml:space="preserve"> </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有：□</w:t>
            </w:r>
            <w:r w:rsidRPr="00CE3EC9">
              <w:rPr>
                <w:rFonts w:ascii="宋体" w:cs="宋体"/>
                <w:color w:val="000000"/>
                <w:kern w:val="0"/>
                <w:szCs w:val="21"/>
              </w:rPr>
              <w:t>   </w:t>
            </w:r>
            <w:r w:rsidRPr="00CE3EC9">
              <w:rPr>
                <w:rFonts w:ascii="宋体" w:hAnsi="宋体" w:cs="宋体" w:hint="eastAsia"/>
                <w:color w:val="000000"/>
                <w:kern w:val="0"/>
                <w:szCs w:val="21"/>
              </w:rPr>
              <w:t>无：√</w:t>
            </w:r>
            <w:r w:rsidRPr="00CE3EC9">
              <w:rPr>
                <w:rFonts w:ascii="宋体" w:hAnsi="宋体" w:cs="宋体"/>
                <w:color w:val="333333"/>
                <w:kern w:val="0"/>
                <w:szCs w:val="21"/>
              </w:rPr>
              <w:t xml:space="preserve"> </w:t>
            </w:r>
          </w:p>
        </w:tc>
        <w:tc>
          <w:tcPr>
            <w:tcW w:w="10350" w:type="dxa"/>
            <w:gridSpan w:val="4"/>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涉及部门及项目：</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审批结论名称</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同意蛋白同化制剂、肽类激素定点经营</w:t>
            </w:r>
            <w:r w:rsidRPr="00CE3EC9">
              <w:rPr>
                <w:rFonts w:ascii="宋体" w:hAnsi="宋体" w:cs="宋体"/>
                <w:color w:val="333333"/>
                <w:kern w:val="0"/>
                <w:szCs w:val="21"/>
              </w:rPr>
              <w:t xml:space="preserve"> </w:t>
            </w:r>
          </w:p>
        </w:tc>
      </w:tr>
      <w:tr w:rsidR="00F24315" w:rsidRPr="00CE3EC9" w:rsidTr="0034139B">
        <w:trPr>
          <w:jc w:val="center"/>
        </w:trPr>
        <w:tc>
          <w:tcPr>
            <w:tcW w:w="2055" w:type="dxa"/>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center"/>
              <w:rPr>
                <w:rFonts w:ascii="宋体" w:hAnsi="宋体" w:cs="宋体"/>
                <w:color w:val="333333"/>
                <w:kern w:val="0"/>
                <w:szCs w:val="21"/>
              </w:rPr>
            </w:pPr>
            <w:r w:rsidRPr="00CE3EC9">
              <w:rPr>
                <w:rFonts w:ascii="宋体" w:hAnsi="宋体" w:cs="宋体" w:hint="eastAsia"/>
                <w:color w:val="000000"/>
                <w:kern w:val="0"/>
                <w:szCs w:val="21"/>
              </w:rPr>
              <w:t>结论种类</w:t>
            </w:r>
            <w:r w:rsidRPr="00CE3EC9">
              <w:rPr>
                <w:rFonts w:ascii="宋体" w:hAnsi="宋体" w:cs="宋体"/>
                <w:color w:val="333333"/>
                <w:kern w:val="0"/>
                <w:szCs w:val="21"/>
              </w:rPr>
              <w:t xml:space="preserve"> </w:t>
            </w:r>
          </w:p>
        </w:tc>
        <w:tc>
          <w:tcPr>
            <w:tcW w:w="12330" w:type="dxa"/>
            <w:gridSpan w:val="7"/>
            <w:tcBorders>
              <w:top w:val="single" w:sz="4" w:space="0" w:color="000000"/>
              <w:left w:val="single" w:sz="4" w:space="0" w:color="000000"/>
              <w:bottom w:val="single" w:sz="4" w:space="0" w:color="000000"/>
              <w:right w:val="single" w:sz="4" w:space="0" w:color="000000"/>
            </w:tcBorders>
            <w:vAlign w:val="center"/>
          </w:tcPr>
          <w:p w:rsidR="00F24315" w:rsidRPr="00CE3EC9" w:rsidRDefault="00F24315" w:rsidP="0034139B">
            <w:pPr>
              <w:widowControl/>
              <w:spacing w:before="100" w:beforeAutospacing="1" w:after="100" w:afterAutospacing="1"/>
              <w:jc w:val="left"/>
              <w:rPr>
                <w:rFonts w:ascii="宋体" w:hAnsi="宋体" w:cs="宋体"/>
                <w:color w:val="333333"/>
                <w:kern w:val="0"/>
                <w:szCs w:val="21"/>
              </w:rPr>
            </w:pPr>
            <w:r w:rsidRPr="00CE3EC9">
              <w:rPr>
                <w:rFonts w:ascii="宋体" w:hAnsi="宋体" w:cs="宋体" w:hint="eastAsia"/>
                <w:color w:val="000000"/>
                <w:kern w:val="0"/>
                <w:szCs w:val="21"/>
              </w:rPr>
              <w:t>√</w:t>
            </w:r>
            <w:r w:rsidRPr="00CE3EC9">
              <w:rPr>
                <w:rFonts w:ascii="宋体" w:hAnsi="宋体" w:cs="宋体" w:hint="eastAsia"/>
                <w:color w:val="333333"/>
                <w:kern w:val="0"/>
                <w:szCs w:val="21"/>
              </w:rPr>
              <w:t>证照</w:t>
            </w:r>
            <w:r w:rsidRPr="00CE3EC9">
              <w:rPr>
                <w:rFonts w:ascii="宋体" w:cs="宋体"/>
                <w:color w:val="333333"/>
                <w:kern w:val="0"/>
                <w:szCs w:val="21"/>
              </w:rPr>
              <w:t>   </w:t>
            </w:r>
            <w:r w:rsidRPr="00CE3EC9">
              <w:rPr>
                <w:rFonts w:ascii="宋体" w:hAnsi="宋体" w:cs="宋体" w:hint="eastAsia"/>
                <w:color w:val="333333"/>
                <w:kern w:val="0"/>
                <w:szCs w:val="21"/>
              </w:rPr>
              <w:t>□批文</w:t>
            </w:r>
            <w:r w:rsidRPr="00CE3EC9">
              <w:rPr>
                <w:rFonts w:ascii="宋体" w:cs="宋体"/>
                <w:color w:val="333333"/>
                <w:kern w:val="0"/>
                <w:szCs w:val="21"/>
              </w:rPr>
              <w:t>   </w:t>
            </w:r>
            <w:r w:rsidRPr="00CE3EC9">
              <w:rPr>
                <w:rFonts w:ascii="宋体" w:hAnsi="宋体" w:cs="宋体" w:hint="eastAsia"/>
                <w:color w:val="333333"/>
                <w:kern w:val="0"/>
                <w:szCs w:val="21"/>
              </w:rPr>
              <w:t>□其他</w:t>
            </w:r>
            <w:r w:rsidRPr="00CE3EC9">
              <w:rPr>
                <w:rFonts w:ascii="宋体" w:hAnsi="宋体" w:cs="宋体"/>
                <w:color w:val="333333"/>
                <w:kern w:val="0"/>
                <w:szCs w:val="21"/>
              </w:rPr>
              <w:t xml:space="preserve"> </w:t>
            </w:r>
          </w:p>
        </w:tc>
      </w:tr>
    </w:tbl>
    <w:p w:rsidR="00F24315" w:rsidRPr="00F10456" w:rsidRDefault="00F24315" w:rsidP="00FA4A78">
      <w:pPr>
        <w:rPr>
          <w:rFonts w:ascii="宋体"/>
          <w:sz w:val="28"/>
          <w:szCs w:val="28"/>
        </w:rPr>
      </w:pPr>
    </w:p>
    <w:p w:rsidR="00F24315" w:rsidRPr="001519AA" w:rsidRDefault="00F24315" w:rsidP="001519AA">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16" w:name="_Toc501956264"/>
      <w:r w:rsidRPr="001519AA">
        <w:rPr>
          <w:rFonts w:ascii="黑体" w:eastAsia="黑体" w:hAnsi="宋体" w:cs="宋体" w:hint="eastAsia"/>
          <w:b/>
          <w:color w:val="333333"/>
          <w:kern w:val="36"/>
          <w:sz w:val="36"/>
          <w:szCs w:val="36"/>
        </w:rPr>
        <w:t>安徽省食品药品监督管理局关于印发安徽省食品药品行政处罚裁量适用规则（试行）和安徽省食品药品行政处罚裁量基准（试行）的通知</w:t>
      </w:r>
      <w:bookmarkEnd w:id="16"/>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各市食品药品监督管理局，各县（市、区）食品药品监督管理局：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根据《中华人民共和国食品安全法》、《中华人民共和国药品管理法》、《疫苗流通和预防接种管理条例》、《食品生产许可监督管理办法》等法律、法规和规章的制修订情况，结合食品药品监管行政执法实践，对</w:t>
      </w:r>
      <w:r w:rsidRPr="00F10456">
        <w:rPr>
          <w:color w:val="333333"/>
          <w:sz w:val="28"/>
          <w:szCs w:val="28"/>
        </w:rPr>
        <w:t>2014</w:t>
      </w:r>
      <w:r w:rsidRPr="00F10456">
        <w:rPr>
          <w:rFonts w:hint="eastAsia"/>
          <w:color w:val="333333"/>
          <w:sz w:val="28"/>
          <w:szCs w:val="28"/>
        </w:rPr>
        <w:t>年底省局和省政府法制办联合下发的《安徽省食品药品监督行政处罚裁量适用规则（试行）》和《安徽省食品药品监督行政处罚裁量基准（试行）》进行了修订，并业经省政府法制办审查。</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现将修订后的《安徽省食品药品监督行政处罚裁量适用规则（试行）》和《安徽省食品药品监督行政处罚裁量基准（试行）》印发给你们，请遵照执行。</w:t>
      </w:r>
      <w:r w:rsidRPr="00F10456">
        <w:rPr>
          <w:color w:val="333333"/>
          <w:sz w:val="28"/>
          <w:szCs w:val="28"/>
        </w:rPr>
        <w:t>2014</w:t>
      </w:r>
      <w:r w:rsidRPr="00F10456">
        <w:rPr>
          <w:rFonts w:hint="eastAsia"/>
          <w:color w:val="333333"/>
          <w:sz w:val="28"/>
          <w:szCs w:val="28"/>
        </w:rPr>
        <w:t>年</w:t>
      </w:r>
      <w:r w:rsidRPr="00F10456">
        <w:rPr>
          <w:color w:val="333333"/>
          <w:sz w:val="28"/>
          <w:szCs w:val="28"/>
        </w:rPr>
        <w:t>12</w:t>
      </w:r>
      <w:r w:rsidRPr="00F10456">
        <w:rPr>
          <w:rFonts w:hint="eastAsia"/>
          <w:color w:val="333333"/>
          <w:sz w:val="28"/>
          <w:szCs w:val="28"/>
        </w:rPr>
        <w:t>月</w:t>
      </w:r>
      <w:r w:rsidRPr="00F10456">
        <w:rPr>
          <w:color w:val="333333"/>
          <w:sz w:val="28"/>
          <w:szCs w:val="28"/>
        </w:rPr>
        <w:t>22</w:t>
      </w:r>
      <w:r w:rsidRPr="00F10456">
        <w:rPr>
          <w:rFonts w:hint="eastAsia"/>
          <w:color w:val="333333"/>
          <w:sz w:val="28"/>
          <w:szCs w:val="28"/>
        </w:rPr>
        <w:t>日下发的《安徽省食品药品监督管理局</w:t>
      </w:r>
      <w:r w:rsidRPr="00F10456">
        <w:rPr>
          <w:color w:val="333333"/>
          <w:sz w:val="28"/>
          <w:szCs w:val="28"/>
        </w:rPr>
        <w:t> </w:t>
      </w:r>
      <w:r w:rsidRPr="00F10456">
        <w:rPr>
          <w:rFonts w:hint="eastAsia"/>
          <w:color w:val="333333"/>
          <w:sz w:val="28"/>
          <w:szCs w:val="28"/>
        </w:rPr>
        <w:t>安徽省人民政府法制办公室关于印发安徽省食品药品行政处罚裁量适用规则（试行）和安徽省食品药品行政处罚裁量基准（试行）的通知》（皖食药监法〔</w:t>
      </w:r>
      <w:r w:rsidRPr="00F10456">
        <w:rPr>
          <w:color w:val="333333"/>
          <w:sz w:val="28"/>
          <w:szCs w:val="28"/>
        </w:rPr>
        <w:t>2014</w:t>
      </w:r>
      <w:r w:rsidRPr="00F10456">
        <w:rPr>
          <w:rFonts w:hint="eastAsia"/>
          <w:color w:val="333333"/>
          <w:sz w:val="28"/>
          <w:szCs w:val="28"/>
        </w:rPr>
        <w:t>〕</w:t>
      </w:r>
      <w:r w:rsidRPr="00F10456">
        <w:rPr>
          <w:color w:val="333333"/>
          <w:sz w:val="28"/>
          <w:szCs w:val="28"/>
        </w:rPr>
        <w:t>44</w:t>
      </w:r>
      <w:r w:rsidRPr="00F10456">
        <w:rPr>
          <w:rFonts w:hint="eastAsia"/>
          <w:color w:val="333333"/>
          <w:sz w:val="28"/>
          <w:szCs w:val="28"/>
        </w:rPr>
        <w:t>号），自本通知下发之日起废止。</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r w:rsidRPr="00F10456">
        <w:rPr>
          <w:rFonts w:hint="eastAsia"/>
          <w:color w:val="333333"/>
          <w:sz w:val="28"/>
          <w:szCs w:val="28"/>
        </w:rPr>
        <w:t>安徽省食品药品监督管理局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Pr>
          <w:color w:val="333333"/>
          <w:sz w:val="28"/>
          <w:szCs w:val="28"/>
        </w:rPr>
        <w:t xml:space="preserve">  </w:t>
      </w:r>
      <w:r w:rsidRPr="00F10456">
        <w:rPr>
          <w:color w:val="333333"/>
          <w:sz w:val="28"/>
          <w:szCs w:val="28"/>
        </w:rPr>
        <w:t>                                 2016</w:t>
      </w:r>
      <w:r w:rsidRPr="00F10456">
        <w:rPr>
          <w:rFonts w:hint="eastAsia"/>
          <w:color w:val="333333"/>
          <w:sz w:val="28"/>
          <w:szCs w:val="28"/>
        </w:rPr>
        <w:t>年</w:t>
      </w:r>
      <w:r w:rsidRPr="00F10456">
        <w:rPr>
          <w:color w:val="333333"/>
          <w:sz w:val="28"/>
          <w:szCs w:val="28"/>
        </w:rPr>
        <w:t>6</w:t>
      </w:r>
      <w:r w:rsidRPr="00F10456">
        <w:rPr>
          <w:rFonts w:hint="eastAsia"/>
          <w:color w:val="333333"/>
          <w:sz w:val="28"/>
          <w:szCs w:val="28"/>
        </w:rPr>
        <w:t>月</w:t>
      </w:r>
      <w:r w:rsidRPr="00F10456">
        <w:rPr>
          <w:color w:val="333333"/>
          <w:sz w:val="28"/>
          <w:szCs w:val="28"/>
        </w:rPr>
        <w:t>22</w:t>
      </w:r>
      <w:r w:rsidRPr="00F10456">
        <w:rPr>
          <w:rFonts w:hint="eastAsia"/>
          <w:color w:val="333333"/>
          <w:sz w:val="28"/>
          <w:szCs w:val="28"/>
        </w:rPr>
        <w:t>日</w:t>
      </w:r>
      <w:r w:rsidRPr="00F10456">
        <w:rPr>
          <w:color w:val="333333"/>
          <w:sz w:val="28"/>
          <w:szCs w:val="28"/>
        </w:rPr>
        <w:t xml:space="preserve"> </w:t>
      </w:r>
    </w:p>
    <w:p w:rsidR="00F24315" w:rsidRDefault="00F24315" w:rsidP="00FA4A78">
      <w:pPr>
        <w:pStyle w:val="NormalWeb"/>
        <w:shd w:val="clear" w:color="auto" w:fill="FFFFFF"/>
        <w:rPr>
          <w:color w:val="333333"/>
          <w:sz w:val="28"/>
          <w:szCs w:val="28"/>
        </w:rPr>
      </w:pPr>
      <w:r w:rsidRPr="00F10456">
        <w:rPr>
          <w:color w:val="333333"/>
          <w:sz w:val="28"/>
          <w:szCs w:val="28"/>
        </w:rPr>
        <w:t>     </w:t>
      </w:r>
    </w:p>
    <w:p w:rsidR="00F24315" w:rsidRDefault="00F24315" w:rsidP="00FA4A78">
      <w:pPr>
        <w:pStyle w:val="NormalWeb"/>
        <w:shd w:val="clear" w:color="auto" w:fill="FFFFFF"/>
        <w:rPr>
          <w:color w:val="333333"/>
          <w:sz w:val="28"/>
          <w:szCs w:val="28"/>
        </w:rPr>
      </w:pP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p>
    <w:p w:rsidR="00F24315" w:rsidRPr="00F10456" w:rsidRDefault="00F24315" w:rsidP="00FA4A78">
      <w:pPr>
        <w:rPr>
          <w:rFonts w:ascii="宋体"/>
          <w:sz w:val="28"/>
          <w:szCs w:val="28"/>
        </w:rPr>
      </w:pPr>
    </w:p>
    <w:p w:rsidR="00F24315" w:rsidRPr="00F10456" w:rsidRDefault="00F24315" w:rsidP="001519AA">
      <w:pPr>
        <w:shd w:val="solid" w:color="FFFFFF" w:fill="auto"/>
        <w:outlineLvl w:val="0"/>
        <w:rPr>
          <w:rFonts w:ascii="宋体" w:cs="仿宋"/>
          <w:bCs/>
          <w:sz w:val="28"/>
          <w:szCs w:val="28"/>
        </w:rPr>
      </w:pPr>
      <w:bookmarkStart w:id="17" w:name="_Toc501956265"/>
      <w:r w:rsidRPr="00F10456">
        <w:rPr>
          <w:rFonts w:ascii="宋体" w:hAnsi="宋体" w:cs="仿宋" w:hint="eastAsia"/>
          <w:bCs/>
          <w:sz w:val="28"/>
          <w:szCs w:val="28"/>
          <w:lang w:val="zh-CN"/>
        </w:rPr>
        <w:t>附件</w:t>
      </w:r>
      <w:r w:rsidRPr="00F10456">
        <w:rPr>
          <w:rFonts w:ascii="宋体" w:hAnsi="宋体" w:cs="仿宋"/>
          <w:bCs/>
          <w:sz w:val="28"/>
          <w:szCs w:val="28"/>
        </w:rPr>
        <w:t>1</w:t>
      </w:r>
      <w:bookmarkEnd w:id="17"/>
    </w:p>
    <w:p w:rsidR="00F24315" w:rsidRPr="00F10456" w:rsidRDefault="00F24315" w:rsidP="00FA4A78">
      <w:pPr>
        <w:shd w:val="solid" w:color="FFFFFF" w:fill="auto"/>
        <w:rPr>
          <w:rFonts w:ascii="宋体" w:cs="仿宋"/>
          <w:bCs/>
          <w:sz w:val="28"/>
          <w:szCs w:val="28"/>
          <w:lang w:val="zh-CN"/>
        </w:rPr>
      </w:pPr>
    </w:p>
    <w:p w:rsidR="00F24315" w:rsidRPr="001519AA" w:rsidRDefault="00F24315" w:rsidP="001519AA">
      <w:pPr>
        <w:shd w:val="solid" w:color="FFFFFF" w:fill="auto"/>
        <w:jc w:val="center"/>
        <w:outlineLvl w:val="0"/>
        <w:rPr>
          <w:rFonts w:ascii="黑体" w:eastAsia="黑体"/>
          <w:b/>
          <w:sz w:val="36"/>
          <w:szCs w:val="36"/>
          <w:lang w:val="zh-CN"/>
        </w:rPr>
      </w:pPr>
      <w:bookmarkStart w:id="18" w:name="_Toc501956266"/>
      <w:r w:rsidRPr="001519AA">
        <w:rPr>
          <w:rFonts w:ascii="黑体" w:eastAsia="黑体" w:hAnsi="宋体" w:hint="eastAsia"/>
          <w:b/>
          <w:sz w:val="36"/>
          <w:szCs w:val="36"/>
          <w:lang w:val="zh-CN"/>
        </w:rPr>
        <w:t>安徽省食品药品行政处罚裁量适用规则（试行）</w:t>
      </w:r>
      <w:bookmarkEnd w:id="18"/>
    </w:p>
    <w:p w:rsidR="00F24315" w:rsidRPr="00F10456" w:rsidRDefault="00F24315" w:rsidP="00FA4A78">
      <w:pPr>
        <w:shd w:val="solid" w:color="FFFFFF" w:fill="auto"/>
        <w:rPr>
          <w:rFonts w:ascii="宋体"/>
          <w:sz w:val="28"/>
          <w:szCs w:val="28"/>
          <w:lang w:val="zh-CN"/>
        </w:rPr>
      </w:pPr>
    </w:p>
    <w:p w:rsidR="00F24315" w:rsidRPr="00F10456" w:rsidRDefault="00F24315" w:rsidP="00FA4A78">
      <w:pPr>
        <w:ind w:firstLine="660"/>
        <w:jc w:val="left"/>
        <w:rPr>
          <w:rFonts w:ascii="宋体"/>
          <w:kern w:val="0"/>
          <w:sz w:val="28"/>
          <w:szCs w:val="28"/>
          <w:lang w:val="zh-CN"/>
        </w:rPr>
      </w:pPr>
      <w:r w:rsidRPr="00F10456">
        <w:rPr>
          <w:rFonts w:ascii="宋体" w:hAnsi="宋体" w:hint="eastAsia"/>
          <w:b/>
          <w:kern w:val="0"/>
          <w:sz w:val="28"/>
          <w:szCs w:val="28"/>
          <w:lang w:val="zh-CN"/>
        </w:rPr>
        <w:t>第一条</w:t>
      </w:r>
      <w:r w:rsidRPr="00F10456">
        <w:rPr>
          <w:rFonts w:ascii="宋体" w:hAnsi="宋体"/>
          <w:b/>
          <w:kern w:val="0"/>
          <w:sz w:val="28"/>
          <w:szCs w:val="28"/>
          <w:lang w:val="zh-CN"/>
        </w:rPr>
        <w:t xml:space="preserve">  </w:t>
      </w:r>
      <w:r w:rsidRPr="00F10456">
        <w:rPr>
          <w:rFonts w:ascii="宋体" w:hAnsi="宋体" w:hint="eastAsia"/>
          <w:kern w:val="0"/>
          <w:sz w:val="28"/>
          <w:szCs w:val="28"/>
          <w:lang w:val="zh-CN"/>
        </w:rPr>
        <w:t>为规范食品药品行政处罚裁量权，确保行政处罚行为合法、适当，根据《中华人民共和国行政处罚法》、国务院《关于加强法治政府建设的意见》（国发〔</w:t>
      </w:r>
      <w:r w:rsidRPr="00F10456">
        <w:rPr>
          <w:rFonts w:ascii="宋体" w:hAnsi="宋体"/>
          <w:kern w:val="0"/>
          <w:sz w:val="28"/>
          <w:szCs w:val="28"/>
          <w:lang w:val="zh-CN"/>
        </w:rPr>
        <w:t>2010</w:t>
      </w:r>
      <w:r w:rsidRPr="00F10456">
        <w:rPr>
          <w:rFonts w:ascii="宋体" w:hAnsi="宋体" w:hint="eastAsia"/>
          <w:kern w:val="0"/>
          <w:sz w:val="28"/>
          <w:szCs w:val="28"/>
          <w:lang w:val="zh-CN"/>
        </w:rPr>
        <w:t>〕</w:t>
      </w:r>
      <w:r w:rsidRPr="00F10456">
        <w:rPr>
          <w:rFonts w:ascii="宋体" w:hAnsi="宋体"/>
          <w:kern w:val="0"/>
          <w:sz w:val="28"/>
          <w:szCs w:val="28"/>
          <w:lang w:val="zh-CN"/>
        </w:rPr>
        <w:t>33</w:t>
      </w:r>
      <w:r w:rsidRPr="00F10456">
        <w:rPr>
          <w:rFonts w:ascii="宋体" w:hAnsi="宋体" w:hint="eastAsia"/>
          <w:kern w:val="0"/>
          <w:sz w:val="28"/>
          <w:szCs w:val="28"/>
          <w:lang w:val="zh-CN"/>
        </w:rPr>
        <w:t>号）、国家食品药品监督管理局《关于印发药品和医疗器械行政处罚裁量适用规则的通知》（国食药监法〔</w:t>
      </w:r>
      <w:r w:rsidRPr="00F10456">
        <w:rPr>
          <w:rFonts w:ascii="宋体" w:hAnsi="宋体"/>
          <w:kern w:val="0"/>
          <w:sz w:val="28"/>
          <w:szCs w:val="28"/>
          <w:lang w:val="zh-CN"/>
        </w:rPr>
        <w:t>2012</w:t>
      </w:r>
      <w:r w:rsidRPr="00F10456">
        <w:rPr>
          <w:rFonts w:ascii="宋体" w:hAnsi="宋体" w:hint="eastAsia"/>
          <w:kern w:val="0"/>
          <w:sz w:val="28"/>
          <w:szCs w:val="28"/>
          <w:lang w:val="zh-CN"/>
        </w:rPr>
        <w:t>〕</w:t>
      </w:r>
      <w:r w:rsidRPr="00F10456">
        <w:rPr>
          <w:rFonts w:ascii="宋体" w:hAnsi="宋体"/>
          <w:kern w:val="0"/>
          <w:sz w:val="28"/>
          <w:szCs w:val="28"/>
          <w:lang w:val="zh-CN"/>
        </w:rPr>
        <w:t>306</w:t>
      </w:r>
      <w:r w:rsidRPr="00F10456">
        <w:rPr>
          <w:rFonts w:ascii="宋体" w:hAnsi="宋体" w:hint="eastAsia"/>
          <w:kern w:val="0"/>
          <w:sz w:val="28"/>
          <w:szCs w:val="28"/>
          <w:lang w:val="zh-CN"/>
        </w:rPr>
        <w:t>号）等有关规定，结合本省实际，制定本规则。</w:t>
      </w:r>
    </w:p>
    <w:p w:rsidR="00F24315" w:rsidRPr="00F10456" w:rsidRDefault="00F24315" w:rsidP="00FA4A78">
      <w:pPr>
        <w:ind w:firstLine="660"/>
        <w:jc w:val="left"/>
        <w:rPr>
          <w:rFonts w:ascii="宋体"/>
          <w:kern w:val="0"/>
          <w:sz w:val="28"/>
          <w:szCs w:val="28"/>
          <w:lang w:val="zh-CN"/>
        </w:rPr>
      </w:pPr>
      <w:r w:rsidRPr="00F10456">
        <w:rPr>
          <w:rFonts w:ascii="宋体" w:hAnsi="宋体" w:hint="eastAsia"/>
          <w:b/>
          <w:kern w:val="0"/>
          <w:sz w:val="28"/>
          <w:szCs w:val="28"/>
          <w:lang w:val="zh-CN"/>
        </w:rPr>
        <w:t>第二条</w:t>
      </w:r>
      <w:r w:rsidRPr="00F10456">
        <w:rPr>
          <w:rFonts w:ascii="宋体" w:hAnsi="宋体"/>
          <w:kern w:val="0"/>
          <w:sz w:val="28"/>
          <w:szCs w:val="28"/>
          <w:lang w:val="zh-CN"/>
        </w:rPr>
        <w:t xml:space="preserve">  </w:t>
      </w:r>
      <w:r w:rsidRPr="00F10456">
        <w:rPr>
          <w:rFonts w:ascii="宋体" w:hAnsi="宋体" w:hint="eastAsia"/>
          <w:kern w:val="0"/>
          <w:sz w:val="28"/>
          <w:szCs w:val="28"/>
          <w:lang w:val="zh-CN"/>
        </w:rPr>
        <w:t>本规则所称行政处罚裁量，是指食品药品监督管理部门在对食品（含食品添加剂、特殊食品</w:t>
      </w:r>
      <w:r w:rsidRPr="00F10456">
        <w:rPr>
          <w:rFonts w:ascii="宋体"/>
          <w:kern w:val="0"/>
          <w:sz w:val="28"/>
          <w:szCs w:val="28"/>
          <w:lang w:val="zh-CN"/>
        </w:rPr>
        <w:t>,</w:t>
      </w:r>
      <w:r w:rsidRPr="00F10456">
        <w:rPr>
          <w:rFonts w:ascii="宋体" w:hAnsi="宋体" w:hint="eastAsia"/>
          <w:kern w:val="0"/>
          <w:sz w:val="28"/>
          <w:szCs w:val="28"/>
          <w:lang w:val="zh-CN"/>
        </w:rPr>
        <w:t>下同）、药品（含中药、民族药，下同）、化妆品和医疗器械等有关违法行为作出行政处罚时，依据法律、法规和规章规定，对行政处罚的种类和幅度所享有的自主决定权。</w:t>
      </w:r>
    </w:p>
    <w:p w:rsidR="00F24315" w:rsidRPr="00F10456" w:rsidRDefault="00F24315" w:rsidP="00FA4A78">
      <w:pPr>
        <w:ind w:firstLine="660"/>
        <w:jc w:val="left"/>
        <w:rPr>
          <w:rFonts w:ascii="宋体"/>
          <w:kern w:val="0"/>
          <w:sz w:val="28"/>
          <w:szCs w:val="28"/>
          <w:lang w:val="zh-CN"/>
        </w:rPr>
      </w:pPr>
      <w:r w:rsidRPr="00F10456">
        <w:rPr>
          <w:rFonts w:ascii="宋体" w:hAnsi="宋体" w:hint="eastAsia"/>
          <w:b/>
          <w:kern w:val="0"/>
          <w:sz w:val="28"/>
          <w:szCs w:val="28"/>
          <w:lang w:val="zh-CN"/>
        </w:rPr>
        <w:t>第三条</w:t>
      </w:r>
      <w:r w:rsidRPr="00F10456">
        <w:rPr>
          <w:rFonts w:ascii="宋体" w:hAnsi="宋体"/>
          <w:b/>
          <w:kern w:val="0"/>
          <w:sz w:val="28"/>
          <w:szCs w:val="28"/>
          <w:lang w:val="zh-CN"/>
        </w:rPr>
        <w:t xml:space="preserve">  </w:t>
      </w:r>
      <w:r w:rsidRPr="00F10456">
        <w:rPr>
          <w:rFonts w:ascii="宋体" w:hAnsi="宋体" w:hint="eastAsia"/>
          <w:kern w:val="0"/>
          <w:sz w:val="28"/>
          <w:szCs w:val="28"/>
          <w:lang w:val="zh-CN"/>
        </w:rPr>
        <w:t>全省各级食品药品监督管理部门对食品、药品、化妆品和医疗器械等有关违法行为实施行政处罚，行使裁量权时，应遵循本规则。</w:t>
      </w:r>
    </w:p>
    <w:p w:rsidR="00F24315" w:rsidRPr="00F10456" w:rsidRDefault="00F24315" w:rsidP="00FA4A78">
      <w:pPr>
        <w:ind w:firstLine="660"/>
        <w:jc w:val="left"/>
        <w:rPr>
          <w:rFonts w:ascii="宋体"/>
          <w:kern w:val="0"/>
          <w:sz w:val="28"/>
          <w:szCs w:val="28"/>
          <w:lang w:val="zh-CN"/>
        </w:rPr>
      </w:pPr>
      <w:r w:rsidRPr="00F10456">
        <w:rPr>
          <w:rFonts w:ascii="宋体" w:hAnsi="宋体" w:hint="eastAsia"/>
          <w:b/>
          <w:kern w:val="0"/>
          <w:sz w:val="28"/>
          <w:szCs w:val="28"/>
          <w:lang w:val="zh-CN"/>
        </w:rPr>
        <w:t>第四条</w:t>
      </w:r>
      <w:r w:rsidRPr="00F10456">
        <w:rPr>
          <w:rFonts w:ascii="宋体" w:hAnsi="宋体"/>
          <w:b/>
          <w:kern w:val="0"/>
          <w:sz w:val="28"/>
          <w:szCs w:val="28"/>
          <w:lang w:val="zh-CN"/>
        </w:rPr>
        <w:t xml:space="preserve">  </w:t>
      </w:r>
      <w:r w:rsidRPr="00F10456">
        <w:rPr>
          <w:rFonts w:ascii="宋体" w:hAnsi="宋体" w:hint="eastAsia"/>
          <w:kern w:val="0"/>
          <w:sz w:val="28"/>
          <w:szCs w:val="28"/>
          <w:lang w:val="zh-CN"/>
        </w:rPr>
        <w:t>行使行政处罚裁量权应当遵守处罚法定原则、公平公正原则、过罚得当原则、公开透明原则、行政处罚与教育相结合原则。</w:t>
      </w:r>
    </w:p>
    <w:p w:rsidR="00F24315" w:rsidRPr="00F10456" w:rsidRDefault="00F24315" w:rsidP="00FA4A78">
      <w:pPr>
        <w:ind w:firstLine="660"/>
        <w:jc w:val="left"/>
        <w:rPr>
          <w:rFonts w:ascii="宋体"/>
          <w:kern w:val="0"/>
          <w:sz w:val="28"/>
          <w:szCs w:val="28"/>
          <w:lang w:val="zh-CN"/>
        </w:rPr>
      </w:pPr>
      <w:r w:rsidRPr="00F10456">
        <w:rPr>
          <w:rFonts w:ascii="宋体" w:hAnsi="宋体" w:hint="eastAsia"/>
          <w:b/>
          <w:kern w:val="0"/>
          <w:sz w:val="28"/>
          <w:szCs w:val="28"/>
          <w:lang w:val="zh-CN"/>
        </w:rPr>
        <w:t>第五条</w:t>
      </w:r>
      <w:r w:rsidRPr="00F10456">
        <w:rPr>
          <w:rFonts w:ascii="宋体" w:hAnsi="宋体"/>
          <w:b/>
          <w:kern w:val="0"/>
          <w:sz w:val="28"/>
          <w:szCs w:val="28"/>
          <w:lang w:val="zh-CN"/>
        </w:rPr>
        <w:t xml:space="preserve">  </w:t>
      </w:r>
      <w:r w:rsidRPr="00F10456">
        <w:rPr>
          <w:rFonts w:ascii="宋体" w:hAnsi="宋体" w:hint="eastAsia"/>
          <w:kern w:val="0"/>
          <w:sz w:val="28"/>
          <w:szCs w:val="28"/>
          <w:lang w:val="zh-CN"/>
        </w:rPr>
        <w:t>按照违法行为的事实、性质、情节、产品的风险性以及社会危害程度，行政处罚裁量阶次划分为不予处罚、减轻行政处罚、从轻行政处罚、一般行政处罚和从重行政处罚。</w:t>
      </w:r>
    </w:p>
    <w:p w:rsidR="00F24315" w:rsidRPr="00F10456" w:rsidRDefault="00F24315" w:rsidP="00FA4A78">
      <w:pPr>
        <w:ind w:firstLine="645"/>
        <w:jc w:val="left"/>
        <w:rPr>
          <w:rFonts w:ascii="宋体"/>
          <w:kern w:val="0"/>
          <w:sz w:val="28"/>
          <w:szCs w:val="28"/>
          <w:lang w:val="zh-CN"/>
        </w:rPr>
      </w:pPr>
      <w:r w:rsidRPr="00F10456">
        <w:rPr>
          <w:rFonts w:ascii="宋体" w:hAnsi="宋体" w:hint="eastAsia"/>
          <w:kern w:val="0"/>
          <w:sz w:val="28"/>
          <w:szCs w:val="28"/>
          <w:lang w:val="zh-CN"/>
        </w:rPr>
        <w:t>（一）不予处罚，是指行为人的行为不构成应受行政处罚的违法行为或者行为人虽实施了违法行为，但由于法定原因而免除处罚。</w:t>
      </w:r>
    </w:p>
    <w:p w:rsidR="00F24315" w:rsidRPr="00F10456" w:rsidRDefault="00F24315" w:rsidP="00FA4A78">
      <w:pPr>
        <w:ind w:firstLine="645"/>
        <w:jc w:val="left"/>
        <w:rPr>
          <w:rFonts w:ascii="宋体"/>
          <w:kern w:val="0"/>
          <w:sz w:val="28"/>
          <w:szCs w:val="28"/>
          <w:lang w:val="zh-CN"/>
        </w:rPr>
      </w:pPr>
      <w:r w:rsidRPr="00F10456">
        <w:rPr>
          <w:rFonts w:ascii="宋体" w:hAnsi="宋体" w:hint="eastAsia"/>
          <w:kern w:val="0"/>
          <w:sz w:val="28"/>
          <w:szCs w:val="28"/>
          <w:lang w:val="zh-CN"/>
        </w:rPr>
        <w:t>（二）减轻行政处罚，是指在法律、法规和规章规定的幅度下限以下（不含下限）的行政处罚。</w:t>
      </w:r>
    </w:p>
    <w:p w:rsidR="00F24315" w:rsidRPr="00F10456" w:rsidRDefault="00F24315" w:rsidP="00FA4A78">
      <w:pPr>
        <w:ind w:firstLine="645"/>
        <w:jc w:val="left"/>
        <w:rPr>
          <w:rFonts w:ascii="宋体"/>
          <w:kern w:val="0"/>
          <w:sz w:val="28"/>
          <w:szCs w:val="28"/>
          <w:lang w:val="zh-CN"/>
        </w:rPr>
      </w:pPr>
      <w:r w:rsidRPr="00F10456">
        <w:rPr>
          <w:rFonts w:ascii="宋体" w:hAnsi="宋体" w:hint="eastAsia"/>
          <w:kern w:val="0"/>
          <w:sz w:val="28"/>
          <w:szCs w:val="28"/>
          <w:lang w:val="zh-CN"/>
        </w:rPr>
        <w:t>（三）从轻行政处罚，是指在法律、法规和规章规定的幅度中限以下（不含中限）、下限以上的行政处罚。</w:t>
      </w:r>
    </w:p>
    <w:p w:rsidR="00F24315" w:rsidRPr="00F10456" w:rsidRDefault="00F24315" w:rsidP="00FA4A78">
      <w:pPr>
        <w:ind w:firstLine="645"/>
        <w:jc w:val="left"/>
        <w:rPr>
          <w:rFonts w:ascii="宋体"/>
          <w:kern w:val="0"/>
          <w:sz w:val="28"/>
          <w:szCs w:val="28"/>
          <w:lang w:val="zh-CN"/>
        </w:rPr>
      </w:pPr>
      <w:r w:rsidRPr="00F10456">
        <w:rPr>
          <w:rFonts w:ascii="宋体" w:hAnsi="宋体" w:hint="eastAsia"/>
          <w:kern w:val="0"/>
          <w:sz w:val="28"/>
          <w:szCs w:val="28"/>
          <w:lang w:val="zh-CN"/>
        </w:rPr>
        <w:t>（四）一般行政处罚，是指在法律、法规和规章规定的幅度中限的行政处罚。</w:t>
      </w:r>
    </w:p>
    <w:p w:rsidR="00F24315" w:rsidRPr="00F10456" w:rsidRDefault="00F24315" w:rsidP="00FA4A78">
      <w:pPr>
        <w:ind w:firstLine="640"/>
        <w:jc w:val="left"/>
        <w:rPr>
          <w:rFonts w:ascii="宋体"/>
          <w:kern w:val="0"/>
          <w:sz w:val="28"/>
          <w:szCs w:val="28"/>
          <w:lang w:val="zh-CN"/>
        </w:rPr>
      </w:pPr>
      <w:r w:rsidRPr="00F10456">
        <w:rPr>
          <w:rFonts w:ascii="宋体" w:hAnsi="宋体" w:hint="eastAsia"/>
          <w:kern w:val="0"/>
          <w:sz w:val="28"/>
          <w:szCs w:val="28"/>
          <w:lang w:val="zh-CN"/>
        </w:rPr>
        <w:t>（五）从重行政处罚，是指在法律、法规和规章规定的幅度中限以上（不含中限）、上限以下的行政处罚。</w:t>
      </w:r>
    </w:p>
    <w:p w:rsidR="00F24315" w:rsidRPr="00F10456" w:rsidRDefault="00F24315" w:rsidP="00FA4A78">
      <w:pPr>
        <w:ind w:firstLine="645"/>
        <w:jc w:val="left"/>
        <w:rPr>
          <w:rFonts w:ascii="宋体"/>
          <w:kern w:val="0"/>
          <w:sz w:val="28"/>
          <w:szCs w:val="28"/>
          <w:lang w:val="zh-CN"/>
        </w:rPr>
      </w:pPr>
      <w:r w:rsidRPr="00F10456">
        <w:rPr>
          <w:rFonts w:ascii="宋体" w:hAnsi="宋体" w:hint="eastAsia"/>
          <w:kern w:val="0"/>
          <w:sz w:val="28"/>
          <w:szCs w:val="28"/>
          <w:lang w:val="zh-CN"/>
        </w:rPr>
        <w:t>违法行为涉嫌构成犯罪的，应当依法移送司法机关，不得以行政处罚代替刑事处罚。</w:t>
      </w:r>
    </w:p>
    <w:p w:rsidR="00F24315" w:rsidRPr="00F10456" w:rsidRDefault="00F24315" w:rsidP="00FA4A78">
      <w:pPr>
        <w:ind w:firstLine="645"/>
        <w:jc w:val="left"/>
        <w:rPr>
          <w:rFonts w:ascii="宋体"/>
          <w:kern w:val="0"/>
          <w:sz w:val="28"/>
          <w:szCs w:val="28"/>
          <w:lang w:val="zh-CN"/>
        </w:rPr>
      </w:pPr>
      <w:r w:rsidRPr="00F10456">
        <w:rPr>
          <w:rFonts w:ascii="宋体" w:hAnsi="宋体" w:hint="eastAsia"/>
          <w:b/>
          <w:kern w:val="0"/>
          <w:sz w:val="28"/>
          <w:szCs w:val="28"/>
          <w:lang w:val="zh-CN"/>
        </w:rPr>
        <w:t>第六条</w:t>
      </w:r>
      <w:r w:rsidRPr="00F10456">
        <w:rPr>
          <w:rFonts w:ascii="宋体" w:hAnsi="宋体"/>
          <w:b/>
          <w:kern w:val="0"/>
          <w:sz w:val="28"/>
          <w:szCs w:val="28"/>
          <w:lang w:val="zh-CN"/>
        </w:rPr>
        <w:t xml:space="preserve">  </w:t>
      </w:r>
      <w:r w:rsidRPr="00F10456">
        <w:rPr>
          <w:rFonts w:ascii="宋体" w:hAnsi="宋体" w:hint="eastAsia"/>
          <w:kern w:val="0"/>
          <w:sz w:val="28"/>
          <w:szCs w:val="28"/>
          <w:lang w:val="zh-CN"/>
        </w:rPr>
        <w:t>行政处罚裁量权幅度较大的（如货值金额超过</w:t>
      </w:r>
      <w:r w:rsidRPr="00F10456">
        <w:rPr>
          <w:rFonts w:ascii="宋体" w:hAnsi="宋体"/>
          <w:kern w:val="0"/>
          <w:sz w:val="28"/>
          <w:szCs w:val="28"/>
          <w:lang w:val="zh-CN"/>
        </w:rPr>
        <w:t>1</w:t>
      </w:r>
      <w:r w:rsidRPr="00F10456">
        <w:rPr>
          <w:rFonts w:ascii="宋体" w:hAnsi="宋体" w:hint="eastAsia"/>
          <w:kern w:val="0"/>
          <w:sz w:val="28"/>
          <w:szCs w:val="28"/>
          <w:lang w:val="zh-CN"/>
        </w:rPr>
        <w:t>万元，处货值金额</w:t>
      </w:r>
      <w:r w:rsidRPr="00F10456">
        <w:rPr>
          <w:rFonts w:ascii="宋体" w:hAnsi="宋体"/>
          <w:kern w:val="0"/>
          <w:sz w:val="28"/>
          <w:szCs w:val="28"/>
          <w:lang w:val="zh-CN"/>
        </w:rPr>
        <w:t>1</w:t>
      </w:r>
      <w:r w:rsidRPr="00F10456">
        <w:rPr>
          <w:rFonts w:ascii="宋体" w:hAnsi="宋体"/>
          <w:kern w:val="0"/>
          <w:sz w:val="28"/>
          <w:szCs w:val="28"/>
        </w:rPr>
        <w:t>5</w:t>
      </w:r>
      <w:r w:rsidRPr="00F10456">
        <w:rPr>
          <w:rFonts w:ascii="宋体" w:hAnsi="宋体" w:hint="eastAsia"/>
          <w:kern w:val="0"/>
          <w:sz w:val="28"/>
          <w:szCs w:val="28"/>
          <w:lang w:val="zh-CN"/>
        </w:rPr>
        <w:t>倍以上</w:t>
      </w:r>
      <w:r w:rsidRPr="00F10456">
        <w:rPr>
          <w:rFonts w:ascii="宋体" w:hAnsi="宋体"/>
          <w:kern w:val="0"/>
          <w:sz w:val="28"/>
          <w:szCs w:val="28"/>
        </w:rPr>
        <w:t>3</w:t>
      </w:r>
      <w:r w:rsidRPr="00F10456">
        <w:rPr>
          <w:rFonts w:ascii="宋体"/>
          <w:kern w:val="0"/>
          <w:sz w:val="28"/>
          <w:szCs w:val="28"/>
          <w:lang w:val="zh-CN"/>
        </w:rPr>
        <w:t>0</w:t>
      </w:r>
      <w:r w:rsidRPr="00F10456">
        <w:rPr>
          <w:rFonts w:ascii="宋体" w:hAnsi="宋体" w:hint="eastAsia"/>
          <w:kern w:val="0"/>
          <w:sz w:val="28"/>
          <w:szCs w:val="28"/>
          <w:lang w:val="zh-CN"/>
        </w:rPr>
        <w:t>倍以下罚款），可依据涉案货值金额分段划分裁量幅度，在每个裁量幅度内按照本规则第五条的规定处理。</w:t>
      </w:r>
    </w:p>
    <w:p w:rsidR="00F24315" w:rsidRPr="00F10456" w:rsidRDefault="00F24315" w:rsidP="00FA4A78">
      <w:pPr>
        <w:ind w:firstLine="643"/>
        <w:rPr>
          <w:rFonts w:ascii="宋体"/>
          <w:sz w:val="28"/>
          <w:szCs w:val="28"/>
          <w:lang w:val="zh-CN"/>
        </w:rPr>
      </w:pPr>
      <w:r w:rsidRPr="00F10456">
        <w:rPr>
          <w:rFonts w:ascii="宋体" w:hAnsi="宋体" w:hint="eastAsia"/>
          <w:b/>
          <w:kern w:val="0"/>
          <w:sz w:val="28"/>
          <w:szCs w:val="28"/>
          <w:lang w:val="zh-CN"/>
        </w:rPr>
        <w:t>第七条</w:t>
      </w:r>
      <w:r w:rsidRPr="00F10456">
        <w:rPr>
          <w:rFonts w:ascii="宋体" w:hAnsi="宋体"/>
          <w:b/>
          <w:kern w:val="0"/>
          <w:sz w:val="28"/>
          <w:szCs w:val="28"/>
          <w:lang w:val="zh-CN"/>
        </w:rPr>
        <w:t xml:space="preserve">  </w:t>
      </w:r>
      <w:r w:rsidRPr="00F10456">
        <w:rPr>
          <w:rFonts w:ascii="宋体" w:hAnsi="宋体" w:hint="eastAsia"/>
          <w:kern w:val="0"/>
          <w:sz w:val="28"/>
          <w:szCs w:val="28"/>
          <w:lang w:val="zh-CN"/>
        </w:rPr>
        <w:t>具</w:t>
      </w:r>
      <w:r w:rsidRPr="00F10456">
        <w:rPr>
          <w:rFonts w:ascii="宋体" w:hAnsi="宋体" w:hint="eastAsia"/>
          <w:sz w:val="28"/>
          <w:szCs w:val="28"/>
          <w:lang w:val="zh-CN"/>
        </w:rPr>
        <w:t>有下列情形之一的，应当不予行政处罚：</w:t>
      </w:r>
    </w:p>
    <w:p w:rsidR="00F24315" w:rsidRPr="00F10456" w:rsidRDefault="00F24315" w:rsidP="00FA4A78">
      <w:pPr>
        <w:ind w:firstLine="640"/>
        <w:rPr>
          <w:rFonts w:ascii="宋体"/>
          <w:sz w:val="28"/>
          <w:szCs w:val="28"/>
          <w:lang w:val="zh-CN"/>
        </w:rPr>
      </w:pPr>
      <w:r w:rsidRPr="00F10456">
        <w:rPr>
          <w:rFonts w:ascii="宋体" w:hAnsi="宋体" w:hint="eastAsia"/>
          <w:sz w:val="28"/>
          <w:szCs w:val="28"/>
          <w:lang w:val="zh-CN"/>
        </w:rPr>
        <w:t>（一）不满</w:t>
      </w:r>
      <w:r w:rsidRPr="00F10456">
        <w:rPr>
          <w:rFonts w:ascii="宋体" w:hAnsi="宋体"/>
          <w:sz w:val="28"/>
          <w:szCs w:val="28"/>
          <w:lang w:val="zh-CN"/>
        </w:rPr>
        <w:t>14</w:t>
      </w:r>
      <w:r w:rsidRPr="00F10456">
        <w:rPr>
          <w:rFonts w:ascii="宋体" w:hAnsi="宋体" w:hint="eastAsia"/>
          <w:sz w:val="28"/>
          <w:szCs w:val="28"/>
          <w:lang w:val="zh-CN"/>
        </w:rPr>
        <w:t>周岁的人有违法行为的；</w:t>
      </w:r>
    </w:p>
    <w:p w:rsidR="00F24315" w:rsidRPr="00F10456" w:rsidRDefault="00F24315" w:rsidP="00FA4A78">
      <w:pPr>
        <w:ind w:firstLine="640"/>
        <w:rPr>
          <w:rFonts w:ascii="宋体"/>
          <w:sz w:val="28"/>
          <w:szCs w:val="28"/>
          <w:lang w:val="zh-CN"/>
        </w:rPr>
      </w:pPr>
      <w:r w:rsidRPr="00F10456">
        <w:rPr>
          <w:rFonts w:ascii="宋体" w:hAnsi="宋体" w:hint="eastAsia"/>
          <w:sz w:val="28"/>
          <w:szCs w:val="28"/>
          <w:lang w:val="zh-CN"/>
        </w:rPr>
        <w:t>（二）精神病人在不能辨认或不能控制自己行为时有违法行为的；</w:t>
      </w:r>
    </w:p>
    <w:p w:rsidR="00F24315" w:rsidRPr="00F10456" w:rsidRDefault="00F24315" w:rsidP="00FA4A78">
      <w:pPr>
        <w:ind w:firstLine="640"/>
        <w:rPr>
          <w:rFonts w:ascii="宋体"/>
          <w:sz w:val="28"/>
          <w:szCs w:val="28"/>
          <w:lang w:val="zh-CN"/>
        </w:rPr>
      </w:pPr>
      <w:r w:rsidRPr="00F10456">
        <w:rPr>
          <w:rFonts w:ascii="宋体" w:hAnsi="宋体" w:hint="eastAsia"/>
          <w:sz w:val="28"/>
          <w:szCs w:val="28"/>
          <w:lang w:val="zh-CN"/>
        </w:rPr>
        <w:t>（三）违法行为在两年内未被发现的；</w:t>
      </w:r>
    </w:p>
    <w:p w:rsidR="00F24315" w:rsidRPr="00F10456" w:rsidRDefault="00F24315" w:rsidP="00FA4A78">
      <w:pPr>
        <w:ind w:firstLine="640"/>
        <w:rPr>
          <w:rFonts w:ascii="宋体"/>
          <w:sz w:val="28"/>
          <w:szCs w:val="28"/>
          <w:lang w:val="zh-CN"/>
        </w:rPr>
      </w:pPr>
      <w:r w:rsidRPr="00F10456">
        <w:rPr>
          <w:rFonts w:ascii="宋体" w:hAnsi="宋体" w:hint="eastAsia"/>
          <w:sz w:val="28"/>
          <w:szCs w:val="28"/>
          <w:lang w:val="zh-CN"/>
        </w:rPr>
        <w:t>（四）违法行为轻微并及时纠正、没有造成危害后果的；</w:t>
      </w:r>
      <w:r w:rsidRPr="00F10456">
        <w:rPr>
          <w:rFonts w:ascii="宋体" w:hAnsi="宋体"/>
          <w:sz w:val="28"/>
          <w:szCs w:val="28"/>
          <w:lang w:val="zh-CN"/>
        </w:rPr>
        <w:t xml:space="preserve">   </w:t>
      </w:r>
    </w:p>
    <w:p w:rsidR="00F24315" w:rsidRPr="00F10456" w:rsidRDefault="00F24315" w:rsidP="00FA4A78">
      <w:pPr>
        <w:ind w:firstLine="640"/>
        <w:rPr>
          <w:rFonts w:ascii="宋体"/>
          <w:sz w:val="28"/>
          <w:szCs w:val="28"/>
          <w:lang w:val="zh-CN"/>
        </w:rPr>
      </w:pPr>
      <w:r w:rsidRPr="00F10456">
        <w:rPr>
          <w:rFonts w:ascii="宋体" w:hAnsi="宋体" w:hint="eastAsia"/>
          <w:sz w:val="28"/>
          <w:szCs w:val="28"/>
          <w:lang w:val="zh-CN"/>
        </w:rPr>
        <w:t>（五）法律、法规或规章规定不予行政处罚的其他情形。</w:t>
      </w:r>
    </w:p>
    <w:p w:rsidR="00F24315" w:rsidRPr="00F10456" w:rsidRDefault="00F24315" w:rsidP="00FA4A78">
      <w:pPr>
        <w:ind w:firstLine="643"/>
        <w:rPr>
          <w:rFonts w:ascii="宋体"/>
          <w:color w:val="000000"/>
          <w:sz w:val="28"/>
          <w:szCs w:val="28"/>
          <w:lang w:val="zh-CN"/>
        </w:rPr>
      </w:pPr>
      <w:r w:rsidRPr="00F10456">
        <w:rPr>
          <w:rFonts w:ascii="宋体" w:hAnsi="宋体" w:hint="eastAsia"/>
          <w:b/>
          <w:color w:val="000000"/>
          <w:kern w:val="0"/>
          <w:sz w:val="28"/>
          <w:szCs w:val="28"/>
          <w:lang w:val="zh-CN"/>
        </w:rPr>
        <w:t>第八条</w:t>
      </w:r>
      <w:r w:rsidRPr="00F10456">
        <w:rPr>
          <w:rFonts w:ascii="宋体" w:hAnsi="宋体"/>
          <w:b/>
          <w:color w:val="000000"/>
          <w:kern w:val="0"/>
          <w:sz w:val="28"/>
          <w:szCs w:val="28"/>
          <w:lang w:val="zh-CN"/>
        </w:rPr>
        <w:t xml:space="preserve">  </w:t>
      </w:r>
      <w:r w:rsidRPr="00F10456">
        <w:rPr>
          <w:rFonts w:ascii="宋体" w:hAnsi="宋体" w:hint="eastAsia"/>
          <w:color w:val="000000"/>
          <w:sz w:val="28"/>
          <w:szCs w:val="28"/>
          <w:lang w:val="zh-CN"/>
        </w:rPr>
        <w:t>药品经营企业、医疗机构未违反《药品管理法》、《药品管理法实施条例》的有关规定，且同时具备以下情形的，一般应当视为符合《药品管理法实施条例》第七十五条的“充分证据”，并依据该条规定，没收其销售或者使用的假药、劣药和违法所得，免除其他行政处罚。</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一）进货渠道合法，提供的药品生产许可证或者药品经营许可证、营业执照、供货单位销售人员授权委托书及审核证明、药品合格证明、销售票据等证明真实合法；</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二）药品采购与收货记录、入库检查验收记录真实完整；</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三）药品的储存、养护、销售、出库复核、运输未违反有关规定且有真实完整的记录。</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中华人民共和国食品安全法》第一百二十四条、第一百二十五条规定“并可以没收用于违法生产经营的工具、设备、原料等物品”，其中食品生产经营者专门或者主要用于违法生产经营的工具、设备、原料等物品应当依法予以没收；其他涉案工具、设备、原料等物品可以不予没收。</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第九条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以下违法行为不适用于减轻行政处罚：</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（一）行政处罚起点金额为</w:t>
      </w:r>
      <w:r w:rsidRPr="00F10456">
        <w:rPr>
          <w:rFonts w:ascii="宋体" w:hAnsi="宋体"/>
          <w:color w:val="000000"/>
          <w:kern w:val="0"/>
          <w:sz w:val="28"/>
          <w:szCs w:val="28"/>
          <w:lang w:val="zh-CN"/>
        </w:rPr>
        <w:t>1000</w:t>
      </w:r>
      <w:r w:rsidRPr="00F10456">
        <w:rPr>
          <w:rFonts w:ascii="宋体" w:hAnsi="宋体" w:hint="eastAsia"/>
          <w:color w:val="000000"/>
          <w:kern w:val="0"/>
          <w:sz w:val="28"/>
          <w:szCs w:val="28"/>
          <w:lang w:val="zh-CN"/>
        </w:rPr>
        <w:t>元或者低于</w:t>
      </w:r>
      <w:r w:rsidRPr="00F10456">
        <w:rPr>
          <w:rFonts w:ascii="宋体" w:hAnsi="宋体"/>
          <w:color w:val="000000"/>
          <w:kern w:val="0"/>
          <w:sz w:val="28"/>
          <w:szCs w:val="28"/>
          <w:lang w:val="zh-CN"/>
        </w:rPr>
        <w:t>1000</w:t>
      </w:r>
      <w:r w:rsidRPr="00F10456">
        <w:rPr>
          <w:rFonts w:ascii="宋体" w:hAnsi="宋体" w:hint="eastAsia"/>
          <w:color w:val="000000"/>
          <w:kern w:val="0"/>
          <w:sz w:val="28"/>
          <w:szCs w:val="28"/>
          <w:lang w:val="zh-CN"/>
        </w:rPr>
        <w:t>元的；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（二）涉及医疗用毒性药品、血液制品、兴奋剂、疫苗、麻醉药品、精神药品、易制毒化学品、乳制品、第三类植入类医疗器械等高风险产品，或者以孕产妇、婴幼儿、儿童等特定人群为主要使用对象的产品的；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（三）情节严重的；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（四）行政处罚划分阶次的，处于第二阶次及第二阶次以上的；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（五）经责令改正，逾期不改正或者拒不改正才进一步实施行政处罚的。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减轻行政处罚应当低于行政处罚的起点，但不得低于法定行政处罚起点倍数或者数额的</w:t>
      </w:r>
      <w:r w:rsidRPr="00F10456">
        <w:rPr>
          <w:rFonts w:ascii="宋体" w:hAnsi="宋体"/>
          <w:color w:val="000000"/>
          <w:kern w:val="0"/>
          <w:sz w:val="28"/>
          <w:szCs w:val="28"/>
          <w:lang w:val="zh-CN"/>
        </w:rPr>
        <w:t>20%</w:t>
      </w:r>
      <w:r w:rsidRPr="00F10456">
        <w:rPr>
          <w:rFonts w:ascii="宋体" w:hAnsi="宋体" w:hint="eastAsia"/>
          <w:color w:val="000000"/>
          <w:kern w:val="0"/>
          <w:sz w:val="28"/>
          <w:szCs w:val="28"/>
          <w:lang w:val="zh-CN"/>
        </w:rPr>
        <w:t>。</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第十一条</w:t>
      </w:r>
      <w:r w:rsidRPr="00F10456">
        <w:rPr>
          <w:rFonts w:ascii="宋体" w:hAnsi="宋体"/>
          <w:b/>
          <w:color w:val="000000"/>
          <w:kern w:val="0"/>
          <w:sz w:val="28"/>
          <w:szCs w:val="28"/>
          <w:lang w:val="zh-CN"/>
        </w:rPr>
        <w:t xml:space="preserve">  </w:t>
      </w:r>
      <w:r w:rsidRPr="00F10456">
        <w:rPr>
          <w:rFonts w:ascii="宋体" w:hAnsi="宋体" w:hint="eastAsia"/>
          <w:color w:val="000000"/>
          <w:kern w:val="0"/>
          <w:sz w:val="28"/>
          <w:szCs w:val="28"/>
          <w:lang w:val="zh-CN"/>
        </w:rPr>
        <w:t>具有下列情形之一的，应当予以减轻行政处罚：</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（一）已满十四周岁不满十八周岁的人有违法行为的；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（二）受他人胁迫有违法行为，且积极配合调查的；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（三）初次违法，危害后果轻微的；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（四）社会救助对象有违法行为，危害后果轻微的；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（五）食品药品监督管理部门发现违法行为前，主动投案并如实交代违法行为的；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（六）配合食品药品监督管理部门查处违法行为有立功表现的；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（七）主动采取改正、召回或者赔付等措施，消除危害后果的；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（八）其他依法应当减轻行政处罚的。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第十二条</w:t>
      </w:r>
      <w:r w:rsidRPr="00F10456">
        <w:rPr>
          <w:rFonts w:ascii="宋体" w:hAnsi="宋体"/>
          <w:b/>
          <w:color w:val="000000"/>
          <w:kern w:val="0"/>
          <w:sz w:val="28"/>
          <w:szCs w:val="28"/>
          <w:lang w:val="zh-CN"/>
        </w:rPr>
        <w:t xml:space="preserve">  </w:t>
      </w:r>
      <w:r w:rsidRPr="00F10456">
        <w:rPr>
          <w:rFonts w:ascii="宋体" w:hAnsi="宋体" w:hint="eastAsia"/>
          <w:color w:val="000000"/>
          <w:kern w:val="0"/>
          <w:sz w:val="28"/>
          <w:szCs w:val="28"/>
          <w:lang w:val="zh-CN"/>
        </w:rPr>
        <w:t>具有下列情形之一的，应当予以从轻行政处罚：</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（一）涉案产品尚未销售或者使用的；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（二）涉案产品风险性低的；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（三）主动采取改正、召回或者赔付等措施，减轻危害后果的；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（四）生产环节产品货值金额</w:t>
      </w:r>
      <w:r w:rsidRPr="00F10456">
        <w:rPr>
          <w:rFonts w:ascii="宋体" w:hAnsi="宋体"/>
          <w:color w:val="000000"/>
          <w:kern w:val="0"/>
          <w:sz w:val="28"/>
          <w:szCs w:val="28"/>
          <w:lang w:val="zh-CN"/>
        </w:rPr>
        <w:t>10000</w:t>
      </w:r>
      <w:r w:rsidRPr="00F10456">
        <w:rPr>
          <w:rFonts w:ascii="宋体" w:hAnsi="宋体" w:hint="eastAsia"/>
          <w:color w:val="000000"/>
          <w:kern w:val="0"/>
          <w:sz w:val="28"/>
          <w:szCs w:val="28"/>
          <w:lang w:val="zh-CN"/>
        </w:rPr>
        <w:t>元以下，或者经营环节产品货值金额</w:t>
      </w:r>
      <w:r w:rsidRPr="00F10456">
        <w:rPr>
          <w:rFonts w:ascii="宋体" w:hAnsi="宋体"/>
          <w:color w:val="000000"/>
          <w:kern w:val="0"/>
          <w:sz w:val="28"/>
          <w:szCs w:val="28"/>
          <w:lang w:val="zh-CN"/>
        </w:rPr>
        <w:t>1000</w:t>
      </w:r>
      <w:r w:rsidRPr="00F10456">
        <w:rPr>
          <w:rFonts w:ascii="宋体" w:hAnsi="宋体" w:hint="eastAsia"/>
          <w:color w:val="000000"/>
          <w:kern w:val="0"/>
          <w:sz w:val="28"/>
          <w:szCs w:val="28"/>
          <w:lang w:val="zh-CN"/>
        </w:rPr>
        <w:t>元以下，危害后果轻微的；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（五）生产行为符合质量管理规范的，或生产经营过程控制符合法律规定的；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（六）在共同违法行为中起次要或者辅助作用的；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（七）申请已被受理，但许可证或者产品批准证明文件尚未核发即开始生产或者经营的；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（八）其他依法应当从轻行政处罚的。</w:t>
      </w:r>
    </w:p>
    <w:p w:rsidR="00F24315" w:rsidRPr="00F10456" w:rsidRDefault="00F24315" w:rsidP="00FA4A78">
      <w:pPr>
        <w:ind w:firstLine="643"/>
        <w:rPr>
          <w:rFonts w:ascii="宋体"/>
          <w:color w:val="000000"/>
          <w:sz w:val="28"/>
          <w:szCs w:val="28"/>
          <w:lang w:val="zh-CN"/>
        </w:rPr>
      </w:pPr>
      <w:r w:rsidRPr="00F10456">
        <w:rPr>
          <w:rFonts w:ascii="宋体" w:hAnsi="宋体" w:hint="eastAsia"/>
          <w:b/>
          <w:color w:val="000000"/>
          <w:kern w:val="0"/>
          <w:sz w:val="28"/>
          <w:szCs w:val="28"/>
          <w:lang w:val="zh-CN"/>
        </w:rPr>
        <w:t>第十三条</w:t>
      </w:r>
      <w:r w:rsidRPr="00F10456">
        <w:rPr>
          <w:rFonts w:ascii="宋体" w:hAnsi="宋体"/>
          <w:b/>
          <w:color w:val="000000"/>
          <w:kern w:val="0"/>
          <w:sz w:val="28"/>
          <w:szCs w:val="28"/>
          <w:lang w:val="zh-CN"/>
        </w:rPr>
        <w:t xml:space="preserve">  </w:t>
      </w:r>
      <w:r w:rsidRPr="00F10456">
        <w:rPr>
          <w:rFonts w:ascii="宋体" w:hAnsi="宋体" w:hint="eastAsia"/>
          <w:color w:val="000000"/>
          <w:sz w:val="28"/>
          <w:szCs w:val="28"/>
          <w:lang w:val="zh-CN"/>
        </w:rPr>
        <w:t>具有下列情形之一的，应当按照“情节严重”处罚：</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一）药品生产中非法添加药物成份或者违法使用原料，生产的药品为假药的；</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（二）食品、化妆品生产中非法添加有毒有害物质，产品已经流入市场的；</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（三）药品生产中违法使用辅料，生产的药品为劣药，造成严重后果的；</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（四）食品生产中滥用食品添加剂，产品流向市场并造成严重后果的；</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五）不按照法定条件、要求从事生产经营活动或者生产、销售不符合法定要求的产品，造成严重后果的；</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六）未建立或者未执行进货检查验收制度，造成严重后果的；</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七）发现其生产、销售、使用的产品存在安全隐患，可能对人体健康和生命安全造成损害，不通知销售者停止销售，不告知消费者停止使用，不主动召回产品，不向食品药品监督管理部门或市场监督管理部门报告，造成严重后果的；</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八）拒绝、逃避监督检查，或者伪造、销毁、隐匿有关证据材料的，或者擅自动用查封、扣押物品，导致问题产品难以追缴、危害难以消除或者造成严重后果的；</w:t>
      </w:r>
    </w:p>
    <w:p w:rsidR="00F24315" w:rsidRPr="00F10456" w:rsidRDefault="00F24315" w:rsidP="00FA4A78">
      <w:pPr>
        <w:ind w:firstLine="640"/>
        <w:rPr>
          <w:rFonts w:ascii="宋体"/>
          <w:color w:val="000000"/>
          <w:sz w:val="28"/>
          <w:szCs w:val="28"/>
          <w:lang w:val="zh-CN"/>
        </w:rPr>
      </w:pPr>
      <w:r w:rsidRPr="00F10456">
        <w:rPr>
          <w:rFonts w:ascii="宋体" w:hAnsi="宋体"/>
          <w:color w:val="000000"/>
          <w:sz w:val="28"/>
          <w:szCs w:val="28"/>
          <w:lang w:val="zh-CN"/>
        </w:rPr>
        <w:t>(</w:t>
      </w:r>
      <w:r w:rsidRPr="00F10456">
        <w:rPr>
          <w:rFonts w:ascii="宋体" w:hAnsi="宋体" w:hint="eastAsia"/>
          <w:color w:val="000000"/>
          <w:sz w:val="28"/>
          <w:szCs w:val="28"/>
          <w:lang w:val="zh-CN"/>
        </w:rPr>
        <w:t>九）提供虚假资料或者采取欺骗、贿赂等手段取得备案凭证、许可证件的，伪造、变造、买卖、出租、出借备案凭证、许可证件的。相关试验机构、检验机构出具虚假报告的；</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（十）其他属于“情节严重”情形的。</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本条所称的“造成严重后果”包括造成人员伤害后果以及社会危害程度严重的情形。造成人员伤害后果是指轻伤以上伤害，轻度以上残疾，器官组织损伤导致功能障碍及其他严重危害人体健康的情形。</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第十四条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具备以下情形之一的，应当从重行政处罚：</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（一）依据本规则第十三条，按照“情节严重”处罚的：</w:t>
      </w:r>
    </w:p>
    <w:p w:rsidR="00F24315" w:rsidRPr="00F10456" w:rsidRDefault="00F24315" w:rsidP="00FA4A78">
      <w:pPr>
        <w:jc w:val="left"/>
        <w:rPr>
          <w:rFonts w:ascii="宋体"/>
          <w:color w:val="000000"/>
          <w:kern w:val="0"/>
          <w:sz w:val="28"/>
          <w:szCs w:val="28"/>
          <w:lang w:val="zh-CN"/>
        </w:rPr>
      </w:pP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（二）采用偷工减料、掺杂掺假等方式实施违法行为的；</w:t>
      </w:r>
    </w:p>
    <w:p w:rsidR="00F24315" w:rsidRPr="00F10456" w:rsidRDefault="00F24315" w:rsidP="00FA4A78">
      <w:pPr>
        <w:ind w:firstLine="640"/>
        <w:jc w:val="left"/>
        <w:rPr>
          <w:rFonts w:ascii="宋体"/>
          <w:color w:val="000000"/>
          <w:kern w:val="0"/>
          <w:sz w:val="28"/>
          <w:szCs w:val="28"/>
          <w:lang w:val="zh-CN"/>
        </w:rPr>
      </w:pPr>
      <w:r w:rsidRPr="00F10456">
        <w:rPr>
          <w:rFonts w:ascii="宋体" w:hAnsi="宋体" w:hint="eastAsia"/>
          <w:color w:val="000000"/>
          <w:kern w:val="0"/>
          <w:sz w:val="28"/>
          <w:szCs w:val="28"/>
          <w:lang w:val="zh-CN"/>
        </w:rPr>
        <w:t>（三）在自然灾害、事故灾难、公共卫生事件等突发事件发生时期，生产、销售用于突发事件的药品系假药、劣药，或者生产、销售用于突发事件的医疗器械、食品不符合标准的；</w:t>
      </w:r>
    </w:p>
    <w:p w:rsidR="00F24315" w:rsidRPr="00F10456" w:rsidRDefault="00F24315" w:rsidP="00FA4A78">
      <w:pPr>
        <w:ind w:firstLine="640"/>
        <w:jc w:val="left"/>
        <w:rPr>
          <w:rFonts w:ascii="宋体"/>
          <w:color w:val="000000"/>
          <w:kern w:val="0"/>
          <w:sz w:val="28"/>
          <w:szCs w:val="28"/>
          <w:lang w:val="zh-CN"/>
        </w:rPr>
      </w:pPr>
      <w:r w:rsidRPr="00F10456">
        <w:rPr>
          <w:rFonts w:ascii="宋体" w:hAnsi="宋体" w:hint="eastAsia"/>
          <w:color w:val="000000"/>
          <w:kern w:val="0"/>
          <w:sz w:val="28"/>
          <w:szCs w:val="28"/>
          <w:lang w:val="zh-CN"/>
        </w:rPr>
        <w:t>（四）以孕产妇、婴幼儿、儿童等特定人群为主要对象的违法行为；</w:t>
      </w:r>
    </w:p>
    <w:p w:rsidR="00F24315" w:rsidRPr="00F10456" w:rsidRDefault="00F24315" w:rsidP="00FA4A78">
      <w:pPr>
        <w:ind w:firstLine="640"/>
        <w:jc w:val="left"/>
        <w:rPr>
          <w:rFonts w:ascii="宋体"/>
          <w:color w:val="000000"/>
          <w:kern w:val="0"/>
          <w:sz w:val="28"/>
          <w:szCs w:val="28"/>
          <w:lang w:val="zh-CN"/>
        </w:rPr>
      </w:pPr>
      <w:r w:rsidRPr="00F10456">
        <w:rPr>
          <w:rFonts w:ascii="宋体" w:hAnsi="宋体" w:hint="eastAsia"/>
          <w:color w:val="000000"/>
          <w:kern w:val="0"/>
          <w:sz w:val="28"/>
          <w:szCs w:val="28"/>
          <w:lang w:val="zh-CN"/>
        </w:rPr>
        <w:t>（五）两年内实施同一性质违法行为被行政处罚过的；</w:t>
      </w:r>
    </w:p>
    <w:p w:rsidR="00F24315" w:rsidRPr="00F10456" w:rsidRDefault="00F24315" w:rsidP="00FA4A78">
      <w:pPr>
        <w:ind w:firstLine="640"/>
        <w:jc w:val="left"/>
        <w:rPr>
          <w:rFonts w:ascii="宋体"/>
          <w:color w:val="000000"/>
          <w:kern w:val="0"/>
          <w:sz w:val="28"/>
          <w:szCs w:val="28"/>
          <w:lang w:val="zh-CN"/>
        </w:rPr>
      </w:pPr>
      <w:r w:rsidRPr="00F10456">
        <w:rPr>
          <w:rFonts w:ascii="宋体" w:hAnsi="宋体" w:hint="eastAsia"/>
          <w:color w:val="000000"/>
          <w:kern w:val="0"/>
          <w:sz w:val="28"/>
          <w:szCs w:val="28"/>
          <w:lang w:val="zh-CN"/>
        </w:rPr>
        <w:t>（六）拒不采取改正、应急或者召回等措施，导致后果扩大的；</w:t>
      </w:r>
    </w:p>
    <w:p w:rsidR="00F24315" w:rsidRPr="00F10456" w:rsidRDefault="00F24315" w:rsidP="00FA4A78">
      <w:pPr>
        <w:jc w:val="left"/>
        <w:rPr>
          <w:rFonts w:ascii="宋体"/>
          <w:color w:val="000000"/>
          <w:kern w:val="0"/>
          <w:sz w:val="28"/>
          <w:szCs w:val="28"/>
          <w:lang w:val="zh-CN"/>
        </w:rPr>
      </w:pP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（七）人民法院作出有罪判决的；</w:t>
      </w:r>
    </w:p>
    <w:p w:rsidR="00F24315" w:rsidRPr="00F10456" w:rsidRDefault="00F24315" w:rsidP="00FA4A78">
      <w:pPr>
        <w:jc w:val="left"/>
        <w:rPr>
          <w:rFonts w:ascii="宋体"/>
          <w:color w:val="000000"/>
          <w:kern w:val="0"/>
          <w:sz w:val="28"/>
          <w:szCs w:val="28"/>
          <w:lang w:val="zh-CN"/>
        </w:rPr>
      </w:pP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（八）许可证或者产品批准证明文件被撤销、吊销或者宣告无效后，仍然从事生产或者经营活动的；</w:t>
      </w:r>
    </w:p>
    <w:p w:rsidR="00F24315" w:rsidRPr="00F10456" w:rsidRDefault="00F24315" w:rsidP="001C0E43">
      <w:pPr>
        <w:ind w:firstLineChars="200" w:firstLine="31680"/>
        <w:jc w:val="left"/>
        <w:rPr>
          <w:rFonts w:ascii="宋体"/>
          <w:color w:val="000000"/>
          <w:kern w:val="0"/>
          <w:sz w:val="28"/>
          <w:szCs w:val="28"/>
          <w:lang w:val="zh-CN"/>
        </w:rPr>
      </w:pPr>
      <w:r w:rsidRPr="00F10456">
        <w:rPr>
          <w:rFonts w:ascii="宋体" w:hAnsi="宋体" w:hint="eastAsia"/>
          <w:color w:val="000000"/>
          <w:kern w:val="0"/>
          <w:sz w:val="28"/>
          <w:szCs w:val="28"/>
          <w:lang w:val="zh-CN"/>
        </w:rPr>
        <w:t>（九）其他依法应当从重行政处罚的。</w:t>
      </w:r>
    </w:p>
    <w:p w:rsidR="00F24315" w:rsidRPr="00F10456" w:rsidRDefault="00F24315" w:rsidP="001C0E43">
      <w:pPr>
        <w:ind w:firstLineChars="200" w:firstLine="31680"/>
        <w:jc w:val="left"/>
        <w:rPr>
          <w:rFonts w:ascii="宋体"/>
          <w:color w:val="000000"/>
          <w:kern w:val="0"/>
          <w:sz w:val="28"/>
          <w:szCs w:val="28"/>
          <w:lang w:val="zh-CN"/>
        </w:rPr>
      </w:pPr>
      <w:r w:rsidRPr="00F10456">
        <w:rPr>
          <w:rFonts w:ascii="宋体" w:hAnsi="宋体" w:hint="eastAsia"/>
          <w:color w:val="000000"/>
          <w:kern w:val="0"/>
          <w:sz w:val="28"/>
          <w:szCs w:val="28"/>
          <w:lang w:val="zh-CN"/>
        </w:rPr>
        <w:t>前款规定的违法情形，有关法律、法规或者规章已将其作为一种单独的违法行为予以规范的，不再作为裁量的从重情节予以认定。</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第十五条</w:t>
      </w:r>
      <w:r w:rsidRPr="00F10456">
        <w:rPr>
          <w:rFonts w:ascii="宋体" w:hAnsi="宋体"/>
          <w:b/>
          <w:color w:val="000000"/>
          <w:kern w:val="0"/>
          <w:sz w:val="28"/>
          <w:szCs w:val="28"/>
          <w:lang w:val="zh-CN"/>
        </w:rPr>
        <w:t xml:space="preserve">  </w:t>
      </w:r>
      <w:r w:rsidRPr="00F10456">
        <w:rPr>
          <w:rFonts w:ascii="宋体" w:hAnsi="宋体" w:hint="eastAsia"/>
          <w:color w:val="000000"/>
          <w:kern w:val="0"/>
          <w:sz w:val="28"/>
          <w:szCs w:val="28"/>
          <w:lang w:val="zh-CN"/>
        </w:rPr>
        <w:t>应当并处的行政处罚，除符合减轻处罚情形或法律、法规、规章另有规定的情况外，不得选择适用。</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可以单处也可以并处的行政处罚，应当根据综合裁量的原则决定单处或者并处；适用从重行政处罚的，应当予以并处。</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行政处罚同时具有从重、从轻、减轻等情节的，结合违法行为的事实、性质、情节、产品风险性以及社会危害程度等因素进行综合裁量。</w:t>
      </w:r>
    </w:p>
    <w:p w:rsidR="00F24315" w:rsidRPr="00F10456" w:rsidRDefault="00F24315" w:rsidP="00FA4A78">
      <w:pPr>
        <w:ind w:firstLine="643"/>
        <w:rPr>
          <w:rFonts w:ascii="宋体"/>
          <w:color w:val="000000"/>
          <w:kern w:val="0"/>
          <w:sz w:val="28"/>
          <w:szCs w:val="28"/>
          <w:lang w:val="zh-CN"/>
        </w:rPr>
      </w:pPr>
      <w:r w:rsidRPr="00F10456">
        <w:rPr>
          <w:rFonts w:ascii="宋体" w:hAnsi="宋体" w:hint="eastAsia"/>
          <w:b/>
          <w:color w:val="000000"/>
          <w:kern w:val="0"/>
          <w:sz w:val="28"/>
          <w:szCs w:val="28"/>
          <w:lang w:val="zh-CN"/>
        </w:rPr>
        <w:t>第十六条</w:t>
      </w:r>
      <w:r w:rsidRPr="00F10456">
        <w:rPr>
          <w:rFonts w:ascii="宋体" w:hAnsi="宋体"/>
          <w:color w:val="000000"/>
          <w:sz w:val="28"/>
          <w:szCs w:val="28"/>
          <w:lang w:val="zh-CN"/>
        </w:rPr>
        <w:t xml:space="preserve">  </w:t>
      </w:r>
      <w:r w:rsidRPr="00F10456">
        <w:rPr>
          <w:rFonts w:ascii="宋体" w:hAnsi="宋体" w:hint="eastAsia"/>
          <w:color w:val="000000"/>
          <w:kern w:val="0"/>
          <w:sz w:val="28"/>
          <w:szCs w:val="28"/>
          <w:lang w:val="zh-CN"/>
        </w:rPr>
        <w:t>同一行为主体两种以上违法行为没有牵连关系的，分别适用行政处罚自由裁量权规定，然后遵循“分别处罚，一并执行”的原则；两种以上违法行为有牵连关系的适用吸收原则，从重处罚。</w:t>
      </w:r>
    </w:p>
    <w:p w:rsidR="00F24315" w:rsidRPr="00F10456" w:rsidRDefault="00F24315" w:rsidP="00FA4A78">
      <w:pPr>
        <w:ind w:firstLine="643"/>
        <w:rPr>
          <w:rFonts w:ascii="宋体"/>
          <w:color w:val="000000"/>
          <w:sz w:val="28"/>
          <w:szCs w:val="28"/>
          <w:lang w:val="zh-CN"/>
        </w:rPr>
      </w:pPr>
      <w:r w:rsidRPr="00F10456">
        <w:rPr>
          <w:rFonts w:ascii="宋体" w:hAnsi="宋体" w:hint="eastAsia"/>
          <w:b/>
          <w:color w:val="000000"/>
          <w:sz w:val="28"/>
          <w:szCs w:val="28"/>
          <w:lang w:val="zh-CN"/>
        </w:rPr>
        <w:t>第十七条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行使自由裁量权应严格遵循行政处罚案件“办、审、定”相分离。</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第十八条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调查取证时，应当全面收集证明案件事实和裁量因素的各种证据。</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第十九条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案件调查终结时，涉及行政处罚裁量权的，承办人员应当提出适用裁量权的建议，说明确定自由裁量幅度的事实、理由和依据。</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第二十条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案件合议时，合议人员应当对行政处罚裁量权的行使情况进行充分合议，形成书面的拟予以行政处罚的种类和幅度的合议意见。</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第二十一条</w:t>
      </w:r>
      <w:r w:rsidRPr="00F10456">
        <w:rPr>
          <w:rFonts w:ascii="宋体" w:hAnsi="宋体"/>
          <w:b/>
          <w:color w:val="000000"/>
          <w:kern w:val="0"/>
          <w:sz w:val="28"/>
          <w:szCs w:val="28"/>
          <w:lang w:val="zh-CN"/>
        </w:rPr>
        <w:t xml:space="preserve">  </w:t>
      </w:r>
      <w:r w:rsidRPr="00F10456">
        <w:rPr>
          <w:rFonts w:ascii="宋体" w:hAnsi="宋体" w:hint="eastAsia"/>
          <w:color w:val="000000"/>
          <w:kern w:val="0"/>
          <w:sz w:val="28"/>
          <w:szCs w:val="28"/>
          <w:lang w:val="zh-CN"/>
        </w:rPr>
        <w:t>履行行政处罚事先告知义务时，涉及行政处罚裁量权的，应当阐明行使裁量权的理由。</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当事人进行陈述、申辩或者要求听证的，应当充分听取当事人的意见，并对当事人提出的从轻、减轻或者不予行政处罚的事实、理由和证据进行调查核实。</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第二十二条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除适用简易程序的案件外，办案部门办理的行政处罚案件，应当由本部门的法制工作机构对案件的行政裁量等内容进行审查，并出具审查意见；对行政处罚明显不当的案件，应及时退回办案部门。</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第二十三条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实行说理性执法文书，作出行政处罚决定时，涉及行政处罚裁量权的，应阐明行使裁量权的理由。</w:t>
      </w:r>
    </w:p>
    <w:p w:rsidR="00F24315" w:rsidRPr="00F10456" w:rsidRDefault="00F24315" w:rsidP="00FA4A78">
      <w:pPr>
        <w:ind w:firstLine="643"/>
        <w:rPr>
          <w:rFonts w:ascii="宋体"/>
          <w:color w:val="000000"/>
          <w:sz w:val="28"/>
          <w:szCs w:val="28"/>
          <w:lang w:val="zh-CN"/>
        </w:rPr>
      </w:pPr>
      <w:r w:rsidRPr="00F10456">
        <w:rPr>
          <w:rFonts w:ascii="宋体" w:hAnsi="宋体" w:hint="eastAsia"/>
          <w:b/>
          <w:color w:val="000000"/>
          <w:sz w:val="28"/>
          <w:szCs w:val="28"/>
          <w:lang w:val="zh-CN"/>
        </w:rPr>
        <w:t>第二十四条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办案机关应当定期对本机关作出的行政处罚案件进行复查，发现自由裁量权行使不当的，应当主动纠正。</w:t>
      </w:r>
    </w:p>
    <w:p w:rsidR="00F24315" w:rsidRPr="00F10456" w:rsidRDefault="00F24315" w:rsidP="00FA4A78">
      <w:pPr>
        <w:ind w:firstLine="640"/>
        <w:rPr>
          <w:rFonts w:ascii="宋体"/>
          <w:color w:val="000000"/>
          <w:sz w:val="28"/>
          <w:szCs w:val="28"/>
          <w:lang w:val="zh-CN"/>
        </w:rPr>
      </w:pPr>
      <w:r w:rsidRPr="00F10456">
        <w:rPr>
          <w:rFonts w:ascii="宋体" w:hAnsi="宋体" w:hint="eastAsia"/>
          <w:color w:val="000000"/>
          <w:sz w:val="28"/>
          <w:szCs w:val="28"/>
          <w:lang w:val="zh-CN"/>
        </w:rPr>
        <w:t>办案机关的上级机关应当不定期对其行政处罚案件进行检查，发现自由裁量权行使不当的，责令纠正或予以通报。</w:t>
      </w:r>
    </w:p>
    <w:p w:rsidR="00F24315" w:rsidRPr="00F10456" w:rsidRDefault="00F24315" w:rsidP="00FA4A78">
      <w:pPr>
        <w:ind w:firstLine="643"/>
        <w:rPr>
          <w:rFonts w:ascii="宋体"/>
          <w:color w:val="000000"/>
          <w:sz w:val="28"/>
          <w:szCs w:val="28"/>
          <w:lang w:val="zh-CN"/>
        </w:rPr>
      </w:pPr>
      <w:r w:rsidRPr="00F10456">
        <w:rPr>
          <w:rFonts w:ascii="宋体" w:hAnsi="宋体" w:hint="eastAsia"/>
          <w:b/>
          <w:color w:val="000000"/>
          <w:sz w:val="28"/>
          <w:szCs w:val="28"/>
          <w:lang w:val="zh-CN"/>
        </w:rPr>
        <w:t>第二十五条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对徇私舞弊、滥用行政处罚自由裁量权的人员，视情节给予通报、调离执法岗位；情节严重或造成严重后果的，依法给予行政处分；涉嫌犯罪的，依法移送司法机关处理。</w:t>
      </w:r>
    </w:p>
    <w:p w:rsidR="00F24315" w:rsidRPr="00F10456" w:rsidRDefault="00F24315" w:rsidP="00FA4A78">
      <w:pPr>
        <w:rPr>
          <w:rFonts w:ascii="宋体"/>
          <w:color w:val="000000"/>
          <w:kern w:val="0"/>
          <w:sz w:val="28"/>
          <w:szCs w:val="28"/>
          <w:lang w:val="zh-CN"/>
        </w:rPr>
      </w:pPr>
      <w:r w:rsidRPr="00F10456">
        <w:rPr>
          <w:rFonts w:ascii="宋体" w:hAnsi="宋体"/>
          <w:b/>
          <w:color w:val="000000"/>
          <w:kern w:val="0"/>
          <w:sz w:val="28"/>
          <w:szCs w:val="28"/>
        </w:rPr>
        <w:t xml:space="preserve">   </w:t>
      </w:r>
      <w:r w:rsidRPr="00F10456">
        <w:rPr>
          <w:rFonts w:ascii="宋体" w:hAnsi="宋体" w:hint="eastAsia"/>
          <w:b/>
          <w:color w:val="000000"/>
          <w:kern w:val="0"/>
          <w:sz w:val="28"/>
          <w:szCs w:val="28"/>
          <w:lang w:val="zh-CN"/>
        </w:rPr>
        <w:t>第二十六条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安徽省食品药品监督管理局定期对行政处罚裁量权适用规则进行评估，根据监管实际调整有关规定。</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第二十七条</w:t>
      </w:r>
      <w:r w:rsidRPr="00F10456">
        <w:rPr>
          <w:rFonts w:ascii="宋体" w:hAnsi="宋体"/>
          <w:b/>
          <w:color w:val="000000"/>
          <w:kern w:val="0"/>
          <w:sz w:val="28"/>
          <w:szCs w:val="28"/>
          <w:lang w:val="zh-CN"/>
        </w:rPr>
        <w:t xml:space="preserve">  </w:t>
      </w:r>
      <w:r w:rsidRPr="00F10456">
        <w:rPr>
          <w:rFonts w:ascii="宋体" w:hAnsi="宋体" w:hint="eastAsia"/>
          <w:color w:val="000000"/>
          <w:kern w:val="0"/>
          <w:sz w:val="28"/>
          <w:szCs w:val="28"/>
          <w:lang w:val="zh-CN"/>
        </w:rPr>
        <w:t>安徽省食品药品监督管理局根据本规则制定《安徽省食品药品行政处罚裁量基准》，对</w:t>
      </w:r>
      <w:r w:rsidRPr="00F10456">
        <w:rPr>
          <w:rFonts w:ascii="宋体" w:hAnsi="宋体"/>
          <w:color w:val="000000"/>
          <w:kern w:val="0"/>
          <w:sz w:val="28"/>
          <w:szCs w:val="28"/>
          <w:lang w:val="zh-CN"/>
        </w:rPr>
        <w:t>2000</w:t>
      </w:r>
      <w:r w:rsidRPr="00F10456">
        <w:rPr>
          <w:rFonts w:ascii="宋体" w:hAnsi="宋体" w:hint="eastAsia"/>
          <w:color w:val="000000"/>
          <w:kern w:val="0"/>
          <w:sz w:val="28"/>
          <w:szCs w:val="28"/>
          <w:lang w:val="zh-CN"/>
        </w:rPr>
        <w:t>元或者</w:t>
      </w:r>
      <w:r w:rsidRPr="00F10456">
        <w:rPr>
          <w:rFonts w:ascii="宋体" w:hAnsi="宋体"/>
          <w:color w:val="000000"/>
          <w:kern w:val="0"/>
          <w:sz w:val="28"/>
          <w:szCs w:val="28"/>
          <w:lang w:val="zh-CN"/>
        </w:rPr>
        <w:t>2000</w:t>
      </w:r>
      <w:r w:rsidRPr="00F10456">
        <w:rPr>
          <w:rFonts w:ascii="宋体" w:hAnsi="宋体" w:hint="eastAsia"/>
          <w:color w:val="000000"/>
          <w:kern w:val="0"/>
          <w:sz w:val="28"/>
          <w:szCs w:val="28"/>
          <w:lang w:val="zh-CN"/>
        </w:rPr>
        <w:t>元以下幅度的行政处罚，不制定裁量基准。</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color w:val="000000"/>
          <w:kern w:val="0"/>
          <w:sz w:val="28"/>
          <w:szCs w:val="28"/>
          <w:lang w:val="zh-CN"/>
        </w:rPr>
        <w:t>本省各级食品药品监督管理部门在实施行政处罚时，应当按照裁量基准行使自由裁量权。裁量基准没有规定或者规定不明的，依据本规则进行裁量。</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color w:val="000000"/>
          <w:kern w:val="0"/>
          <w:sz w:val="28"/>
          <w:szCs w:val="28"/>
          <w:lang w:val="zh-CN"/>
        </w:rPr>
        <w:t>第二十八条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推进信息公开，本规则和行政处罚裁量基准向社会公开，行政处罚案件向社会公开，接受公众监督。</w:t>
      </w:r>
    </w:p>
    <w:p w:rsidR="00F24315" w:rsidRPr="00F10456" w:rsidRDefault="00F24315" w:rsidP="00FA4A78">
      <w:pPr>
        <w:ind w:firstLine="643"/>
        <w:rPr>
          <w:rFonts w:ascii="宋体"/>
          <w:color w:val="000000"/>
          <w:sz w:val="28"/>
          <w:szCs w:val="28"/>
          <w:lang w:val="zh-CN"/>
        </w:rPr>
      </w:pPr>
      <w:r w:rsidRPr="00F10456">
        <w:rPr>
          <w:rFonts w:ascii="宋体" w:hAnsi="宋体" w:hint="eastAsia"/>
          <w:b/>
          <w:color w:val="000000"/>
          <w:sz w:val="28"/>
          <w:szCs w:val="28"/>
          <w:lang w:val="zh-CN"/>
        </w:rPr>
        <w:t>第二十九条</w:t>
      </w:r>
      <w:r w:rsidRPr="00F10456">
        <w:rPr>
          <w:rFonts w:ascii="宋体" w:hAnsi="宋体"/>
          <w:b/>
          <w:color w:val="000000"/>
          <w:sz w:val="28"/>
          <w:szCs w:val="28"/>
        </w:rPr>
        <w:t xml:space="preserve">  </w:t>
      </w:r>
      <w:r w:rsidRPr="00F10456">
        <w:rPr>
          <w:rFonts w:ascii="宋体" w:hAnsi="宋体" w:hint="eastAsia"/>
          <w:color w:val="000000"/>
          <w:sz w:val="28"/>
          <w:szCs w:val="28"/>
          <w:lang w:val="zh-CN"/>
        </w:rPr>
        <w:t>对按照本规则及行政处罚裁量基准适用较重处罚或者减轻处罚的重大、疑难和复杂案件，以及超越本规则及裁量基准范围的案件，应当通过集体讨论决定。</w:t>
      </w:r>
    </w:p>
    <w:p w:rsidR="00F24315" w:rsidRPr="00F10456" w:rsidRDefault="00F24315" w:rsidP="00FA4A78">
      <w:pPr>
        <w:ind w:firstLine="643"/>
        <w:rPr>
          <w:rFonts w:ascii="宋体"/>
          <w:color w:val="000000"/>
          <w:kern w:val="0"/>
          <w:sz w:val="28"/>
          <w:szCs w:val="28"/>
          <w:lang w:val="zh-CN"/>
        </w:rPr>
      </w:pPr>
      <w:r w:rsidRPr="00F10456">
        <w:rPr>
          <w:rFonts w:ascii="宋体" w:hAnsi="宋体" w:hint="eastAsia"/>
          <w:b/>
          <w:color w:val="000000"/>
          <w:sz w:val="28"/>
          <w:szCs w:val="28"/>
          <w:lang w:val="zh-CN"/>
        </w:rPr>
        <w:t>第三十条</w:t>
      </w:r>
      <w:r w:rsidRPr="00F10456">
        <w:rPr>
          <w:rFonts w:ascii="宋体" w:hAnsi="宋体"/>
          <w:color w:val="000000"/>
          <w:sz w:val="28"/>
          <w:szCs w:val="28"/>
        </w:rPr>
        <w:t xml:space="preserve">  </w:t>
      </w:r>
      <w:r w:rsidRPr="00F10456">
        <w:rPr>
          <w:rFonts w:ascii="宋体" w:hAnsi="宋体" w:hint="eastAsia"/>
          <w:color w:val="000000"/>
          <w:sz w:val="28"/>
          <w:szCs w:val="28"/>
          <w:lang w:val="zh-CN"/>
        </w:rPr>
        <w:t>本规则及裁量基准是</w:t>
      </w:r>
      <w:r w:rsidRPr="00F10456">
        <w:rPr>
          <w:rFonts w:ascii="宋体" w:hAnsi="宋体" w:hint="eastAsia"/>
          <w:color w:val="000000"/>
          <w:kern w:val="0"/>
          <w:sz w:val="28"/>
          <w:szCs w:val="28"/>
          <w:lang w:val="zh-CN"/>
        </w:rPr>
        <w:t>全省各级食品药品监督管理部门对食品、药品、医疗器械和化妆品等有关违法行为实施行政处罚，行使自由裁量权时应遵循的内部操作规则，不是行政处罚的法律依据。</w:t>
      </w:r>
    </w:p>
    <w:p w:rsidR="00F24315" w:rsidRPr="00F10456" w:rsidRDefault="00F24315" w:rsidP="00FA4A78">
      <w:pPr>
        <w:ind w:firstLine="643"/>
        <w:rPr>
          <w:rFonts w:ascii="宋体"/>
          <w:color w:val="000000"/>
          <w:sz w:val="28"/>
          <w:szCs w:val="28"/>
          <w:lang w:val="zh-CN"/>
        </w:rPr>
      </w:pPr>
      <w:r w:rsidRPr="00F10456">
        <w:rPr>
          <w:rFonts w:ascii="宋体" w:hAnsi="宋体" w:hint="eastAsia"/>
          <w:color w:val="000000"/>
          <w:sz w:val="28"/>
          <w:szCs w:val="28"/>
          <w:lang w:val="zh-CN"/>
        </w:rPr>
        <w:t>本规则及裁量基准的具体规定可以在案件调查终结报告、案件合议记录、重大案件集体讨论记录、行政处罚决定审核表等内部文书中予以引用，但不得在行政处罚事先告知书、听证告知书、行政处罚决定书等外部文书中引用。</w:t>
      </w:r>
      <w:r w:rsidRPr="00F10456">
        <w:rPr>
          <w:rFonts w:ascii="宋体" w:hAnsi="宋体"/>
          <w:color w:val="000000"/>
          <w:sz w:val="28"/>
          <w:szCs w:val="28"/>
        </w:rPr>
        <w:t xml:space="preserve"> </w:t>
      </w:r>
    </w:p>
    <w:p w:rsidR="00F24315" w:rsidRPr="00F10456" w:rsidRDefault="00F24315" w:rsidP="00FA4A78">
      <w:pPr>
        <w:ind w:firstLine="645"/>
        <w:jc w:val="left"/>
        <w:rPr>
          <w:rFonts w:ascii="宋体"/>
          <w:b/>
          <w:color w:val="000000"/>
          <w:kern w:val="0"/>
          <w:sz w:val="28"/>
          <w:szCs w:val="28"/>
          <w:lang w:val="zh-CN"/>
        </w:rPr>
      </w:pPr>
      <w:r w:rsidRPr="00F10456">
        <w:rPr>
          <w:rFonts w:ascii="宋体" w:hAnsi="宋体" w:hint="eastAsia"/>
          <w:b/>
          <w:color w:val="000000"/>
          <w:kern w:val="0"/>
          <w:sz w:val="28"/>
          <w:szCs w:val="28"/>
          <w:lang w:val="zh-CN"/>
        </w:rPr>
        <w:t>第三十一条</w:t>
      </w:r>
      <w:r w:rsidRPr="00F10456">
        <w:rPr>
          <w:rFonts w:ascii="宋体" w:hAnsi="宋体"/>
          <w:b/>
          <w:color w:val="000000"/>
          <w:kern w:val="0"/>
          <w:sz w:val="28"/>
          <w:szCs w:val="28"/>
        </w:rPr>
        <w:t xml:space="preserve">  </w:t>
      </w:r>
      <w:r w:rsidRPr="00F10456">
        <w:rPr>
          <w:rFonts w:ascii="宋体" w:hAnsi="宋体" w:hint="eastAsia"/>
          <w:color w:val="000000"/>
          <w:kern w:val="0"/>
          <w:sz w:val="28"/>
          <w:szCs w:val="28"/>
        </w:rPr>
        <w:t>本规则及</w:t>
      </w:r>
      <w:r w:rsidRPr="00F10456">
        <w:rPr>
          <w:rFonts w:ascii="宋体" w:hAnsi="宋体" w:hint="eastAsia"/>
          <w:color w:val="000000"/>
          <w:kern w:val="0"/>
          <w:sz w:val="28"/>
          <w:szCs w:val="28"/>
          <w:lang w:val="zh-CN"/>
        </w:rPr>
        <w:t>《安徽省食品药品行政处罚裁量基准》自印发之日起施行，但裁量基准中食品药品监管法律、法规和规章规定具体施行时间的，从其规定。</w:t>
      </w:r>
      <w:r w:rsidRPr="00F10456">
        <w:rPr>
          <w:rFonts w:ascii="宋体" w:hAnsi="宋体"/>
          <w:b/>
          <w:color w:val="000000"/>
          <w:kern w:val="0"/>
          <w:sz w:val="28"/>
          <w:szCs w:val="28"/>
          <w:lang w:val="zh-CN"/>
        </w:rPr>
        <w:t xml:space="preserve">  </w:t>
      </w:r>
    </w:p>
    <w:p w:rsidR="00F24315" w:rsidRPr="00F10456" w:rsidRDefault="00F24315" w:rsidP="00FA4A78">
      <w:pPr>
        <w:ind w:firstLine="645"/>
        <w:jc w:val="left"/>
        <w:rPr>
          <w:rFonts w:ascii="宋体"/>
          <w:color w:val="000000"/>
          <w:kern w:val="0"/>
          <w:sz w:val="28"/>
          <w:szCs w:val="28"/>
          <w:lang w:val="zh-CN"/>
        </w:rPr>
      </w:pPr>
      <w:r w:rsidRPr="00F10456">
        <w:rPr>
          <w:rFonts w:ascii="宋体" w:hAnsi="宋体" w:hint="eastAsia"/>
          <w:b/>
          <w:bCs/>
          <w:color w:val="000000"/>
          <w:kern w:val="0"/>
          <w:sz w:val="28"/>
          <w:szCs w:val="28"/>
          <w:lang w:val="zh-CN"/>
        </w:rPr>
        <w:t>第三十二条</w:t>
      </w:r>
      <w:r w:rsidRPr="00F10456">
        <w:rPr>
          <w:rFonts w:ascii="宋体" w:hAnsi="宋体"/>
          <w:color w:val="000000"/>
          <w:kern w:val="0"/>
          <w:sz w:val="28"/>
          <w:szCs w:val="28"/>
        </w:rPr>
        <w:t xml:space="preserve">  </w:t>
      </w:r>
      <w:r w:rsidRPr="00F10456">
        <w:rPr>
          <w:rFonts w:ascii="宋体" w:hAnsi="宋体" w:hint="eastAsia"/>
          <w:color w:val="000000"/>
          <w:kern w:val="0"/>
          <w:sz w:val="28"/>
          <w:szCs w:val="28"/>
          <w:lang w:val="zh-CN"/>
        </w:rPr>
        <w:t>本规则由安徽省食品药品监督管理局负责解释。</w:t>
      </w: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FA4A78">
      <w:pPr>
        <w:ind w:firstLine="645"/>
        <w:jc w:val="left"/>
        <w:rPr>
          <w:rFonts w:ascii="宋体"/>
          <w:kern w:val="0"/>
          <w:sz w:val="28"/>
          <w:szCs w:val="28"/>
          <w:lang w:val="zh-CN"/>
        </w:rPr>
      </w:pPr>
    </w:p>
    <w:p w:rsidR="00F24315" w:rsidRPr="00F10456" w:rsidRDefault="00F24315" w:rsidP="001519AA">
      <w:pPr>
        <w:shd w:val="solid" w:color="FFFFFF" w:fill="auto"/>
        <w:outlineLvl w:val="0"/>
        <w:rPr>
          <w:rFonts w:ascii="宋体" w:cs="仿宋"/>
          <w:bCs/>
          <w:sz w:val="28"/>
          <w:szCs w:val="28"/>
        </w:rPr>
      </w:pPr>
      <w:bookmarkStart w:id="19" w:name="_Toc501956267"/>
      <w:r w:rsidRPr="00F10456">
        <w:rPr>
          <w:rFonts w:ascii="宋体" w:hAnsi="宋体" w:cs="仿宋" w:hint="eastAsia"/>
          <w:bCs/>
          <w:sz w:val="28"/>
          <w:szCs w:val="28"/>
          <w:lang w:val="zh-CN"/>
        </w:rPr>
        <w:t>附件</w:t>
      </w:r>
      <w:r w:rsidRPr="00F10456">
        <w:rPr>
          <w:rFonts w:ascii="宋体" w:hAnsi="宋体" w:cs="仿宋"/>
          <w:bCs/>
          <w:sz w:val="28"/>
          <w:szCs w:val="28"/>
        </w:rPr>
        <w:t>2</w:t>
      </w:r>
      <w:bookmarkEnd w:id="19"/>
    </w:p>
    <w:p w:rsidR="00F24315" w:rsidRPr="001519AA" w:rsidRDefault="00F24315" w:rsidP="001519AA">
      <w:pPr>
        <w:shd w:val="solid" w:color="FFFFFF" w:fill="auto"/>
        <w:jc w:val="center"/>
        <w:outlineLvl w:val="0"/>
        <w:rPr>
          <w:rFonts w:ascii="黑体" w:eastAsia="黑体"/>
          <w:b/>
          <w:sz w:val="36"/>
          <w:szCs w:val="36"/>
          <w:lang w:val="zh-CN"/>
        </w:rPr>
      </w:pPr>
      <w:bookmarkStart w:id="20" w:name="_Toc501956268"/>
      <w:r w:rsidRPr="001519AA">
        <w:rPr>
          <w:rFonts w:ascii="黑体" w:eastAsia="黑体" w:hAnsi="宋体" w:hint="eastAsia"/>
          <w:b/>
          <w:sz w:val="36"/>
          <w:szCs w:val="36"/>
          <w:lang w:val="zh-CN"/>
        </w:rPr>
        <w:t>安徽省食品药品行政处罚裁量基准（试行）</w:t>
      </w:r>
      <w:bookmarkEnd w:id="20"/>
    </w:p>
    <w:p w:rsidR="00F24315" w:rsidRPr="00F10456" w:rsidRDefault="00F24315" w:rsidP="00FA4A78">
      <w:pPr>
        <w:ind w:firstLine="480"/>
        <w:jc w:val="left"/>
        <w:rPr>
          <w:rFonts w:ascii="宋体"/>
          <w:sz w:val="28"/>
          <w:szCs w:val="28"/>
          <w:lang w:val="zh-CN"/>
        </w:rPr>
      </w:pP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本裁量基准根据《安徽省食品药品行政处罚裁量权适用规则（试行）》（以下简称“裁量规则”），结合安徽省食品药品监管实际制定，是全省食品药品监督管理部门在实施食品（含食品添加剂、特殊食品）、药品（含中药、民族药）、医疗器械和化妆品等行政处罚行使自由裁量权时，所应遵循的基本标准。</w:t>
      </w:r>
    </w:p>
    <w:p w:rsidR="00F24315" w:rsidRPr="00F10456" w:rsidRDefault="00F24315" w:rsidP="001A0E3F">
      <w:pPr>
        <w:spacing w:beforeLines="50" w:afterLines="50"/>
        <w:jc w:val="center"/>
        <w:rPr>
          <w:rFonts w:ascii="宋体"/>
          <w:sz w:val="28"/>
          <w:szCs w:val="28"/>
          <w:lang w:val="zh-CN"/>
        </w:rPr>
      </w:pPr>
      <w:r w:rsidRPr="00F10456">
        <w:rPr>
          <w:rFonts w:ascii="宋体" w:hAnsi="宋体" w:hint="eastAsia"/>
          <w:sz w:val="28"/>
          <w:szCs w:val="28"/>
          <w:lang w:val="zh-CN"/>
        </w:rPr>
        <w:t>食品部分</w:t>
      </w:r>
    </w:p>
    <w:p w:rsidR="00F24315" w:rsidRPr="00F10456" w:rsidRDefault="00F24315" w:rsidP="00FA4A78">
      <w:pPr>
        <w:ind w:firstLine="562"/>
        <w:rPr>
          <w:rFonts w:ascii="宋体"/>
          <w:b/>
          <w:sz w:val="28"/>
          <w:szCs w:val="28"/>
          <w:lang w:val="zh-CN"/>
        </w:rPr>
      </w:pPr>
      <w:r w:rsidRPr="00F10456">
        <w:rPr>
          <w:rFonts w:ascii="宋体" w:hAnsi="宋体" w:hint="eastAsia"/>
          <w:b/>
          <w:sz w:val="28"/>
          <w:szCs w:val="28"/>
          <w:lang w:val="zh-CN"/>
        </w:rPr>
        <w:t>一、</w:t>
      </w:r>
      <w:r w:rsidRPr="00F10456">
        <w:rPr>
          <w:rFonts w:ascii="宋体" w:hAnsi="宋体"/>
          <w:b/>
          <w:sz w:val="28"/>
          <w:szCs w:val="28"/>
          <w:lang w:val="zh-CN"/>
        </w:rPr>
        <w:t xml:space="preserve"> </w:t>
      </w:r>
      <w:r w:rsidRPr="00F10456">
        <w:rPr>
          <w:rFonts w:ascii="宋体" w:hAnsi="宋体" w:hint="eastAsia"/>
          <w:b/>
          <w:sz w:val="28"/>
          <w:szCs w:val="28"/>
          <w:lang w:val="zh-CN"/>
        </w:rPr>
        <w:t>《中华人民共和国食品安全法》（以下简称《食品安全法》）（中华人民共和国主席令第二十一号，</w:t>
      </w:r>
      <w:r w:rsidRPr="00F10456">
        <w:rPr>
          <w:rFonts w:ascii="宋体" w:hAnsi="宋体"/>
          <w:b/>
          <w:sz w:val="28"/>
          <w:szCs w:val="28"/>
          <w:lang w:val="zh-CN"/>
        </w:rPr>
        <w:t>2009</w:t>
      </w:r>
      <w:r w:rsidRPr="00F10456">
        <w:rPr>
          <w:rFonts w:ascii="宋体" w:hAnsi="宋体" w:hint="eastAsia"/>
          <w:b/>
          <w:sz w:val="28"/>
          <w:szCs w:val="28"/>
          <w:lang w:val="zh-CN"/>
        </w:rPr>
        <w:t>年</w:t>
      </w:r>
      <w:r w:rsidRPr="00F10456">
        <w:rPr>
          <w:rFonts w:ascii="宋体" w:hAnsi="宋体"/>
          <w:b/>
          <w:sz w:val="28"/>
          <w:szCs w:val="28"/>
          <w:lang w:val="zh-CN"/>
        </w:rPr>
        <w:t>2</w:t>
      </w:r>
      <w:r w:rsidRPr="00F10456">
        <w:rPr>
          <w:rFonts w:ascii="宋体" w:hAnsi="宋体" w:hint="eastAsia"/>
          <w:b/>
          <w:sz w:val="28"/>
          <w:szCs w:val="28"/>
          <w:lang w:val="zh-CN"/>
        </w:rPr>
        <w:t>月</w:t>
      </w:r>
      <w:r w:rsidRPr="00F10456">
        <w:rPr>
          <w:rFonts w:ascii="宋体" w:hAnsi="宋体"/>
          <w:b/>
          <w:sz w:val="28"/>
          <w:szCs w:val="28"/>
          <w:lang w:val="zh-CN"/>
        </w:rPr>
        <w:t>28</w:t>
      </w:r>
      <w:r w:rsidRPr="00F10456">
        <w:rPr>
          <w:rFonts w:ascii="宋体" w:hAnsi="宋体" w:hint="eastAsia"/>
          <w:b/>
          <w:sz w:val="28"/>
          <w:szCs w:val="28"/>
          <w:lang w:val="zh-CN"/>
        </w:rPr>
        <w:t>日第十一届全国人民代表大会常务委员会第七次会议通过，</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4</w:t>
      </w:r>
      <w:r w:rsidRPr="00F10456">
        <w:rPr>
          <w:rFonts w:ascii="宋体" w:hAnsi="宋体" w:hint="eastAsia"/>
          <w:b/>
          <w:sz w:val="28"/>
          <w:szCs w:val="28"/>
          <w:lang w:val="zh-CN"/>
        </w:rPr>
        <w:t>月</w:t>
      </w:r>
      <w:r w:rsidRPr="00F10456">
        <w:rPr>
          <w:rFonts w:ascii="宋体" w:hAnsi="宋体"/>
          <w:b/>
          <w:sz w:val="28"/>
          <w:szCs w:val="28"/>
          <w:lang w:val="zh-CN"/>
        </w:rPr>
        <w:t>24</w:t>
      </w:r>
      <w:r w:rsidRPr="00F10456">
        <w:rPr>
          <w:rFonts w:ascii="宋体" w:hAnsi="宋体" w:hint="eastAsia"/>
          <w:b/>
          <w:sz w:val="28"/>
          <w:szCs w:val="28"/>
          <w:lang w:val="zh-CN"/>
        </w:rPr>
        <w:t>日第十二届全国人民代表大会常务委员会第十四次会议修订，自</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10</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562"/>
        <w:rPr>
          <w:rFonts w:ascii="宋体"/>
          <w:sz w:val="28"/>
          <w:szCs w:val="28"/>
          <w:lang w:val="zh-CN"/>
        </w:rPr>
      </w:pPr>
      <w:r w:rsidRPr="00F10456">
        <w:rPr>
          <w:rFonts w:ascii="宋体" w:hAnsi="宋体" w:hint="eastAsia"/>
          <w:b/>
          <w:sz w:val="28"/>
          <w:szCs w:val="28"/>
          <w:lang w:val="zh-CN"/>
        </w:rPr>
        <w:t>第一条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本条是对《食品安全法》第一百二十二条第一款“处五万元以上十万元以下罚款”裁量基准的规定。</w:t>
      </w:r>
    </w:p>
    <w:p w:rsidR="00F24315" w:rsidRPr="00F10456" w:rsidRDefault="00F24315" w:rsidP="00FA4A78">
      <w:pPr>
        <w:rPr>
          <w:rFonts w:ascii="宋体"/>
          <w:sz w:val="28"/>
          <w:szCs w:val="28"/>
          <w:lang w:val="zh-CN"/>
        </w:rPr>
      </w:pPr>
      <w:r w:rsidRPr="00F10456">
        <w:rPr>
          <w:rFonts w:ascii="宋体" w:hAnsi="宋体"/>
          <w:sz w:val="28"/>
          <w:szCs w:val="28"/>
          <w:lang w:val="zh-CN"/>
        </w:rPr>
        <w:t xml:space="preserve">    </w:t>
      </w:r>
      <w:r w:rsidRPr="00F10456">
        <w:rPr>
          <w:rFonts w:ascii="宋体" w:hAnsi="宋体" w:hint="eastAsia"/>
          <w:sz w:val="28"/>
          <w:szCs w:val="28"/>
          <w:lang w:val="zh-CN"/>
        </w:rPr>
        <w:t>符合下列情形之一的，减轻行政处罚，处一万元以上五万元以下罚款：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（一）涉案物品不属于特殊食品、食品添加剂，货值金额五千元以下的；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（二）违法行为人因残疾、患有重大疾病（非传染性）、失业等，生活困难的；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（三）违法行为人为自然人或者个体工商户，违法行为地在山区、农村偏远地区的；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（四）符合裁量规则第十一条规定情形之一的。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符合下列情形之一的，从轻行政处罚，处五万元以上七万元以下罚款：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（一）涉案物品不属于特殊食品、食品添加剂，货值金额五千元以上七千元以下的；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（二）涉案物品为特殊食品、食品添加剂，货值金额七千元以下的；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（三）已经申请食品生产许可、食品添加剂生产许可或食品经营许可的；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符合下列情形之一的，从重行政处罚，处八万元以上十万元以下罚款：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（一）涉案食品、食品添加剂货值金额八千元以上一万元以下的；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（二）涉案食品、食品添加剂不符合法律、法规规定或者食品安全标准的；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600"/>
        <w:rPr>
          <w:rFonts w:ascii="宋体"/>
          <w:sz w:val="28"/>
          <w:szCs w:val="28"/>
          <w:lang w:val="zh-CN"/>
        </w:rPr>
      </w:pPr>
      <w:r w:rsidRPr="00F10456">
        <w:rPr>
          <w:rFonts w:ascii="宋体" w:hAnsi="宋体" w:hint="eastAsia"/>
          <w:sz w:val="28"/>
          <w:szCs w:val="28"/>
          <w:lang w:val="zh-CN"/>
        </w:rPr>
        <w:t>不符合本条第二款、第三款、第四款规定情形的，一般行政处罚，处七万元以上八万元以下罚款。</w:t>
      </w:r>
    </w:p>
    <w:p w:rsidR="00F24315" w:rsidRPr="00F10456" w:rsidRDefault="00F24315" w:rsidP="00FA4A78">
      <w:pPr>
        <w:ind w:firstLine="600"/>
        <w:rPr>
          <w:rFonts w:ascii="宋体"/>
          <w:sz w:val="28"/>
          <w:szCs w:val="28"/>
        </w:rPr>
      </w:pP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见第三条关联法条。</w:t>
      </w:r>
    </w:p>
    <w:p w:rsidR="00F24315" w:rsidRPr="00F10456" w:rsidRDefault="00F24315" w:rsidP="00FA4A78">
      <w:pPr>
        <w:ind w:firstLine="600"/>
        <w:rPr>
          <w:rFonts w:ascii="宋体"/>
          <w:sz w:val="28"/>
          <w:szCs w:val="28"/>
          <w:lang w:val="zh-CN"/>
        </w:rPr>
      </w:pPr>
      <w:r w:rsidRPr="00F10456">
        <w:rPr>
          <w:rFonts w:ascii="宋体" w:hAnsi="宋体" w:hint="eastAsia"/>
          <w:b/>
          <w:sz w:val="28"/>
          <w:szCs w:val="28"/>
          <w:lang w:val="zh-CN"/>
        </w:rPr>
        <w:t>第二条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本条是对《食品安全法》第一百二十二条第一款“处货值金额十倍以上二十倍以下罚款”裁量基准的规定。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符合下列情形之一的，从轻行政处罚，处货值金额十倍以上十四倍以下罚款：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（一）已经申请食品生产许可、食品添加剂生产许可或食品经营许可的；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符合下列情形之一的，从重行政处罚，处货值金额十六倍以上二十倍以下罚款：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（一）涉案食品、食品添加剂不符合法律、法规规定或者食品安全标准的；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不符合本条第三款、第四款规定情形的，一般行政处罚，处货值金额十四倍以上十六倍以下罚款。</w:t>
      </w:r>
    </w:p>
    <w:p w:rsidR="00F24315" w:rsidRPr="00F10456" w:rsidRDefault="00F24315" w:rsidP="00FA4A78">
      <w:pPr>
        <w:rPr>
          <w:rFonts w:ascii="宋体"/>
          <w:sz w:val="28"/>
          <w:szCs w:val="28"/>
          <w:lang w:val="zh-CN"/>
        </w:rPr>
      </w:pPr>
      <w:r w:rsidRPr="00F10456">
        <w:rPr>
          <w:rFonts w:ascii="宋体" w:hAnsi="宋体"/>
          <w:b/>
          <w:sz w:val="28"/>
          <w:szCs w:val="28"/>
        </w:rPr>
        <w:t xml:space="preserve">    </w:t>
      </w: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本条是对《食品安全法》第一百二十二条第二款“处五万元以上十万元以下罚款”裁量基准的规定。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hint="eastAsia"/>
          <w:sz w:val="28"/>
          <w:szCs w:val="28"/>
        </w:rPr>
        <w:t>一</w:t>
      </w:r>
      <w:r w:rsidRPr="00F10456">
        <w:rPr>
          <w:rFonts w:ascii="宋体" w:hAnsi="宋体" w:hint="eastAsia"/>
          <w:sz w:val="28"/>
          <w:szCs w:val="28"/>
          <w:lang w:val="zh-CN"/>
        </w:rPr>
        <w:t>万元以上五万元以下罚款。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符合下列情形之一的，从轻行政处罚，处五万元以上七万元以下罚款：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（一）违法所得五万元以下的；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符合下列情形之一的，从重行政处罚，处八万元以上十万元以下罚款：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（一）违法所得八万元以上的；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（二）违法行为累计实施两年以上的；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第三款、第四款规定情形的，一般行政处罚，处七万元以上八万元以下罚款。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1.</w:t>
      </w:r>
      <w:r w:rsidRPr="00F10456">
        <w:rPr>
          <w:rFonts w:ascii="宋体" w:hAnsi="宋体" w:hint="eastAsia"/>
          <w:sz w:val="28"/>
          <w:szCs w:val="28"/>
          <w:lang w:val="zh-CN"/>
        </w:rPr>
        <w:t>《食品安全法》第一百二十二条　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2.</w:t>
      </w:r>
      <w:r w:rsidRPr="00F10456">
        <w:rPr>
          <w:rFonts w:ascii="宋体" w:hAnsi="宋体" w:hint="eastAsia"/>
          <w:sz w:val="28"/>
          <w:szCs w:val="28"/>
          <w:lang w:val="zh-CN"/>
        </w:rPr>
        <w:t>《食品生产许可管理办法》第五十条　未取得食品生产许可从事食品生产活动的，由县级以上地方食品药品监督管理部门依照《中华人民共和国食品安全法》第一百二十二条的规定给予处罚。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第五十八条　食品添加剂的生产许可管理原则、程序、监督检查和法律责任，适用本办法有关食品生产许可的规定。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3.</w:t>
      </w:r>
      <w:r w:rsidRPr="00F10456">
        <w:rPr>
          <w:rFonts w:ascii="宋体" w:hAnsi="宋体" w:hint="eastAsia"/>
          <w:sz w:val="28"/>
          <w:szCs w:val="28"/>
          <w:lang w:val="zh-CN"/>
        </w:rPr>
        <w:t>《食品经营许可管理办法》第四十五条　未取得食品经营许可从事食品经营活动的，由县级以上地方食品药品监督管理部门依照《中华人民共和国食品安全法》第一百二十二条的规定给予处罚。</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第四条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本条是对《食品安全法》第一百二十三条第一款“处十万元以上十五万元以下罚款”裁量基准的规定。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符合裁量规则第十一条规定情形之一的，减轻行政处罚，处二万元以上十万元以下罚款。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符合下列情形之一的，从轻行政处罚，处十万元以上十二万元以下罚款：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（一）涉案食品、食品添加剂货值金额四千元以下的；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符合下列情形之一的，从重行政处罚，处十三万元以上十五万元以下罚款：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（一）涉案食品、食品添加剂货值金额六千元以上一万元以下的；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（二）有《食品安全法》第一百二十三条第一款所列三项以上情形的；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不符合本条第二款、第三款、第四款规定情形的，一般行政处罚，处十二万元以上十三万元以下罚款。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关联法条</w:t>
      </w:r>
      <w:r w:rsidRPr="00F10456">
        <w:rPr>
          <w:rFonts w:ascii="宋体" w:hAnsi="宋体"/>
          <w:sz w:val="28"/>
          <w:szCs w:val="28"/>
        </w:rPr>
        <w:t xml:space="preserve">  </w:t>
      </w:r>
      <w:r w:rsidRPr="00F10456">
        <w:rPr>
          <w:rFonts w:ascii="宋体" w:hAnsi="宋体" w:hint="eastAsia"/>
          <w:sz w:val="28"/>
          <w:szCs w:val="28"/>
        </w:rPr>
        <w:t>见第六条关联法条。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第五条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本条是对《食品安全法》第一百二十三条第一款“处货值金额十五倍以上三十倍以下罚款”裁量基准的规定。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符合下列情形之一的，从轻行政处罚，处货值金额十五倍以上二十一倍以下罚款：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（一）生产经营过程控制符合法律规定的；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（二）涉案食品货值金额一万元以上三万元以下的；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符合下列情形之一的，从重行政处罚，处货值金额二十四倍以上三十倍以下罚款：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（一）涉案食品货值金额五万元以上的；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（二）有《食品安全法》第一百二十三条第一款所列三项以上情形的；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不符合本条第三款、第四款规定情形的，一般行政处罚，处货值金额二十一倍以上二十四倍以下罚款。</w:t>
      </w:r>
    </w:p>
    <w:p w:rsidR="00F24315" w:rsidRPr="00F10456" w:rsidRDefault="00F24315" w:rsidP="00FA4A78">
      <w:pPr>
        <w:rPr>
          <w:rFonts w:ascii="宋体"/>
          <w:sz w:val="28"/>
          <w:szCs w:val="28"/>
          <w:lang w:val="zh-CN"/>
        </w:rPr>
      </w:pPr>
      <w:r w:rsidRPr="00F10456">
        <w:rPr>
          <w:rFonts w:ascii="宋体" w:hAnsi="宋体"/>
          <w:b/>
          <w:sz w:val="28"/>
          <w:szCs w:val="28"/>
        </w:rPr>
        <w:t xml:space="preserve">    </w:t>
      </w: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第六条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本条是对《食品安全法》第一百二十三条第二款“处十万元以上二十万元以下罚款”裁量基准的规定。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符合裁量规则第十一条规定情形之一的，减轻行政处罚，处二万元以上十万元以下罚款。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符合下列情形之一的，从轻行政处罚，处十万元以上十四万元以下罚款：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（一）违法所得五万元以下的；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符合下列情形之一的，从重行政处罚，处十六万元以上二十万元以下罚款：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（一）违法所得八万元以上的；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（二）违法行为累计实施两年以上的；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第三款、第四款规定情形的，一般行政处罚，处十四万元以上十六万元以下罚款。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rPr>
        <w:t>1.</w:t>
      </w:r>
      <w:r w:rsidRPr="00F10456">
        <w:rPr>
          <w:rFonts w:ascii="宋体" w:hAnsi="宋体" w:hint="eastAsia"/>
          <w:sz w:val="28"/>
          <w:szCs w:val="28"/>
          <w:lang w:val="zh-CN"/>
        </w:rPr>
        <w:t>《食品安全法》第一百二十三条　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（一）用非食品原料生产食品、在食品中添加食品添加剂以外的化学物质和其他可能危害人体健康的物质，或者用回收食品作为原料生产食品，或者经营上述食品；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（二）生产经营营养成分不符合食品安全标准的专供婴幼儿和其他特定人群的主辅食品；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（三）经营病死、毒死或者死因不明的禽、畜、兽、水产动物肉类，或者生产经营其制品；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（四）经营未按规定进行检疫或者检疫不合格的肉类，或者生产经营未经检验或者检验不合格的肉类制品；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（五）生产经营国家为防病等特殊需要明令禁止生产经营的食品；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（六）生产经营添加药品的食品。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违法使用剧毒、高毒农药的，除依照有关法律、法规规定给予处罚外，可以由公安机关依照第一款规定给予拘留。</w:t>
      </w:r>
    </w:p>
    <w:p w:rsidR="00F24315" w:rsidRPr="00F10456" w:rsidRDefault="00F24315" w:rsidP="00FA4A78">
      <w:pPr>
        <w:ind w:firstLine="480"/>
        <w:rPr>
          <w:rFonts w:ascii="宋体"/>
          <w:sz w:val="28"/>
          <w:szCs w:val="28"/>
          <w:lang w:val="zh-CN"/>
        </w:rPr>
      </w:pPr>
      <w:r w:rsidRPr="00F10456">
        <w:rPr>
          <w:rFonts w:ascii="宋体" w:hAnsi="宋体"/>
          <w:sz w:val="28"/>
          <w:szCs w:val="28"/>
        </w:rPr>
        <w:t>2.</w:t>
      </w:r>
      <w:r w:rsidRPr="00F10456">
        <w:rPr>
          <w:rFonts w:ascii="宋体" w:hAnsi="宋体" w:hint="eastAsia"/>
          <w:sz w:val="28"/>
          <w:szCs w:val="28"/>
          <w:lang w:val="zh-CN"/>
        </w:rPr>
        <w:t>《食用农产品市场销售质量安全监督管理办法》第五十条</w:t>
      </w:r>
      <w:r w:rsidRPr="00F10456">
        <w:rPr>
          <w:rFonts w:ascii="宋体" w:hAnsi="宋体" w:hint="eastAsia"/>
          <w:sz w:val="28"/>
          <w:szCs w:val="28"/>
        </w:rPr>
        <w:t>第一款</w:t>
      </w:r>
      <w:r w:rsidRPr="00F10456">
        <w:rPr>
          <w:rFonts w:ascii="宋体" w:hAnsi="宋体"/>
          <w:sz w:val="28"/>
          <w:szCs w:val="28"/>
          <w:lang w:val="zh-CN"/>
        </w:rPr>
        <w:t xml:space="preserve"> </w:t>
      </w:r>
      <w:r w:rsidRPr="00F10456">
        <w:rPr>
          <w:rFonts w:ascii="宋体" w:hAnsi="宋体" w:hint="eastAsia"/>
          <w:sz w:val="28"/>
          <w:szCs w:val="28"/>
          <w:lang w:val="zh-CN"/>
        </w:rPr>
        <w:t>销售者违反本办法第二十五条第一项、第五项、第六项、第十一项规定的，由县级以上食品药品监督管理部门依照食品安全法第一百二十三条第一款的规定给予处罚。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第二十五条</w:t>
      </w:r>
      <w:r w:rsidRPr="00F10456">
        <w:rPr>
          <w:rFonts w:ascii="宋体" w:hAnsi="宋体"/>
          <w:sz w:val="28"/>
          <w:szCs w:val="28"/>
          <w:lang w:val="zh-CN"/>
        </w:rPr>
        <w:t xml:space="preserve"> </w:t>
      </w:r>
      <w:r w:rsidRPr="00F10456">
        <w:rPr>
          <w:rFonts w:ascii="宋体" w:hAnsi="宋体" w:hint="eastAsia"/>
          <w:sz w:val="28"/>
          <w:szCs w:val="28"/>
          <w:lang w:val="zh-CN"/>
        </w:rPr>
        <w:t>禁止销售下列食用农产品：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（一）使用国家禁止的兽药和剧毒、高毒农药，或者添加食品添加剂以外的化学物质和其他可能危害人体健康的物质的；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（五）病死、毒死或者死因不明的禽、畜、兽、水产动物肉类；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（六）未按规定进行检疫或者检疫不合格的肉类；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（十一）国家为防病等特殊需要明令禁止销售的；</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本条是对《食品安全法》第一百二十四条第一款“处五万元以上十万元以下罚款”裁量基准的规定。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符合裁量规则第十一条规定情形之一的，减轻行政处罚，处一万元以上五万元以下罚款。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符合下列情形之一的，从轻行政处罚，处五万元以上七万元以下罚款：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（一）涉案食品、食品添加剂货值金额四千元以下的；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符合下列情形之一的，从重行政处罚，处八万元以上十万元以下罚款：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（一）涉案食品、食品添加剂货值金额六千元以上一万元以下的；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（二）有《食品安全法》第一百二十四条第一款所列三项以上情形的；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不符合本条第二款、第三款、第四款规定情形的，一般行政处罚，处七万元以上八万元以下罚款。</w:t>
      </w:r>
    </w:p>
    <w:p w:rsidR="00F24315" w:rsidRPr="00F10456" w:rsidRDefault="00F24315" w:rsidP="00FA4A78">
      <w:pPr>
        <w:rPr>
          <w:rFonts w:ascii="宋体"/>
          <w:sz w:val="28"/>
          <w:szCs w:val="28"/>
          <w:lang w:val="zh-CN"/>
        </w:rPr>
      </w:pPr>
      <w:r w:rsidRPr="00F10456">
        <w:rPr>
          <w:rFonts w:ascii="宋体" w:hAnsi="宋体"/>
          <w:b/>
          <w:sz w:val="28"/>
          <w:szCs w:val="28"/>
        </w:rPr>
        <w:t xml:space="preserve">    </w:t>
      </w: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第八条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本条是对《食品安全法》第一百二十四条第一款“处货值金额十倍以上二十倍以下罚款”裁量基准的规定。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符合下列情形之一的，从轻行政处罚，处货值金额十倍以上十四倍以下罚款：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（一）生产经营过程控制符合法律规定的；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（二）涉案食品货值金额一万元以上三万元以下的；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符合下列情形之一的，从重行政处罚，处货值金额十六倍以上二十倍以下罚款：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（一）涉案食品货值金额五万元以上的；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（二）有《食品安全法》第一百二十四条第一款所列三项以上情形的；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不符合本条第三款、第四款规定情形的，一般行政处罚，处货值金额十四倍以上十六倍以下罚款。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rPr>
        <w:t>1.</w:t>
      </w:r>
      <w:r w:rsidRPr="00F10456">
        <w:rPr>
          <w:rFonts w:ascii="宋体" w:hAnsi="宋体" w:hint="eastAsia"/>
          <w:sz w:val="28"/>
          <w:szCs w:val="28"/>
          <w:lang w:val="zh-CN"/>
        </w:rPr>
        <w:t>《食品安全法》第一百二十四条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（一）生产经营致病性微生物，农药残留、兽药残留、生物毒素、重金属等污染物质以及其他危害人体健康的物质含量超过食品安全标准限量的食品、食品添加剂；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（二）用超过保质期的食品原料、食品添加剂生产食品、食品添加剂，或者经营上述食品、食品添加剂；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（三）生产经营超范围、超限量使用食品添加剂的食品；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（四）生产经营腐败变质、油脂酸败、霉变生虫、污秽不洁、混有异物、掺假掺杂或者感官性状异常的食品、食品添加剂；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（五）生产经营标注虚假生产日期、保质期或者超过保质期的食品、食品添加剂；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（六）生产经营未按规定注册的保健食品、特殊医学用途配方食品、婴幼儿配方乳粉，或者未按注册的产品配方、生产工艺等技术要求组织生产；</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（七）以分装方式生产婴幼儿配方乳粉，或者同一企业以同一配方生产不同品牌的婴幼儿配方乳粉；</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（八）利用新的食品原料生产食品，或者生产食品添加剂新品种，未通过安全性评估；</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（九）食品生产经营者在食品药品监督管理部门责令其召回或者停止经营后，仍拒不召回或者停止经营。</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除前款和本法第一百二十三条、第一百二十五条规定的情形外，生产经营不符合法律、法规或者食品安全标准的食品、食品添加剂的，依照前款规定给予处罚。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生产食品相关产品新品种，未通过安全性评估，或者生产不符合食品安全标准的食品相关产品的，由县级以上人民政府质量监督部门依照第一款规定给予处罚。</w:t>
      </w:r>
    </w:p>
    <w:p w:rsidR="00F24315" w:rsidRPr="00F10456" w:rsidRDefault="00F24315" w:rsidP="00FA4A78">
      <w:pPr>
        <w:ind w:firstLine="480"/>
        <w:rPr>
          <w:rFonts w:ascii="宋体"/>
          <w:sz w:val="28"/>
          <w:szCs w:val="28"/>
        </w:rPr>
      </w:pPr>
      <w:r w:rsidRPr="00F10456">
        <w:rPr>
          <w:rFonts w:ascii="宋体" w:hAnsi="宋体"/>
          <w:sz w:val="28"/>
          <w:szCs w:val="28"/>
        </w:rPr>
        <w:t>2.</w:t>
      </w:r>
      <w:r w:rsidRPr="00F10456">
        <w:rPr>
          <w:rFonts w:ascii="宋体" w:hAnsi="宋体" w:hint="eastAsia"/>
          <w:sz w:val="28"/>
          <w:szCs w:val="28"/>
        </w:rPr>
        <w:t>《食用农产品市场销售质量安全监督管理办法》第五十条第二款</w:t>
      </w:r>
      <w:r w:rsidRPr="00F10456">
        <w:rPr>
          <w:rFonts w:ascii="宋体" w:hAnsi="宋体"/>
          <w:sz w:val="28"/>
          <w:szCs w:val="28"/>
        </w:rPr>
        <w:t xml:space="preserve"> </w:t>
      </w:r>
      <w:r w:rsidRPr="00F10456">
        <w:rPr>
          <w:rFonts w:ascii="宋体" w:hAnsi="宋体" w:hint="eastAsia"/>
          <w:sz w:val="28"/>
          <w:szCs w:val="28"/>
        </w:rPr>
        <w:t>违反本办法第二十五条第二项、第三项、第四项、第十项规定的，由县级以上食品药品监督管理部门依照食品安全法第一百二十四条第一款的规定给予处罚。</w:t>
      </w:r>
    </w:p>
    <w:p w:rsidR="00F24315" w:rsidRPr="00F10456" w:rsidRDefault="00F24315" w:rsidP="00FA4A78">
      <w:pPr>
        <w:ind w:firstLine="480"/>
        <w:rPr>
          <w:rFonts w:ascii="宋体"/>
          <w:sz w:val="28"/>
          <w:szCs w:val="28"/>
        </w:rPr>
      </w:pPr>
      <w:r w:rsidRPr="00F10456">
        <w:rPr>
          <w:rFonts w:ascii="宋体" w:hAnsi="宋体" w:hint="eastAsia"/>
          <w:sz w:val="28"/>
          <w:szCs w:val="28"/>
        </w:rPr>
        <w:t>第二十五条</w:t>
      </w:r>
      <w:r w:rsidRPr="00F10456">
        <w:rPr>
          <w:rFonts w:ascii="宋体" w:hAnsi="宋体"/>
          <w:sz w:val="28"/>
          <w:szCs w:val="28"/>
        </w:rPr>
        <w:t xml:space="preserve"> </w:t>
      </w:r>
      <w:r w:rsidRPr="00F10456">
        <w:rPr>
          <w:rFonts w:ascii="宋体" w:hAnsi="宋体" w:hint="eastAsia"/>
          <w:sz w:val="28"/>
          <w:szCs w:val="28"/>
        </w:rPr>
        <w:t>禁止销售下列食用农产品：</w:t>
      </w:r>
    </w:p>
    <w:p w:rsidR="00F24315" w:rsidRPr="00F10456" w:rsidRDefault="00F24315" w:rsidP="00FA4A78">
      <w:pPr>
        <w:ind w:firstLine="480"/>
        <w:rPr>
          <w:rFonts w:ascii="宋体"/>
          <w:sz w:val="28"/>
          <w:szCs w:val="28"/>
        </w:rPr>
      </w:pPr>
      <w:r w:rsidRPr="00F10456">
        <w:rPr>
          <w:rFonts w:ascii="宋体" w:hAnsi="宋体" w:hint="eastAsia"/>
          <w:sz w:val="28"/>
          <w:szCs w:val="28"/>
        </w:rPr>
        <w:t>（二）致病性微生物、农药残留、兽药残留、生物毒素、重金属等污染物质以及其他危害人体健康的物质含量超过食品安全标准限量的；</w:t>
      </w:r>
    </w:p>
    <w:p w:rsidR="00F24315" w:rsidRPr="00F10456" w:rsidRDefault="00F24315" w:rsidP="00FA4A78">
      <w:pPr>
        <w:ind w:firstLine="480"/>
        <w:rPr>
          <w:rFonts w:ascii="宋体"/>
          <w:sz w:val="28"/>
          <w:szCs w:val="28"/>
        </w:rPr>
      </w:pPr>
      <w:r w:rsidRPr="00F10456">
        <w:rPr>
          <w:rFonts w:ascii="宋体" w:hAnsi="宋体" w:hint="eastAsia"/>
          <w:sz w:val="28"/>
          <w:szCs w:val="28"/>
        </w:rPr>
        <w:t>（三）超范围、超限量使用食品添加剂的；</w:t>
      </w:r>
    </w:p>
    <w:p w:rsidR="00F24315" w:rsidRPr="00F10456" w:rsidRDefault="00F24315" w:rsidP="00FA4A78">
      <w:pPr>
        <w:ind w:firstLine="480"/>
        <w:rPr>
          <w:rFonts w:ascii="宋体"/>
          <w:sz w:val="28"/>
          <w:szCs w:val="28"/>
        </w:rPr>
      </w:pPr>
      <w:r w:rsidRPr="00F10456">
        <w:rPr>
          <w:rFonts w:ascii="宋体" w:hAnsi="宋体" w:hint="eastAsia"/>
          <w:sz w:val="28"/>
          <w:szCs w:val="28"/>
        </w:rPr>
        <w:t>（四）腐败变质、油脂酸败、霉变生虫、污秽不洁、混有异物、掺假掺杂或者感官性状异常的；</w:t>
      </w:r>
    </w:p>
    <w:p w:rsidR="00F24315" w:rsidRPr="00F10456" w:rsidRDefault="00F24315" w:rsidP="00FA4A78">
      <w:pPr>
        <w:ind w:firstLine="480"/>
        <w:rPr>
          <w:rFonts w:ascii="宋体"/>
          <w:sz w:val="28"/>
          <w:szCs w:val="28"/>
        </w:rPr>
      </w:pPr>
      <w:r w:rsidRPr="00F10456">
        <w:rPr>
          <w:rFonts w:ascii="宋体" w:hAnsi="宋体" w:hint="eastAsia"/>
          <w:sz w:val="28"/>
          <w:szCs w:val="28"/>
        </w:rPr>
        <w:t>（十）标注虚假生产日期、保质期或者超过保质期的；</w:t>
      </w:r>
    </w:p>
    <w:p w:rsidR="00F24315" w:rsidRPr="00F10456" w:rsidRDefault="00F24315" w:rsidP="00FA4A78">
      <w:pPr>
        <w:ind w:firstLine="480"/>
        <w:rPr>
          <w:rFonts w:ascii="宋体"/>
          <w:sz w:val="28"/>
          <w:szCs w:val="28"/>
          <w:lang w:val="zh-CN"/>
        </w:rPr>
      </w:pPr>
      <w:r w:rsidRPr="00F10456">
        <w:rPr>
          <w:rFonts w:ascii="宋体" w:hAnsi="宋体"/>
          <w:sz w:val="28"/>
          <w:szCs w:val="28"/>
        </w:rPr>
        <w:t>3.</w:t>
      </w:r>
      <w:r w:rsidRPr="00F10456">
        <w:rPr>
          <w:rFonts w:ascii="宋体" w:hAnsi="宋体" w:hint="eastAsia"/>
          <w:sz w:val="28"/>
          <w:szCs w:val="28"/>
          <w:lang w:val="zh-CN"/>
        </w:rPr>
        <w:t>《特殊医学用途配方食品注册管理办法》第四十六条第二款</w:t>
      </w:r>
      <w:r w:rsidRPr="00F10456">
        <w:rPr>
          <w:rFonts w:ascii="宋体" w:hAnsi="宋体"/>
          <w:sz w:val="28"/>
          <w:szCs w:val="28"/>
        </w:rPr>
        <w:t xml:space="preserve"> </w:t>
      </w:r>
      <w:r w:rsidRPr="00F10456">
        <w:rPr>
          <w:rFonts w:ascii="宋体" w:hAnsi="宋体" w:hint="eastAsia"/>
          <w:sz w:val="28"/>
          <w:szCs w:val="28"/>
          <w:lang w:val="zh-CN"/>
        </w:rPr>
        <w:t>注册人变更产品配方、生产工艺等影响产品安全性、营养充足性以及特殊医学用途临床效果的事项，未依法申请变更的，由县级以上食品药品监督管理部门依照食品安全法第一百二十四条第一款的规定进行处罚。</w:t>
      </w:r>
    </w:p>
    <w:p w:rsidR="00F24315" w:rsidRPr="00F10456" w:rsidRDefault="00F24315" w:rsidP="00FA4A78">
      <w:pPr>
        <w:ind w:firstLine="480"/>
        <w:rPr>
          <w:rFonts w:ascii="宋体"/>
          <w:sz w:val="28"/>
          <w:szCs w:val="28"/>
        </w:rPr>
      </w:pPr>
      <w:r w:rsidRPr="00F10456">
        <w:rPr>
          <w:rFonts w:ascii="宋体" w:hAnsi="宋体"/>
          <w:sz w:val="28"/>
          <w:szCs w:val="28"/>
        </w:rPr>
        <w:t>4.</w:t>
      </w:r>
      <w:r w:rsidRPr="00F10456">
        <w:rPr>
          <w:rFonts w:ascii="宋体" w:hAnsi="宋体" w:hint="eastAsia"/>
          <w:sz w:val="28"/>
          <w:szCs w:val="28"/>
        </w:rPr>
        <w:t>《婴幼儿配方乳粉产品配方注册管理办法》第四十四条第二款</w:t>
      </w:r>
      <w:r w:rsidRPr="00F10456">
        <w:rPr>
          <w:rFonts w:ascii="宋体" w:hAnsi="宋体"/>
          <w:sz w:val="28"/>
          <w:szCs w:val="28"/>
        </w:rPr>
        <w:t xml:space="preserve"> </w:t>
      </w:r>
      <w:r w:rsidRPr="00F10456">
        <w:rPr>
          <w:rFonts w:ascii="宋体" w:hAnsi="宋体" w:hint="eastAsia"/>
          <w:sz w:val="28"/>
          <w:szCs w:val="28"/>
        </w:rPr>
        <w:t>申请人变更可能影响产品配方科学性、安全性的事项，未依法申请变更的，由县级以上食品药品监督管理部门依照食品安全法第一百二十四条的规定处罚。</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第九条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本条是对《食品安全法》第一百二十五条第一款“处五千元以上五万元”裁量基准的规定。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符合裁量规则第十一条规定情形之一的，减轻行政处罚，处一千元以上五千元以下罚款：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符合下列情形之一的，从轻行政处罚，处五千元以上二万三千元以下罚款：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（一）涉案食品、食品添加剂货值金额四千元以下的；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符合下列情形之一的，从重行政处罚，处四万二千元以上五万元以下罚款：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（一）涉案食品、食品添加剂货值金额六千元以上一万元以下的；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（二）有《食品安全法》第一百二十五条第一款所列三项以上情形的；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不符合本条第二款、第三款、第四款规定情形的，一般行政处罚，处二万三千元以上四万二千元以下罚款。</w:t>
      </w:r>
    </w:p>
    <w:p w:rsidR="00F24315" w:rsidRPr="00F10456" w:rsidRDefault="00F24315" w:rsidP="00FA4A78">
      <w:pPr>
        <w:rPr>
          <w:rFonts w:ascii="宋体"/>
          <w:sz w:val="28"/>
          <w:szCs w:val="28"/>
          <w:lang w:val="zh-CN"/>
        </w:rPr>
      </w:pPr>
      <w:r w:rsidRPr="00F10456">
        <w:rPr>
          <w:rFonts w:ascii="宋体" w:hAnsi="宋体"/>
          <w:b/>
          <w:sz w:val="28"/>
          <w:szCs w:val="28"/>
        </w:rPr>
        <w:t xml:space="preserve">    </w:t>
      </w: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本条是对《食品安全法》第一百二十五条第一款“处货值金额五倍以上十倍以下罚款”裁量基准的规定。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符合下列情形之一的，从轻行政处罚，处货值金额五倍以上七倍以下罚款：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（一）生产经营过程控制符合法律规定的；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（二）涉案食品、食品添加剂货值金额一万元以上三万元以下的；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符合下列情形之一的，从重行政处罚，处货值金额八倍以上十倍以下罚款：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（一）涉案食品、食品添加剂货值金额五万元以上的；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（二）有《食品安全法》第一百二十五条第一款所列三项以上情形的；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不符合本条第三款、第四款规定情形的，一般行政处罚，处货值金额七倍以上八倍以下罚款。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rPr>
        <w:t>1.</w:t>
      </w:r>
      <w:r w:rsidRPr="00F10456">
        <w:rPr>
          <w:rFonts w:ascii="宋体" w:hAnsi="宋体" w:hint="eastAsia"/>
          <w:sz w:val="28"/>
          <w:szCs w:val="28"/>
          <w:lang w:val="zh-CN"/>
        </w:rPr>
        <w:t>《食品安全法》第一百二十五条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（一）生产经营被包装材料、容器、运输工具等污染的食品、食品添加剂；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（二）生产经营无标签的预包装食品、食品添加剂或者标签、说明书不符合本法规定的食品、食品添加剂；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（三）生产经营转基因食品未按规定进行标示；</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（四）食品生产经营者采购或者使用不符合食品安全标准的食品原料、食品添加剂、食品相关产品。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生产经营的食品、食品添加剂的标签、说明书存在瑕疵但不影响食品安全且不会对消费者造成误导的，由县级以上人民政府食品药品监督管理部门责令改正；拒不改正的，处二千元以下罚款。</w:t>
      </w:r>
    </w:p>
    <w:p w:rsidR="00F24315" w:rsidRPr="00F10456" w:rsidRDefault="00F24315" w:rsidP="00FA4A78">
      <w:pPr>
        <w:ind w:firstLine="480"/>
        <w:rPr>
          <w:rFonts w:ascii="宋体"/>
          <w:sz w:val="28"/>
          <w:szCs w:val="28"/>
        </w:rPr>
      </w:pPr>
      <w:r w:rsidRPr="00F10456">
        <w:rPr>
          <w:rFonts w:ascii="宋体" w:hAnsi="宋体"/>
          <w:sz w:val="28"/>
          <w:szCs w:val="28"/>
        </w:rPr>
        <w:t>2.</w:t>
      </w:r>
      <w:r w:rsidRPr="00F10456">
        <w:rPr>
          <w:rFonts w:ascii="宋体" w:hAnsi="宋体" w:hint="eastAsia"/>
          <w:sz w:val="28"/>
          <w:szCs w:val="28"/>
        </w:rPr>
        <w:t>《食用农产品市场销售质量安全监督管理办法》第五十条第四款</w:t>
      </w:r>
      <w:r w:rsidRPr="00F10456">
        <w:rPr>
          <w:rFonts w:ascii="宋体" w:hAnsi="宋体"/>
          <w:sz w:val="28"/>
          <w:szCs w:val="28"/>
        </w:rPr>
        <w:t xml:space="preserve"> </w:t>
      </w:r>
      <w:r w:rsidRPr="00F10456">
        <w:rPr>
          <w:rFonts w:ascii="宋体" w:hAnsi="宋体" w:hint="eastAsia"/>
          <w:sz w:val="28"/>
          <w:szCs w:val="28"/>
        </w:rPr>
        <w:t>违反本办法第二十五条第八项、第九项规定的，由县级以上食品药品监督管理部门依照食品安全法第一百二十五条第一款的规定给予处罚。</w:t>
      </w:r>
    </w:p>
    <w:p w:rsidR="00F24315" w:rsidRPr="00F10456" w:rsidRDefault="00F24315" w:rsidP="00FA4A78">
      <w:pPr>
        <w:ind w:firstLine="480"/>
        <w:rPr>
          <w:rFonts w:ascii="宋体"/>
          <w:sz w:val="28"/>
          <w:szCs w:val="28"/>
        </w:rPr>
      </w:pPr>
      <w:r w:rsidRPr="00F10456">
        <w:rPr>
          <w:rFonts w:ascii="宋体" w:hAnsi="宋体" w:hint="eastAsia"/>
          <w:sz w:val="28"/>
          <w:szCs w:val="28"/>
        </w:rPr>
        <w:t>第二十五条</w:t>
      </w:r>
      <w:r w:rsidRPr="00F10456">
        <w:rPr>
          <w:rFonts w:ascii="宋体" w:hAnsi="宋体"/>
          <w:sz w:val="28"/>
          <w:szCs w:val="28"/>
        </w:rPr>
        <w:t xml:space="preserve"> </w:t>
      </w:r>
      <w:r w:rsidRPr="00F10456">
        <w:rPr>
          <w:rFonts w:ascii="宋体" w:hAnsi="宋体" w:hint="eastAsia"/>
          <w:sz w:val="28"/>
          <w:szCs w:val="28"/>
        </w:rPr>
        <w:t>禁止销售下列食用农产品：</w:t>
      </w:r>
    </w:p>
    <w:p w:rsidR="00F24315" w:rsidRPr="00F10456" w:rsidRDefault="00F24315" w:rsidP="00FA4A78">
      <w:pPr>
        <w:ind w:firstLine="480"/>
        <w:rPr>
          <w:rFonts w:ascii="宋体"/>
          <w:sz w:val="28"/>
          <w:szCs w:val="28"/>
        </w:rPr>
      </w:pPr>
      <w:r w:rsidRPr="00F10456">
        <w:rPr>
          <w:rFonts w:ascii="宋体" w:hAnsi="宋体" w:hint="eastAsia"/>
          <w:sz w:val="28"/>
          <w:szCs w:val="28"/>
        </w:rPr>
        <w:t>（八）使用的保鲜剂、防腐剂等食品添加剂和包装材料等食品相关产品不符合食品安全国家标准的；</w:t>
      </w:r>
    </w:p>
    <w:p w:rsidR="00F24315" w:rsidRPr="00F10456" w:rsidRDefault="00F24315" w:rsidP="00FA4A78">
      <w:pPr>
        <w:ind w:firstLine="480"/>
        <w:rPr>
          <w:rFonts w:ascii="宋体"/>
          <w:sz w:val="28"/>
          <w:szCs w:val="28"/>
        </w:rPr>
      </w:pPr>
      <w:r w:rsidRPr="00F10456">
        <w:rPr>
          <w:rFonts w:ascii="宋体" w:hAnsi="宋体" w:hint="eastAsia"/>
          <w:sz w:val="28"/>
          <w:szCs w:val="28"/>
        </w:rPr>
        <w:t>（九）被包装材料、容器、运输工具等污染的；</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第十一条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本条是对《食品安全法》第一百二十六条第一款“处五千元以上五万元以下罚款”裁量基准的规定。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符合下列情形之一的，从轻行政处罚，处五千元以上二万三千元以下罚款：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（一）有《食品安全法》第一百二十六条第一款所列一项情形的；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（二）涉案物品不属于特殊食品的；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符合下列情形之一的，从重行政处罚，处四万二千元以上五万元以下罚款：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（一）有《食品安全法》第一百二十六条第一款所列三项以上情形的；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不符合本条第三款、第四款规定情形的，一般行政处罚，处二万三千元以上四万二千元以下罚款。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rPr>
        <w:t>1.</w:t>
      </w:r>
      <w:r w:rsidRPr="00F10456">
        <w:rPr>
          <w:rFonts w:ascii="宋体" w:hAnsi="宋体" w:hint="eastAsia"/>
          <w:sz w:val="28"/>
          <w:szCs w:val="28"/>
          <w:lang w:val="zh-CN"/>
        </w:rPr>
        <w:t>《食品安全法》第一百二十六条　违反本法规定，有下列情形之一的，由县级以上人民政府食品药品监督管理部门责令改正，给予警告；拒不改正的，处五千元以上五万元以下罚款；情节严重的，责令停产停业，直至吊销许可证：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（一）食品、食品添加剂生产者未按规定对采购的食品原料和生产的食品、食品添加剂进行检验；</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（二）食品生产经营企业未按规定建立食品安全管理制度，或者未按规定配备或者培训、考核食品安全管理人员；</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（三）食品、食品添加剂生产经营者进货时未查验许可证和相关证明文件，或者未按规定建立并遵守进货查验记录、出厂检验记录和销售记录制度；</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（四）食品生产经营企业未制定食品安全事故处置方案；</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（五）餐具、饮具和盛放直接入口食品的容器，使用前未经洗净、消毒或者清洗消毒不合格，或者餐饮服务设施、设备未按规定定期维护、清洗、校验；</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（六）食品生产经营者安排未取得健康证明或者患有国务院卫生行政部门规定的有碍食品安全疾病的人员从事接触直接入口食品的工作；</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（七）食品经营者未按规定要求销售食品；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（八）保健食品生产企业未按规定向食品药品监督管理部门备案，或者未按备案的产品配方、生产工艺等技术要求组织生产；</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（九）婴幼儿配方食品生产企业未将食品原料、食品添加剂、产品配方、标签等向食品药品监督管理部门备案；</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（十）特殊食品生产企业未按规定建立生产质量管理体系并有效运行，或者未定期提交自查报告；</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（十一）食品生产经营者未定期对食品安全状况进行检查评价，或者生产经营条件发生变化，未按规定处理；</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（十二）学校、托幼机构、养老机构、建筑工地等集中用餐单位未按规定履行食品安全管理责任；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（十三）食品生产企业、餐饮服务提供者未按规定制定、实施生产经营过程控制要求。</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食品相关产品生产者未按规定对生产的食品相关产品进行检验的，由县级以上人民政府质量监督部门依照第一款规定给予处罚。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食用农产品销售者违反本法第六十五条规定的，由县级以上人民政府食品药品监督管理部门依照第一款规定给予处罚。</w:t>
      </w:r>
    </w:p>
    <w:p w:rsidR="00F24315" w:rsidRPr="00F10456" w:rsidRDefault="00F24315" w:rsidP="00FA4A78">
      <w:pPr>
        <w:ind w:firstLine="480"/>
        <w:rPr>
          <w:rFonts w:ascii="宋体"/>
          <w:sz w:val="28"/>
          <w:szCs w:val="28"/>
        </w:rPr>
      </w:pPr>
      <w:r w:rsidRPr="00F10456">
        <w:rPr>
          <w:rFonts w:ascii="宋体" w:hAnsi="宋体"/>
          <w:sz w:val="28"/>
          <w:szCs w:val="28"/>
        </w:rPr>
        <w:t>2.</w:t>
      </w:r>
      <w:r w:rsidRPr="00F10456">
        <w:rPr>
          <w:rFonts w:ascii="宋体" w:hAnsi="宋体" w:hint="eastAsia"/>
          <w:sz w:val="28"/>
          <w:szCs w:val="28"/>
        </w:rPr>
        <w:t>《食品生产经营日常监督检查管理办法》第三十条</w:t>
      </w:r>
      <w:r w:rsidRPr="00F10456">
        <w:rPr>
          <w:rFonts w:ascii="宋体" w:hAnsi="宋体"/>
          <w:sz w:val="28"/>
          <w:szCs w:val="28"/>
        </w:rPr>
        <w:t xml:space="preserve"> </w:t>
      </w:r>
      <w:r w:rsidRPr="00F10456">
        <w:rPr>
          <w:rFonts w:ascii="宋体" w:hAnsi="宋体" w:hint="eastAsia"/>
          <w:sz w:val="28"/>
          <w:szCs w:val="28"/>
        </w:rPr>
        <w:t>食品生产经营者违反本办法第二十四条规定的，由县级以上食品药品监督管理部门按照食品安全法第一百二十六条第一款的规定进行处理。</w:t>
      </w:r>
    </w:p>
    <w:p w:rsidR="00F24315" w:rsidRPr="00F10456" w:rsidRDefault="00F24315" w:rsidP="00FA4A78">
      <w:pPr>
        <w:ind w:firstLine="480"/>
        <w:rPr>
          <w:rFonts w:ascii="宋体"/>
          <w:sz w:val="28"/>
          <w:szCs w:val="28"/>
        </w:rPr>
      </w:pPr>
      <w:r w:rsidRPr="00F10456">
        <w:rPr>
          <w:rFonts w:ascii="宋体" w:hAnsi="宋体" w:hint="eastAsia"/>
          <w:sz w:val="28"/>
          <w:szCs w:val="28"/>
        </w:rPr>
        <w:t>第二十四条</w:t>
      </w:r>
      <w:r w:rsidRPr="00F10456">
        <w:rPr>
          <w:rFonts w:ascii="宋体" w:hAnsi="宋体"/>
          <w:sz w:val="28"/>
          <w:szCs w:val="28"/>
        </w:rPr>
        <w:t xml:space="preserve"> </w:t>
      </w:r>
      <w:r w:rsidRPr="00F10456">
        <w:rPr>
          <w:rFonts w:ascii="宋体" w:hAnsi="宋体" w:hint="eastAsia"/>
          <w:sz w:val="28"/>
          <w:szCs w:val="28"/>
        </w:rPr>
        <w:t>日常监督检查结果为不符合，有发生食品安全事故潜在风险的，食品生产经营者应当立即停止食品生产经营活动。</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第十二条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本条是对《食品安全法》第一百二十八条第一款“处十万元以上五十万元以下罚款”裁量基准的规定。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符合下列情形之一的，从轻行政处罚，处十万元以上二十六万元以下罚款：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（一）发生一般食品安全事故的；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符合下列情形之一的，从重行政处罚，处三十四万元以上五十万以下罚款：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（一）发生重大以上食品安全事故的；</w:t>
      </w:r>
      <w:r w:rsidRPr="00F10456">
        <w:rPr>
          <w:rFonts w:ascii="宋体" w:hAnsi="宋体"/>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（二）导致食品药品监督管理部门无法应急处置的；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（三）伪造、毁灭有主要证据的；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不符合本条第三款、第四款规定情形的，一般行政处罚，处二十六万元以上三十四万元以下罚款。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《食品安全法》第一百二十八条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第十三条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本条是对《食品安全法》第一百三十条第一款“处五万元以上二十万元以下罚款”裁量基准的规定。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符合下列情形之一的，减轻行政处罚，处一万元以上五万元以下罚款：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（一）违法行为地在山区、农村偏远地区，未取得许可的食品经营者十家以下的；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（二）符合裁量规则第十一条规定情形之一的。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符合下列情形之一的，从轻行政处罚，处五万元以上十一万元以下罚款：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（一）违法行为地在山区、农村偏远地区，未取得许可的食品经营者十家以上二十家以下的；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（二）违法行为地在前项规定区域以外，未取得许可的食品经营者十家以下的；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（三）食用农产品批发市场对进入该批发市场销售的食用农产品进行抽样检验，发现食用农产品不符合食品安全标准，已经要求销售者立即停止销售，但未向食品药品监督管理部门报告的。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符合下列情形之一的，从重行政处罚，处十四万元以上二十万元以下罚款：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（一）未取得许可的食品经营者四十家以下的；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（三）食用农产品批发市场未配备检验设备和检验人员，亦未委托符合法律规定的食品检验机构，对进入该批发市场销售的食用农产品进行抽样检验的；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不符合本条第二款、第三款、第四款规定情形的，一般行政处罚，处十一万元以上十四万元以下罚款。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《食品安全法》第一百三十条　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食用农产品批发市场违反本法第六十四条规定的，依照前款规定承担责任。</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第十四条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本条是对《食品安全法》第一百三十一条第一款“处五万元以上二十万元以下罚款”裁量基准的规定。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符合裁量规则第十一条规定情形之一的，减轻行政处罚，处一万元以上五万元以下罚款。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符合下列情形之一的，从轻行政处罚，处五万元以上十一万元以下罚款：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（一）未取得许可的入网食品经营者五家以下的；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符合下列情形之一的，从重行政处罚，处十四万元以上二十万元以下罚款：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（一）未取得许可的入网食品经营者十家以上的；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（二）经营特殊食品的入网食品经营者未取得许可的；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不符合本条第二款、第三款、第四款规定情形的，一般行政处罚，处十一万元以上十四万元以下罚款。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《食品安全法》第一百三十一条　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第十五条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本条是对《食品安全法》第一百三十二条“处一万元以上五万元以下罚款”裁量基准的规定。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符合下列情形之一的，从轻行政处罚，处一万元以上二万六千元以下罚款：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（一）贮存、运输和装卸食品的容器、工具和设备未保持清洁的；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符合下列情形之一的，从重行政处罚，处三万四千元以上五万元以下罚款：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（一）将食品与有毒、有害物品一同贮存、运输的；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不符合本条第三款、第四款规定情形的，一般行政处罚，处二万六千元以上三万四千元以下罚款。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《食品安全法》第一百三十二条　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第十六条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本条是对《食品安全法》第一百三十三条第一款“处二千元以上五万元以下罚款”裁量基准的规定。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符合裁量规则第十一条规定情形之一的，减轻行政处罚，处四百元以上二千元以下罚款。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符合下列情形之一的，从轻行政处罚，处二千元以上二万一千元以下罚款：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（一）在指定期限内改正违法行为的；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符合下列情形之一的，从重行政处罚，处三万一千元以上五万元以下罚款：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（一）在指定期限内拒不改正违法行为，造成严重后果的；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第三款、第四款规定情形的，一般行政处罚，处二万一千元以上三万一千元以下罚款。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rPr>
        <w:t>1.</w:t>
      </w:r>
      <w:r w:rsidRPr="00F10456">
        <w:rPr>
          <w:rFonts w:ascii="宋体" w:hAnsi="宋体" w:hint="eastAsia"/>
          <w:sz w:val="28"/>
          <w:szCs w:val="28"/>
          <w:lang w:val="zh-CN"/>
        </w:rPr>
        <w:t>《食品安全法》第一百三十三条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违反本法规定，对举报人以解除、变更劳动合同或者其他方式打击报复的，应当依照有关法律的规定承担责任。</w:t>
      </w:r>
    </w:p>
    <w:p w:rsidR="00F24315" w:rsidRPr="00F10456" w:rsidRDefault="00F24315" w:rsidP="00FA4A78">
      <w:pPr>
        <w:ind w:firstLine="480"/>
        <w:rPr>
          <w:rFonts w:ascii="宋体"/>
          <w:sz w:val="28"/>
          <w:szCs w:val="28"/>
        </w:rPr>
      </w:pPr>
      <w:r w:rsidRPr="00F10456">
        <w:rPr>
          <w:rFonts w:ascii="宋体" w:hAnsi="宋体"/>
          <w:sz w:val="28"/>
          <w:szCs w:val="28"/>
        </w:rPr>
        <w:t>2.</w:t>
      </w:r>
      <w:r w:rsidRPr="00F10456">
        <w:rPr>
          <w:rFonts w:ascii="宋体" w:hAnsi="宋体" w:hint="eastAsia"/>
          <w:sz w:val="28"/>
          <w:szCs w:val="28"/>
        </w:rPr>
        <w:t>《食品生产经营日常监督检查管理办法》第三十一条</w:t>
      </w:r>
      <w:r w:rsidRPr="00F10456">
        <w:rPr>
          <w:rFonts w:ascii="宋体" w:hAnsi="宋体"/>
          <w:sz w:val="28"/>
          <w:szCs w:val="28"/>
        </w:rPr>
        <w:t xml:space="preserve"> </w:t>
      </w:r>
      <w:r w:rsidRPr="00F10456">
        <w:rPr>
          <w:rFonts w:ascii="宋体" w:hAnsi="宋体" w:hint="eastAsia"/>
          <w:sz w:val="28"/>
          <w:szCs w:val="28"/>
        </w:rPr>
        <w:t>食品生产经营者有下列拒绝、阻挠、干涉食品药品监督管理部门进行监督检查情形之一的，由县级以上食品药品监督管理部门按照食品安全法第一百三十三条第一款的规定进行处理：（一）拒绝、拖延、限制监督检查人员进入被检查场所或者区域的，或者限制检查时间的；（二）拒绝或者限制抽取样品、录像、拍照和复印等调查取证工作的；（三）无正当理由不提供或者延迟提供与检查相关的合同、记录、票据、账簿、电子数据等材料的；（四）声称主要负责人、主管人员或者相关工作人员不在岗，或者故意以停止生产经营等方式欺骗、误导、逃避检查的；（五）以暴力、威胁等方法阻碍监督检查人员依法履行职责的；（六）隐藏、转移、变卖、损毁监督检查人员依法查封、扣押的财物的；（七）伪造、隐匿、毁灭证据或者提供虚假证言的；（八）其他妨碍监督检查人员履行职责的。</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第十七条</w:t>
      </w:r>
      <w:r w:rsidRPr="00F10456">
        <w:rPr>
          <w:rFonts w:ascii="宋体" w:hAnsi="宋体"/>
          <w:b/>
          <w:sz w:val="28"/>
          <w:szCs w:val="28"/>
          <w:lang w:val="zh-CN"/>
        </w:rPr>
        <w:t xml:space="preserve">  </w:t>
      </w:r>
      <w:r w:rsidRPr="00F10456">
        <w:rPr>
          <w:rFonts w:ascii="宋体" w:hAnsi="宋体" w:hint="eastAsia"/>
          <w:sz w:val="28"/>
          <w:szCs w:val="28"/>
          <w:lang w:val="zh-CN"/>
        </w:rPr>
        <w:t>本条是对《食品安全法》第一百四十条第五款“处二万元以上五万元以下罚款”裁量基准的规定。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符合下列情形之一的，从轻行政处罚，处二万元以上三万二千元以下罚款：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（一）涉案食品不属于特殊食品，货值金额二万元以下的；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符合下列情形之一的，从重行政处罚，处三万八千元以上五万元以下罚款：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（一）涉案食品不属于特殊食品，货值金额四万元以上的；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（二）涉案食品为特殊食品的；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（三）食品虚假宣传涉及疾病预防、治疗功能的；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不符合本条第三款、第四款规定情形的，一般行政处罚，处三万二千元以上三万八千元以下罚款。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《食品安全法》第一百四十条第五款</w:t>
      </w:r>
      <w:r w:rsidRPr="00F10456">
        <w:rPr>
          <w:rFonts w:ascii="宋体" w:hAnsi="宋体"/>
          <w:sz w:val="28"/>
          <w:szCs w:val="28"/>
          <w:lang w:val="zh-CN"/>
        </w:rPr>
        <w:t xml:space="preserve">  </w:t>
      </w:r>
      <w:r w:rsidRPr="00F10456">
        <w:rPr>
          <w:rFonts w:ascii="宋体" w:hAnsi="宋体" w:hint="eastAsia"/>
          <w:sz w:val="28"/>
          <w:szCs w:val="28"/>
          <w:lang w:val="zh-CN"/>
        </w:rPr>
        <w:t>对食品作虚假宣传且情节严重的，由省级以上人民政府食品药品监督管理部门决定暂停销售该食品，并向社会公布；仍然销售该食品的，由县级以上人民政府食品药品监督管理部门没收违法所得和违法销售的食品，并处二万元以上五万元以下罚款。</w:t>
      </w:r>
    </w:p>
    <w:p w:rsidR="00F24315" w:rsidRPr="00F10456" w:rsidRDefault="00F24315" w:rsidP="00FA4A78">
      <w:pPr>
        <w:ind w:firstLine="480"/>
        <w:rPr>
          <w:rFonts w:ascii="宋体"/>
          <w:sz w:val="28"/>
          <w:szCs w:val="28"/>
          <w:lang w:val="zh-CN"/>
        </w:rPr>
      </w:pP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二、《生猪屠宰管理条例》（</w:t>
      </w:r>
      <w:r w:rsidRPr="00F10456">
        <w:rPr>
          <w:rFonts w:ascii="宋体" w:hAnsi="宋体"/>
          <w:b/>
          <w:sz w:val="28"/>
          <w:szCs w:val="28"/>
          <w:lang w:val="zh-CN"/>
        </w:rPr>
        <w:t>1997</w:t>
      </w:r>
      <w:r w:rsidRPr="00F10456">
        <w:rPr>
          <w:rFonts w:ascii="宋体" w:hAnsi="宋体" w:hint="eastAsia"/>
          <w:b/>
          <w:sz w:val="28"/>
          <w:szCs w:val="28"/>
          <w:lang w:val="zh-CN"/>
        </w:rPr>
        <w:t>年</w:t>
      </w:r>
      <w:r w:rsidRPr="00F10456">
        <w:rPr>
          <w:rFonts w:ascii="宋体" w:hAnsi="宋体"/>
          <w:b/>
          <w:sz w:val="28"/>
          <w:szCs w:val="28"/>
          <w:lang w:val="zh-CN"/>
        </w:rPr>
        <w:t>12</w:t>
      </w:r>
      <w:r w:rsidRPr="00F10456">
        <w:rPr>
          <w:rFonts w:ascii="宋体" w:hAnsi="宋体" w:hint="eastAsia"/>
          <w:b/>
          <w:sz w:val="28"/>
          <w:szCs w:val="28"/>
          <w:lang w:val="zh-CN"/>
        </w:rPr>
        <w:t>月</w:t>
      </w:r>
      <w:r w:rsidRPr="00F10456">
        <w:rPr>
          <w:rFonts w:ascii="宋体" w:hAnsi="宋体"/>
          <w:b/>
          <w:sz w:val="28"/>
          <w:szCs w:val="28"/>
          <w:lang w:val="zh-CN"/>
        </w:rPr>
        <w:t>19</w:t>
      </w:r>
      <w:r w:rsidRPr="00F10456">
        <w:rPr>
          <w:rFonts w:ascii="宋体" w:hAnsi="宋体" w:hint="eastAsia"/>
          <w:b/>
          <w:sz w:val="28"/>
          <w:szCs w:val="28"/>
          <w:lang w:val="zh-CN"/>
        </w:rPr>
        <w:t>日中华人民共和国国务院令第</w:t>
      </w:r>
      <w:r w:rsidRPr="00F10456">
        <w:rPr>
          <w:rFonts w:ascii="宋体" w:hAnsi="宋体"/>
          <w:b/>
          <w:sz w:val="28"/>
          <w:szCs w:val="28"/>
          <w:lang w:val="zh-CN"/>
        </w:rPr>
        <w:t>238</w:t>
      </w:r>
      <w:r w:rsidRPr="00F10456">
        <w:rPr>
          <w:rFonts w:ascii="宋体" w:hAnsi="宋体" w:hint="eastAsia"/>
          <w:b/>
          <w:sz w:val="28"/>
          <w:szCs w:val="28"/>
          <w:lang w:val="zh-CN"/>
        </w:rPr>
        <w:t>号发布，</w:t>
      </w:r>
      <w:r w:rsidRPr="00F10456">
        <w:rPr>
          <w:rFonts w:ascii="宋体" w:hAnsi="宋体"/>
          <w:b/>
          <w:sz w:val="28"/>
          <w:szCs w:val="28"/>
          <w:lang w:val="zh-CN"/>
        </w:rPr>
        <w:t>2007</w:t>
      </w:r>
      <w:r w:rsidRPr="00F10456">
        <w:rPr>
          <w:rFonts w:ascii="宋体" w:hAnsi="宋体" w:hint="eastAsia"/>
          <w:b/>
          <w:sz w:val="28"/>
          <w:szCs w:val="28"/>
          <w:lang w:val="zh-CN"/>
        </w:rPr>
        <w:t>年</w:t>
      </w:r>
      <w:r w:rsidRPr="00F10456">
        <w:rPr>
          <w:rFonts w:ascii="宋体" w:hAnsi="宋体"/>
          <w:b/>
          <w:sz w:val="28"/>
          <w:szCs w:val="28"/>
          <w:lang w:val="zh-CN"/>
        </w:rPr>
        <w:t>12</w:t>
      </w:r>
      <w:r w:rsidRPr="00F10456">
        <w:rPr>
          <w:rFonts w:ascii="宋体" w:hAnsi="宋体" w:hint="eastAsia"/>
          <w:b/>
          <w:sz w:val="28"/>
          <w:szCs w:val="28"/>
          <w:lang w:val="zh-CN"/>
        </w:rPr>
        <w:t>月</w:t>
      </w:r>
      <w:r w:rsidRPr="00F10456">
        <w:rPr>
          <w:rFonts w:ascii="宋体" w:hAnsi="宋体"/>
          <w:b/>
          <w:sz w:val="28"/>
          <w:szCs w:val="28"/>
          <w:lang w:val="zh-CN"/>
        </w:rPr>
        <w:t>19</w:t>
      </w:r>
      <w:r w:rsidRPr="00F10456">
        <w:rPr>
          <w:rFonts w:ascii="宋体" w:hAnsi="宋体" w:hint="eastAsia"/>
          <w:b/>
          <w:sz w:val="28"/>
          <w:szCs w:val="28"/>
          <w:lang w:val="zh-CN"/>
        </w:rPr>
        <w:t>日国务院第</w:t>
      </w:r>
      <w:r w:rsidRPr="00F10456">
        <w:rPr>
          <w:rFonts w:ascii="宋体" w:hAnsi="宋体"/>
          <w:b/>
          <w:sz w:val="28"/>
          <w:szCs w:val="28"/>
          <w:lang w:val="zh-CN"/>
        </w:rPr>
        <w:t>201</w:t>
      </w:r>
      <w:r w:rsidRPr="00F10456">
        <w:rPr>
          <w:rFonts w:ascii="宋体" w:hAnsi="宋体" w:hint="eastAsia"/>
          <w:b/>
          <w:sz w:val="28"/>
          <w:szCs w:val="28"/>
          <w:lang w:val="zh-CN"/>
        </w:rPr>
        <w:t>次常务会议修订通过，</w:t>
      </w:r>
      <w:r w:rsidRPr="00F10456">
        <w:rPr>
          <w:rFonts w:ascii="宋体" w:hAnsi="宋体"/>
          <w:b/>
          <w:sz w:val="28"/>
          <w:szCs w:val="28"/>
          <w:lang w:val="zh-CN"/>
        </w:rPr>
        <w:t>2016</w:t>
      </w:r>
      <w:r w:rsidRPr="00F10456">
        <w:rPr>
          <w:rFonts w:ascii="宋体" w:hAnsi="宋体" w:hint="eastAsia"/>
          <w:b/>
          <w:sz w:val="28"/>
          <w:szCs w:val="28"/>
          <w:lang w:val="zh-CN"/>
        </w:rPr>
        <w:t>年</w:t>
      </w:r>
      <w:r w:rsidRPr="00F10456">
        <w:rPr>
          <w:rFonts w:ascii="宋体" w:hAnsi="宋体"/>
          <w:b/>
          <w:sz w:val="28"/>
          <w:szCs w:val="28"/>
        </w:rPr>
        <w:t>2</w:t>
      </w:r>
      <w:r w:rsidRPr="00F10456">
        <w:rPr>
          <w:rFonts w:ascii="宋体" w:hAnsi="宋体" w:hint="eastAsia"/>
          <w:b/>
          <w:sz w:val="28"/>
          <w:szCs w:val="28"/>
          <w:lang w:val="zh-CN"/>
        </w:rPr>
        <w:t>月</w:t>
      </w:r>
      <w:r w:rsidRPr="00F10456">
        <w:rPr>
          <w:rFonts w:ascii="宋体" w:hAnsi="宋体"/>
          <w:b/>
          <w:sz w:val="28"/>
          <w:szCs w:val="28"/>
        </w:rPr>
        <w:t>6</w:t>
      </w:r>
      <w:r w:rsidRPr="00F10456">
        <w:rPr>
          <w:rFonts w:ascii="宋体" w:hAnsi="宋体" w:hint="eastAsia"/>
          <w:b/>
          <w:sz w:val="28"/>
          <w:szCs w:val="28"/>
          <w:lang w:val="zh-CN"/>
        </w:rPr>
        <w:t>日国务院令第</w:t>
      </w:r>
      <w:r w:rsidRPr="00F10456">
        <w:rPr>
          <w:rFonts w:ascii="宋体" w:hAnsi="宋体"/>
          <w:b/>
          <w:sz w:val="28"/>
          <w:szCs w:val="28"/>
          <w:lang w:val="zh-CN"/>
        </w:rPr>
        <w:t>666</w:t>
      </w:r>
      <w:r w:rsidRPr="00F10456">
        <w:rPr>
          <w:rFonts w:ascii="宋体" w:hAnsi="宋体" w:hint="eastAsia"/>
          <w:b/>
          <w:sz w:val="28"/>
          <w:szCs w:val="28"/>
          <w:lang w:val="zh-CN"/>
        </w:rPr>
        <w:t>号发布《国务院关于修改部分行政法规的决定》）</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第十八条</w:t>
      </w:r>
      <w:r w:rsidRPr="00F10456">
        <w:rPr>
          <w:rFonts w:ascii="宋体" w:hAnsi="宋体"/>
          <w:b/>
          <w:sz w:val="28"/>
          <w:szCs w:val="28"/>
          <w:lang w:val="zh-CN"/>
        </w:rPr>
        <w:t xml:space="preserve">  </w:t>
      </w:r>
      <w:r w:rsidRPr="00F10456">
        <w:rPr>
          <w:rFonts w:ascii="宋体" w:hAnsi="宋体" w:hint="eastAsia"/>
          <w:sz w:val="28"/>
          <w:szCs w:val="28"/>
          <w:lang w:val="zh-CN"/>
        </w:rPr>
        <w:t>本条是对《生猪屠宰管理条例》第二十九条“并处货值金额</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倍以下的罚款”裁量基准的规定。</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符合裁量规则第十一条规定情形之一的，减轻行政处罚，并处货值金额</w:t>
      </w:r>
      <w:r w:rsidRPr="00F10456">
        <w:rPr>
          <w:rFonts w:ascii="宋体" w:hAnsi="宋体"/>
          <w:sz w:val="28"/>
          <w:szCs w:val="28"/>
          <w:lang w:val="zh-CN"/>
        </w:rPr>
        <w:t>0.6</w:t>
      </w:r>
      <w:r w:rsidRPr="00F10456">
        <w:rPr>
          <w:rFonts w:ascii="宋体" w:hAnsi="宋体" w:hint="eastAsia"/>
          <w:sz w:val="28"/>
          <w:szCs w:val="28"/>
          <w:lang w:val="zh-CN"/>
        </w:rPr>
        <w:t>倍以上</w:t>
      </w:r>
      <w:r w:rsidRPr="00F10456">
        <w:rPr>
          <w:rFonts w:ascii="宋体" w:hAnsi="宋体"/>
          <w:sz w:val="28"/>
          <w:szCs w:val="28"/>
          <w:lang w:val="zh-CN"/>
        </w:rPr>
        <w:t>3</w:t>
      </w:r>
      <w:r w:rsidRPr="00F10456">
        <w:rPr>
          <w:rFonts w:ascii="宋体" w:hAnsi="宋体" w:hint="eastAsia"/>
          <w:sz w:val="28"/>
          <w:szCs w:val="28"/>
          <w:lang w:val="zh-CN"/>
        </w:rPr>
        <w:t>倍以下罚款。</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符合下列情形之一的，从轻行政处罚，并处货值金额</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3.8</w:t>
      </w:r>
      <w:r w:rsidRPr="00F10456">
        <w:rPr>
          <w:rFonts w:ascii="宋体" w:hAnsi="宋体" w:hint="eastAsia"/>
          <w:sz w:val="28"/>
          <w:szCs w:val="28"/>
          <w:lang w:val="zh-CN"/>
        </w:rPr>
        <w:t>倍以下罚款：</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（一）涉案生猪产品货值金额四千元以下的；</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符合下列情形之一的，从重行政处罚，并处货值金额</w:t>
      </w:r>
      <w:r w:rsidRPr="00F10456">
        <w:rPr>
          <w:rFonts w:ascii="宋体" w:hAnsi="宋体"/>
          <w:sz w:val="28"/>
          <w:szCs w:val="28"/>
          <w:lang w:val="zh-CN"/>
        </w:rPr>
        <w:t>4.2</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倍以下罚款：</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（一）涉案生猪产品货值金额一万元以上的；</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（二）导致食品安全事故的；</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2"/>
        <w:rPr>
          <w:rFonts w:ascii="宋体"/>
          <w:sz w:val="28"/>
          <w:szCs w:val="28"/>
          <w:lang w:val="zh-CN"/>
        </w:rPr>
      </w:pPr>
      <w:r w:rsidRPr="00F10456">
        <w:rPr>
          <w:rFonts w:ascii="宋体" w:hAnsi="宋体" w:hint="eastAsia"/>
          <w:sz w:val="28"/>
          <w:szCs w:val="28"/>
          <w:lang w:val="zh-CN"/>
        </w:rPr>
        <w:t>不符合本条第二款、第三款、第四款规定情形的，一般行政处罚，并处货值金额</w:t>
      </w:r>
      <w:r w:rsidRPr="00F10456">
        <w:rPr>
          <w:rFonts w:ascii="宋体" w:hAnsi="宋体"/>
          <w:sz w:val="28"/>
          <w:szCs w:val="28"/>
          <w:lang w:val="zh-CN"/>
        </w:rPr>
        <w:t>3.8</w:t>
      </w:r>
      <w:r w:rsidRPr="00F10456">
        <w:rPr>
          <w:rFonts w:ascii="宋体" w:hAnsi="宋体" w:hint="eastAsia"/>
          <w:sz w:val="28"/>
          <w:szCs w:val="28"/>
          <w:lang w:val="zh-CN"/>
        </w:rPr>
        <w:t>倍以上</w:t>
      </w:r>
      <w:r w:rsidRPr="00F10456">
        <w:rPr>
          <w:rFonts w:ascii="宋体" w:hAnsi="宋体"/>
          <w:sz w:val="28"/>
          <w:szCs w:val="28"/>
          <w:lang w:val="zh-CN"/>
        </w:rPr>
        <w:t>4.2</w:t>
      </w:r>
      <w:r w:rsidRPr="00F10456">
        <w:rPr>
          <w:rFonts w:ascii="宋体" w:hAnsi="宋体" w:hint="eastAsia"/>
          <w:sz w:val="28"/>
          <w:szCs w:val="28"/>
          <w:lang w:val="zh-CN"/>
        </w:rPr>
        <w:t>倍以下罚款。</w:t>
      </w:r>
    </w:p>
    <w:p w:rsidR="00F24315" w:rsidRPr="00F10456" w:rsidRDefault="00F24315" w:rsidP="00FA4A78">
      <w:pPr>
        <w:ind w:firstLine="482"/>
        <w:rPr>
          <w:rFonts w:ascii="宋体"/>
          <w:sz w:val="28"/>
          <w:szCs w:val="28"/>
        </w:rPr>
      </w:pPr>
      <w:r w:rsidRPr="00F10456">
        <w:rPr>
          <w:rFonts w:ascii="宋体" w:hAnsi="宋体" w:hint="eastAsia"/>
          <w:b/>
          <w:sz w:val="28"/>
          <w:szCs w:val="28"/>
          <w:lang w:val="zh-CN"/>
        </w:rPr>
        <w:t>关联法条</w:t>
      </w:r>
      <w:r w:rsidRPr="00F10456">
        <w:rPr>
          <w:rFonts w:ascii="宋体" w:hAnsi="宋体"/>
          <w:b/>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第十九条</w:t>
      </w:r>
      <w:r w:rsidRPr="00F10456">
        <w:rPr>
          <w:rFonts w:ascii="宋体" w:hAnsi="宋体"/>
          <w:b/>
          <w:sz w:val="28"/>
          <w:szCs w:val="28"/>
          <w:lang w:val="zh-CN"/>
        </w:rPr>
        <w:t xml:space="preserve">  </w:t>
      </w:r>
      <w:r w:rsidRPr="00F10456">
        <w:rPr>
          <w:rFonts w:ascii="宋体" w:hAnsi="宋体" w:hint="eastAsia"/>
          <w:sz w:val="28"/>
          <w:szCs w:val="28"/>
          <w:lang w:val="zh-CN"/>
        </w:rPr>
        <w:t>本条是对《生猪屠宰管理条例》第二十九条“货值金额难以确定的，对单位处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万元以下的罚款，对个人处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2</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符合裁量规则第十一条规定情形之一的，减轻行政处罚，对单位处</w:t>
      </w:r>
      <w:r w:rsidRPr="00F10456">
        <w:rPr>
          <w:rFonts w:ascii="宋体" w:hAnsi="宋体"/>
          <w:sz w:val="28"/>
          <w:szCs w:val="28"/>
        </w:rPr>
        <w:t>1</w:t>
      </w:r>
      <w:r w:rsidRPr="00F10456">
        <w:rPr>
          <w:rFonts w:ascii="宋体" w:hAnsi="宋体" w:hint="eastAsia"/>
          <w:sz w:val="28"/>
          <w:szCs w:val="28"/>
          <w:lang w:val="zh-CN"/>
        </w:rPr>
        <w:t>万元以上</w:t>
      </w:r>
      <w:r w:rsidRPr="00F10456">
        <w:rPr>
          <w:rFonts w:ascii="宋体" w:hAnsi="宋体"/>
          <w:sz w:val="28"/>
          <w:szCs w:val="28"/>
        </w:rPr>
        <w:t>5</w:t>
      </w:r>
      <w:r w:rsidRPr="00F10456">
        <w:rPr>
          <w:rFonts w:ascii="宋体" w:hAnsi="宋体" w:hint="eastAsia"/>
          <w:sz w:val="28"/>
          <w:szCs w:val="28"/>
          <w:lang w:val="zh-CN"/>
        </w:rPr>
        <w:t>万元以下的罚款，对个人处</w:t>
      </w:r>
      <w:r w:rsidRPr="00F10456">
        <w:rPr>
          <w:rFonts w:ascii="宋体" w:hAnsi="宋体"/>
          <w:sz w:val="28"/>
          <w:szCs w:val="28"/>
        </w:rPr>
        <w:t>2000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符合裁量规则第十二条规定情形之一的，从轻行政处罚，对单位处</w:t>
      </w:r>
      <w:r w:rsidRPr="00F10456">
        <w:rPr>
          <w:rFonts w:ascii="宋体" w:hAnsi="宋体"/>
          <w:sz w:val="28"/>
          <w:szCs w:val="28"/>
        </w:rPr>
        <w:t>5</w:t>
      </w:r>
      <w:r w:rsidRPr="00F10456">
        <w:rPr>
          <w:rFonts w:ascii="宋体" w:hAnsi="宋体" w:hint="eastAsia"/>
          <w:sz w:val="28"/>
          <w:szCs w:val="28"/>
          <w:lang w:val="zh-CN"/>
        </w:rPr>
        <w:t>万元以上</w:t>
      </w:r>
      <w:r w:rsidRPr="00F10456">
        <w:rPr>
          <w:rFonts w:ascii="宋体" w:hAnsi="宋体"/>
          <w:sz w:val="28"/>
          <w:szCs w:val="28"/>
        </w:rPr>
        <w:t>7</w:t>
      </w:r>
      <w:r w:rsidRPr="00F10456">
        <w:rPr>
          <w:rFonts w:ascii="宋体" w:hAnsi="宋体" w:hint="eastAsia"/>
          <w:sz w:val="28"/>
          <w:szCs w:val="28"/>
          <w:lang w:val="zh-CN"/>
        </w:rPr>
        <w:t>万元以下的罚款，对个人处</w:t>
      </w:r>
      <w:r w:rsidRPr="00F10456">
        <w:rPr>
          <w:rFonts w:ascii="宋体" w:hAnsi="宋体"/>
          <w:sz w:val="28"/>
          <w:szCs w:val="28"/>
        </w:rPr>
        <w:t>1</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1.4</w:t>
      </w:r>
      <w:r w:rsidRPr="00F10456">
        <w:rPr>
          <w:rFonts w:ascii="宋体" w:hAnsi="宋体" w:hint="eastAsia"/>
          <w:sz w:val="28"/>
          <w:szCs w:val="28"/>
          <w:lang w:val="zh-CN"/>
        </w:rPr>
        <w:t>万元以下的罚款。</w:t>
      </w:r>
    </w:p>
    <w:p w:rsidR="00F24315" w:rsidRPr="00F10456" w:rsidRDefault="00F24315" w:rsidP="001C0E43">
      <w:pPr>
        <w:ind w:firstLineChars="200" w:firstLine="31680"/>
        <w:rPr>
          <w:rFonts w:ascii="宋体"/>
          <w:sz w:val="28"/>
          <w:szCs w:val="28"/>
          <w:lang w:val="zh-CN"/>
        </w:rPr>
      </w:pPr>
      <w:r w:rsidRPr="00F10456">
        <w:rPr>
          <w:rFonts w:ascii="宋体" w:hAnsi="宋体" w:hint="eastAsia"/>
          <w:sz w:val="28"/>
          <w:szCs w:val="28"/>
          <w:lang w:val="zh-CN"/>
        </w:rPr>
        <w:t>符合下列情形之一的，从重行政处罚，对单位处</w:t>
      </w:r>
      <w:r w:rsidRPr="00F10456">
        <w:rPr>
          <w:rFonts w:ascii="宋体" w:hAnsi="宋体"/>
          <w:sz w:val="28"/>
          <w:szCs w:val="28"/>
        </w:rPr>
        <w:t>8</w:t>
      </w:r>
      <w:r w:rsidRPr="00F10456">
        <w:rPr>
          <w:rFonts w:ascii="宋体" w:hAnsi="宋体" w:hint="eastAsia"/>
          <w:sz w:val="28"/>
          <w:szCs w:val="28"/>
          <w:lang w:val="zh-CN"/>
        </w:rPr>
        <w:t>万元以上</w:t>
      </w:r>
      <w:r w:rsidRPr="00F10456">
        <w:rPr>
          <w:rFonts w:ascii="宋体" w:hAnsi="宋体"/>
          <w:sz w:val="28"/>
          <w:szCs w:val="28"/>
        </w:rPr>
        <w:t>10</w:t>
      </w:r>
      <w:r w:rsidRPr="00F10456">
        <w:rPr>
          <w:rFonts w:ascii="宋体" w:hAnsi="宋体" w:hint="eastAsia"/>
          <w:sz w:val="28"/>
          <w:szCs w:val="28"/>
          <w:lang w:val="zh-CN"/>
        </w:rPr>
        <w:t>万元以下的罚款，对个人处</w:t>
      </w:r>
      <w:r w:rsidRPr="00F10456">
        <w:rPr>
          <w:rFonts w:ascii="宋体" w:hAnsi="宋体"/>
          <w:sz w:val="28"/>
          <w:szCs w:val="28"/>
        </w:rPr>
        <w:t>1.6</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2</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不符合本条第二款、第三款、第四款规定情形的，一般行政处罚，对单位处</w:t>
      </w:r>
      <w:r w:rsidRPr="00F10456">
        <w:rPr>
          <w:rFonts w:ascii="宋体" w:hAnsi="宋体"/>
          <w:sz w:val="28"/>
          <w:szCs w:val="28"/>
        </w:rPr>
        <w:t>7</w:t>
      </w:r>
      <w:r w:rsidRPr="00F10456">
        <w:rPr>
          <w:rFonts w:ascii="宋体" w:hAnsi="宋体" w:hint="eastAsia"/>
          <w:sz w:val="28"/>
          <w:szCs w:val="28"/>
          <w:lang w:val="zh-CN"/>
        </w:rPr>
        <w:t>万元以上</w:t>
      </w:r>
      <w:r w:rsidRPr="00F10456">
        <w:rPr>
          <w:rFonts w:ascii="宋体" w:hAnsi="宋体"/>
          <w:sz w:val="28"/>
          <w:szCs w:val="28"/>
        </w:rPr>
        <w:t>8</w:t>
      </w:r>
      <w:r w:rsidRPr="00F10456">
        <w:rPr>
          <w:rFonts w:ascii="宋体" w:hAnsi="宋体" w:hint="eastAsia"/>
          <w:sz w:val="28"/>
          <w:szCs w:val="28"/>
          <w:lang w:val="zh-CN"/>
        </w:rPr>
        <w:t>万元以下的罚款，对个人处</w:t>
      </w:r>
      <w:r w:rsidRPr="00F10456">
        <w:rPr>
          <w:rFonts w:ascii="宋体" w:hAnsi="宋体"/>
          <w:sz w:val="28"/>
          <w:szCs w:val="28"/>
        </w:rPr>
        <w:t>1.4</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1.6</w:t>
      </w:r>
      <w:r w:rsidRPr="00F10456">
        <w:rPr>
          <w:rFonts w:ascii="宋体" w:hAnsi="宋体" w:hint="eastAsia"/>
          <w:sz w:val="28"/>
          <w:szCs w:val="28"/>
          <w:lang w:val="zh-CN"/>
        </w:rPr>
        <w:t>万元以下的罚款。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《生猪屠宰管理条例》第二十九条</w:t>
      </w:r>
      <w:r w:rsidRPr="00F10456">
        <w:rPr>
          <w:rFonts w:ascii="宋体" w:hAnsi="宋体"/>
          <w:sz w:val="28"/>
          <w:szCs w:val="28"/>
        </w:rPr>
        <w:t xml:space="preserve"> </w:t>
      </w:r>
      <w:r w:rsidRPr="00F10456">
        <w:rPr>
          <w:rFonts w:ascii="宋体" w:hAnsi="宋体" w:hint="eastAsia"/>
          <w:sz w:val="28"/>
          <w:szCs w:val="28"/>
          <w:lang w:val="zh-CN"/>
        </w:rPr>
        <w:t>从事生猪产品销售、肉食品生产加工的单位和个人以及餐饮服务经营者、集体伙食单位，销售、使用非生猪定点屠宰厂（场）屠宰的生猪产品、未经肉品品质检验或者经肉品品质检验不合格的生猪产品以及注水或者注入其他物质的生猪产品的，由食品药品监督管理部门没收尚未销售、使用的相关生猪产品以及违法所得，并处货值金额</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倍以下的罚款；货值金额难以确定的，对单位处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万元以下的罚款，对个人处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2</w:t>
      </w:r>
      <w:r w:rsidRPr="00F10456">
        <w:rPr>
          <w:rFonts w:ascii="宋体" w:hAnsi="宋体" w:hint="eastAsia"/>
          <w:sz w:val="28"/>
          <w:szCs w:val="28"/>
          <w:lang w:val="zh-CN"/>
        </w:rPr>
        <w:t>万元以下的罚款；情节严重的，由发证（照）机关吊销有关证照；构成犯罪的，依法追究刑事责任。</w:t>
      </w:r>
    </w:p>
    <w:p w:rsidR="00F24315" w:rsidRPr="00F10456" w:rsidRDefault="00F24315" w:rsidP="00FA4A78">
      <w:pPr>
        <w:ind w:firstLine="482"/>
        <w:rPr>
          <w:rFonts w:ascii="宋体"/>
          <w:b/>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三、《国务院关于加强食品等产品安全监督管理的特别规定》（以下简称《特别规定》）（中华人民共和国国务院令第</w:t>
      </w:r>
      <w:r w:rsidRPr="00F10456">
        <w:rPr>
          <w:rFonts w:ascii="宋体" w:hAnsi="宋体"/>
          <w:b/>
          <w:sz w:val="28"/>
          <w:szCs w:val="28"/>
          <w:lang w:val="zh-CN"/>
        </w:rPr>
        <w:t>503</w:t>
      </w:r>
      <w:r w:rsidRPr="00F10456">
        <w:rPr>
          <w:rFonts w:ascii="宋体" w:hAnsi="宋体" w:hint="eastAsia"/>
          <w:b/>
          <w:sz w:val="28"/>
          <w:szCs w:val="28"/>
          <w:lang w:val="zh-CN"/>
        </w:rPr>
        <w:t>号，自</w:t>
      </w:r>
      <w:r w:rsidRPr="00F10456">
        <w:rPr>
          <w:rFonts w:ascii="宋体" w:hAnsi="宋体"/>
          <w:b/>
          <w:sz w:val="28"/>
          <w:szCs w:val="28"/>
          <w:lang w:val="zh-CN"/>
        </w:rPr>
        <w:t>2007</w:t>
      </w:r>
      <w:r w:rsidRPr="00F10456">
        <w:rPr>
          <w:rFonts w:ascii="宋体" w:hAnsi="宋体" w:hint="eastAsia"/>
          <w:b/>
          <w:sz w:val="28"/>
          <w:szCs w:val="28"/>
          <w:lang w:val="zh-CN"/>
        </w:rPr>
        <w:t>年</w:t>
      </w:r>
      <w:r w:rsidRPr="00F10456">
        <w:rPr>
          <w:rFonts w:ascii="宋体" w:hAnsi="宋体"/>
          <w:b/>
          <w:sz w:val="28"/>
          <w:szCs w:val="28"/>
          <w:lang w:val="zh-CN"/>
        </w:rPr>
        <w:t>7</w:t>
      </w:r>
      <w:r w:rsidRPr="00F10456">
        <w:rPr>
          <w:rFonts w:ascii="宋体" w:hAnsi="宋体" w:hint="eastAsia"/>
          <w:b/>
          <w:sz w:val="28"/>
          <w:szCs w:val="28"/>
          <w:lang w:val="zh-CN"/>
        </w:rPr>
        <w:t>月</w:t>
      </w:r>
      <w:r w:rsidRPr="00F10456">
        <w:rPr>
          <w:rFonts w:ascii="宋体" w:hAnsi="宋体"/>
          <w:b/>
          <w:sz w:val="28"/>
          <w:szCs w:val="28"/>
          <w:lang w:val="zh-CN"/>
        </w:rPr>
        <w:t>26</w:t>
      </w:r>
      <w:r w:rsidRPr="00F10456">
        <w:rPr>
          <w:rFonts w:ascii="宋体" w:hAnsi="宋体" w:hint="eastAsia"/>
          <w:b/>
          <w:sz w:val="28"/>
          <w:szCs w:val="28"/>
          <w:lang w:val="zh-CN"/>
        </w:rPr>
        <w:t>日起施行）（《特别规定》基准列于食品部分，亦适用于药品、医疗器械和化妆品）</w:t>
      </w:r>
    </w:p>
    <w:p w:rsidR="00F24315" w:rsidRPr="00F10456" w:rsidRDefault="00F24315" w:rsidP="00FA4A78">
      <w:pPr>
        <w:ind w:firstLine="482"/>
        <w:rPr>
          <w:rFonts w:ascii="宋体"/>
          <w:sz w:val="28"/>
          <w:szCs w:val="28"/>
        </w:rPr>
      </w:pPr>
      <w:r w:rsidRPr="00F10456">
        <w:rPr>
          <w:rFonts w:ascii="宋体" w:hAnsi="宋体" w:hint="eastAsia"/>
          <w:b/>
          <w:sz w:val="28"/>
          <w:szCs w:val="28"/>
          <w:lang w:val="zh-CN"/>
        </w:rPr>
        <w:t>第二十条</w:t>
      </w:r>
      <w:r w:rsidRPr="00F10456">
        <w:rPr>
          <w:rFonts w:ascii="宋体" w:hAnsi="宋体"/>
          <w:sz w:val="28"/>
          <w:szCs w:val="28"/>
        </w:rPr>
        <w:t xml:space="preserve">  </w:t>
      </w:r>
      <w:r w:rsidRPr="00F10456">
        <w:rPr>
          <w:rFonts w:ascii="宋体" w:hAnsi="宋体" w:hint="eastAsia"/>
          <w:sz w:val="28"/>
          <w:szCs w:val="28"/>
          <w:lang w:val="zh-CN"/>
        </w:rPr>
        <w:t>本条是对《特别规定》第三条第二款、第四款“处货值金额</w:t>
      </w:r>
      <w:r w:rsidRPr="00F10456">
        <w:rPr>
          <w:rFonts w:ascii="宋体" w:hAnsi="宋体"/>
          <w:sz w:val="28"/>
          <w:szCs w:val="28"/>
        </w:rPr>
        <w:t>10</w:t>
      </w:r>
      <w:r w:rsidRPr="00F10456">
        <w:rPr>
          <w:rFonts w:ascii="宋体" w:hAnsi="宋体" w:hint="eastAsia"/>
          <w:sz w:val="28"/>
          <w:szCs w:val="28"/>
          <w:lang w:val="zh-CN"/>
        </w:rPr>
        <w:t>倍以上</w:t>
      </w:r>
      <w:r w:rsidRPr="00F10456">
        <w:rPr>
          <w:rFonts w:ascii="宋体" w:hAnsi="宋体"/>
          <w:sz w:val="28"/>
          <w:szCs w:val="28"/>
        </w:rPr>
        <w:t>20</w:t>
      </w:r>
      <w:r w:rsidRPr="00F10456">
        <w:rPr>
          <w:rFonts w:ascii="宋体" w:hAnsi="宋体" w:hint="eastAsia"/>
          <w:sz w:val="28"/>
          <w:szCs w:val="28"/>
          <w:lang w:val="zh-CN"/>
        </w:rPr>
        <w:t>倍以下的罚款”裁量基准的规定。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符合裁量规则第十一条规定情形之一的，减轻行政处罚，处货值金额</w:t>
      </w:r>
      <w:r w:rsidRPr="00F10456">
        <w:rPr>
          <w:rFonts w:ascii="宋体" w:hAnsi="宋体"/>
          <w:sz w:val="28"/>
          <w:szCs w:val="28"/>
        </w:rPr>
        <w:t>2</w:t>
      </w:r>
      <w:r w:rsidRPr="00F10456">
        <w:rPr>
          <w:rFonts w:ascii="宋体" w:hAnsi="宋体" w:hint="eastAsia"/>
          <w:sz w:val="28"/>
          <w:szCs w:val="28"/>
          <w:lang w:val="zh-CN"/>
        </w:rPr>
        <w:t>倍以上</w:t>
      </w:r>
      <w:r w:rsidRPr="00F10456">
        <w:rPr>
          <w:rFonts w:ascii="宋体" w:hAnsi="宋体"/>
          <w:sz w:val="28"/>
          <w:szCs w:val="28"/>
        </w:rPr>
        <w:t>10</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符合裁量规则第十二条规定情形之一的，从轻行政处罚，处货值金额</w:t>
      </w:r>
      <w:r w:rsidRPr="00F10456">
        <w:rPr>
          <w:rFonts w:ascii="宋体" w:hAnsi="宋体"/>
          <w:sz w:val="28"/>
          <w:szCs w:val="28"/>
        </w:rPr>
        <w:t>10</w:t>
      </w:r>
      <w:r w:rsidRPr="00F10456">
        <w:rPr>
          <w:rFonts w:ascii="宋体" w:hAnsi="宋体" w:hint="eastAsia"/>
          <w:sz w:val="28"/>
          <w:szCs w:val="28"/>
          <w:lang w:val="zh-CN"/>
        </w:rPr>
        <w:t>倍以上</w:t>
      </w:r>
      <w:r w:rsidRPr="00F10456">
        <w:rPr>
          <w:rFonts w:ascii="宋体" w:hAnsi="宋体"/>
          <w:sz w:val="28"/>
          <w:szCs w:val="28"/>
        </w:rPr>
        <w:t>14</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符合裁量规则第十四条规定情形之一的，从重行政处罚，处货值金额</w:t>
      </w:r>
      <w:r w:rsidRPr="00F10456">
        <w:rPr>
          <w:rFonts w:ascii="宋体" w:hAnsi="宋体"/>
          <w:sz w:val="28"/>
          <w:szCs w:val="28"/>
        </w:rPr>
        <w:t>16</w:t>
      </w:r>
      <w:r w:rsidRPr="00F10456">
        <w:rPr>
          <w:rFonts w:ascii="宋体" w:hAnsi="宋体" w:hint="eastAsia"/>
          <w:sz w:val="28"/>
          <w:szCs w:val="28"/>
          <w:lang w:val="zh-CN"/>
        </w:rPr>
        <w:t>倍以上</w:t>
      </w:r>
      <w:r w:rsidRPr="00F10456">
        <w:rPr>
          <w:rFonts w:ascii="宋体" w:hAnsi="宋体"/>
          <w:sz w:val="28"/>
          <w:szCs w:val="28"/>
        </w:rPr>
        <w:t>20</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不符合本条第二款、第三款、第四款规定情形的，一般行政处罚，处货值金额</w:t>
      </w:r>
      <w:r w:rsidRPr="00F10456">
        <w:rPr>
          <w:rFonts w:ascii="宋体" w:hAnsi="宋体"/>
          <w:sz w:val="28"/>
          <w:szCs w:val="28"/>
        </w:rPr>
        <w:t>14</w:t>
      </w:r>
      <w:r w:rsidRPr="00F10456">
        <w:rPr>
          <w:rFonts w:ascii="宋体" w:hAnsi="宋体" w:hint="eastAsia"/>
          <w:sz w:val="28"/>
          <w:szCs w:val="28"/>
          <w:lang w:val="zh-CN"/>
        </w:rPr>
        <w:t>倍以上</w:t>
      </w:r>
      <w:r w:rsidRPr="00F10456">
        <w:rPr>
          <w:rFonts w:ascii="宋体" w:hAnsi="宋体"/>
          <w:sz w:val="28"/>
          <w:szCs w:val="28"/>
        </w:rPr>
        <w:t>16</w:t>
      </w:r>
      <w:r w:rsidRPr="00F10456">
        <w:rPr>
          <w:rFonts w:ascii="宋体" w:hAnsi="宋体" w:hint="eastAsia"/>
          <w:sz w:val="28"/>
          <w:szCs w:val="28"/>
          <w:lang w:val="zh-CN"/>
        </w:rPr>
        <w:t>倍以下的罚款。</w:t>
      </w:r>
    </w:p>
    <w:p w:rsidR="00F24315" w:rsidRPr="00F10456" w:rsidRDefault="00F24315" w:rsidP="00FA4A78">
      <w:pPr>
        <w:ind w:firstLine="480"/>
        <w:rPr>
          <w:rFonts w:ascii="宋体"/>
          <w:b/>
          <w:sz w:val="28"/>
          <w:szCs w:val="28"/>
        </w:rPr>
      </w:pPr>
      <w:r w:rsidRPr="00F10456">
        <w:rPr>
          <w:rFonts w:ascii="宋体" w:hAnsi="宋体" w:hint="eastAsia"/>
          <w:b/>
          <w:sz w:val="28"/>
          <w:szCs w:val="28"/>
          <w:lang w:val="zh-CN"/>
        </w:rPr>
        <w:t>关联法条</w:t>
      </w:r>
    </w:p>
    <w:p w:rsidR="00F24315" w:rsidRPr="00F10456" w:rsidRDefault="00F24315" w:rsidP="00FA4A78">
      <w:pPr>
        <w:ind w:firstLine="422"/>
        <w:rPr>
          <w:rFonts w:ascii="宋体"/>
          <w:sz w:val="28"/>
          <w:szCs w:val="28"/>
          <w:lang w:val="zh-CN"/>
        </w:rPr>
      </w:pPr>
      <w:r w:rsidRPr="00F10456">
        <w:rPr>
          <w:rFonts w:ascii="宋体" w:hAnsi="宋体"/>
          <w:b/>
          <w:sz w:val="28"/>
          <w:szCs w:val="28"/>
        </w:rPr>
        <w:t xml:space="preserve"> </w:t>
      </w:r>
      <w:r w:rsidRPr="00F10456">
        <w:rPr>
          <w:rFonts w:ascii="宋体" w:hAnsi="宋体" w:hint="eastAsia"/>
          <w:sz w:val="28"/>
          <w:szCs w:val="28"/>
          <w:lang w:val="zh-CN"/>
        </w:rPr>
        <w:t>《国务院关于加强食品等产品安全监督管理的特别规定》第三条　生产经营者应当对其生产、销售的产品安全负责，不得生产、销售不符合法定要求的产品。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w:t>
      </w:r>
      <w:r w:rsidRPr="00F10456">
        <w:rPr>
          <w:rFonts w:ascii="宋体" w:hAnsi="宋体"/>
          <w:sz w:val="28"/>
          <w:szCs w:val="28"/>
          <w:lang w:val="zh-CN"/>
        </w:rPr>
        <w:t>5000</w:t>
      </w:r>
      <w:r w:rsidRPr="00F10456">
        <w:rPr>
          <w:rFonts w:ascii="宋体" w:hAnsi="宋体" w:hint="eastAsia"/>
          <w:sz w:val="28"/>
          <w:szCs w:val="28"/>
          <w:lang w:val="zh-CN"/>
        </w:rPr>
        <w:t>元的，并处</w:t>
      </w:r>
      <w:r w:rsidRPr="00F10456">
        <w:rPr>
          <w:rFonts w:ascii="宋体" w:hAnsi="宋体"/>
          <w:sz w:val="28"/>
          <w:szCs w:val="28"/>
          <w:lang w:val="zh-CN"/>
        </w:rPr>
        <w:t>5</w:t>
      </w:r>
      <w:r w:rsidRPr="00F10456">
        <w:rPr>
          <w:rFonts w:ascii="宋体" w:hAnsi="宋体" w:hint="eastAsia"/>
          <w:sz w:val="28"/>
          <w:szCs w:val="28"/>
          <w:lang w:val="zh-CN"/>
        </w:rPr>
        <w:t>万元罚款；货值金额</w:t>
      </w:r>
      <w:r w:rsidRPr="00F10456">
        <w:rPr>
          <w:rFonts w:ascii="宋体" w:hAnsi="宋体"/>
          <w:sz w:val="28"/>
          <w:szCs w:val="28"/>
          <w:lang w:val="zh-CN"/>
        </w:rPr>
        <w:t>5000</w:t>
      </w:r>
      <w:r w:rsidRPr="00F10456">
        <w:rPr>
          <w:rFonts w:ascii="宋体" w:hAnsi="宋体" w:hint="eastAsia"/>
          <w:sz w:val="28"/>
          <w:szCs w:val="28"/>
          <w:lang w:val="zh-CN"/>
        </w:rPr>
        <w:t>元以上不足</w:t>
      </w:r>
      <w:r w:rsidRPr="00F10456">
        <w:rPr>
          <w:rFonts w:ascii="宋体" w:hAnsi="宋体"/>
          <w:sz w:val="28"/>
          <w:szCs w:val="28"/>
          <w:lang w:val="zh-CN"/>
        </w:rPr>
        <w:t>1</w:t>
      </w:r>
      <w:r w:rsidRPr="00F10456">
        <w:rPr>
          <w:rFonts w:ascii="宋体" w:hAnsi="宋体" w:hint="eastAsia"/>
          <w:sz w:val="28"/>
          <w:szCs w:val="28"/>
          <w:lang w:val="zh-CN"/>
        </w:rPr>
        <w:t>万元的，并处</w:t>
      </w:r>
      <w:r w:rsidRPr="00F10456">
        <w:rPr>
          <w:rFonts w:ascii="宋体" w:hAnsi="宋体"/>
          <w:sz w:val="28"/>
          <w:szCs w:val="28"/>
          <w:lang w:val="zh-CN"/>
        </w:rPr>
        <w:t>10</w:t>
      </w:r>
      <w:r w:rsidRPr="00F10456">
        <w:rPr>
          <w:rFonts w:ascii="宋体" w:hAnsi="宋体" w:hint="eastAsia"/>
          <w:sz w:val="28"/>
          <w:szCs w:val="28"/>
          <w:lang w:val="zh-CN"/>
        </w:rPr>
        <w:t>万元罚款；货值金额</w:t>
      </w:r>
      <w:r w:rsidRPr="00F10456">
        <w:rPr>
          <w:rFonts w:ascii="宋体" w:hAnsi="宋体"/>
          <w:sz w:val="28"/>
          <w:szCs w:val="28"/>
          <w:lang w:val="zh-CN"/>
        </w:rPr>
        <w:t>1</w:t>
      </w:r>
      <w:r w:rsidRPr="00F10456">
        <w:rPr>
          <w:rFonts w:ascii="宋体" w:hAnsi="宋体" w:hint="eastAsia"/>
          <w:sz w:val="28"/>
          <w:szCs w:val="28"/>
          <w:lang w:val="zh-CN"/>
        </w:rPr>
        <w:t>万元以上的，并处货值金额</w:t>
      </w:r>
      <w:r w:rsidRPr="00F10456">
        <w:rPr>
          <w:rFonts w:ascii="宋体" w:hAnsi="宋体"/>
          <w:sz w:val="28"/>
          <w:szCs w:val="28"/>
          <w:lang w:val="zh-CN"/>
        </w:rPr>
        <w:t>10</w:t>
      </w:r>
      <w:r w:rsidRPr="00F10456">
        <w:rPr>
          <w:rFonts w:ascii="宋体" w:hAnsi="宋体" w:hint="eastAsia"/>
          <w:sz w:val="28"/>
          <w:szCs w:val="28"/>
          <w:lang w:val="zh-CN"/>
        </w:rPr>
        <w:t>倍以上</w:t>
      </w:r>
      <w:r w:rsidRPr="00F10456">
        <w:rPr>
          <w:rFonts w:ascii="宋体" w:hAnsi="宋体"/>
          <w:sz w:val="28"/>
          <w:szCs w:val="28"/>
          <w:lang w:val="zh-CN"/>
        </w:rPr>
        <w:t>20</w:t>
      </w:r>
      <w:r w:rsidRPr="00F10456">
        <w:rPr>
          <w:rFonts w:ascii="宋体" w:hAnsi="宋体" w:hint="eastAsia"/>
          <w:sz w:val="28"/>
          <w:szCs w:val="28"/>
          <w:lang w:val="zh-CN"/>
        </w:rPr>
        <w:t>倍以下的罚款；造成严重后果的，由原发证部门吊销许可证照；构成非法经营罪或者生产、销售伪劣商品罪等犯罪的，依法追究刑事责任。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依法应当取得许可证照而未取得许可证照从事生产经营活动的，由农业、卫生、质检、商务、工商、药品等监督管理部门依据各自职责，没收违法所得、产品和用于违法生产的工具、设备、原材料等物品，货值金额不足</w:t>
      </w:r>
      <w:r w:rsidRPr="00F10456">
        <w:rPr>
          <w:rFonts w:ascii="宋体" w:hAnsi="宋体"/>
          <w:sz w:val="28"/>
          <w:szCs w:val="28"/>
          <w:lang w:val="zh-CN"/>
        </w:rPr>
        <w:t>1</w:t>
      </w:r>
      <w:r w:rsidRPr="00F10456">
        <w:rPr>
          <w:rFonts w:ascii="宋体" w:hAnsi="宋体" w:hint="eastAsia"/>
          <w:sz w:val="28"/>
          <w:szCs w:val="28"/>
          <w:lang w:val="zh-CN"/>
        </w:rPr>
        <w:t>万元的，并处</w:t>
      </w:r>
      <w:r w:rsidRPr="00F10456">
        <w:rPr>
          <w:rFonts w:ascii="宋体" w:hAnsi="宋体"/>
          <w:sz w:val="28"/>
          <w:szCs w:val="28"/>
          <w:lang w:val="zh-CN"/>
        </w:rPr>
        <w:t>10</w:t>
      </w:r>
      <w:r w:rsidRPr="00F10456">
        <w:rPr>
          <w:rFonts w:ascii="宋体" w:hAnsi="宋体" w:hint="eastAsia"/>
          <w:sz w:val="28"/>
          <w:szCs w:val="28"/>
          <w:lang w:val="zh-CN"/>
        </w:rPr>
        <w:t>万元罚款；货值金额</w:t>
      </w:r>
      <w:r w:rsidRPr="00F10456">
        <w:rPr>
          <w:rFonts w:ascii="宋体" w:hAnsi="宋体"/>
          <w:sz w:val="28"/>
          <w:szCs w:val="28"/>
          <w:lang w:val="zh-CN"/>
        </w:rPr>
        <w:t>1</w:t>
      </w:r>
      <w:r w:rsidRPr="00F10456">
        <w:rPr>
          <w:rFonts w:ascii="宋体" w:hAnsi="宋体" w:hint="eastAsia"/>
          <w:sz w:val="28"/>
          <w:szCs w:val="28"/>
          <w:lang w:val="zh-CN"/>
        </w:rPr>
        <w:t>万元以上的，并处货值金额</w:t>
      </w:r>
      <w:r w:rsidRPr="00F10456">
        <w:rPr>
          <w:rFonts w:ascii="宋体" w:hAnsi="宋体"/>
          <w:sz w:val="28"/>
          <w:szCs w:val="28"/>
          <w:lang w:val="zh-CN"/>
        </w:rPr>
        <w:t>10</w:t>
      </w:r>
      <w:r w:rsidRPr="00F10456">
        <w:rPr>
          <w:rFonts w:ascii="宋体" w:hAnsi="宋体" w:hint="eastAsia"/>
          <w:sz w:val="28"/>
          <w:szCs w:val="28"/>
          <w:lang w:val="zh-CN"/>
        </w:rPr>
        <w:t>倍以上</w:t>
      </w:r>
      <w:r w:rsidRPr="00F10456">
        <w:rPr>
          <w:rFonts w:ascii="宋体" w:hAnsi="宋体"/>
          <w:sz w:val="28"/>
          <w:szCs w:val="28"/>
          <w:lang w:val="zh-CN"/>
        </w:rPr>
        <w:t>20</w:t>
      </w:r>
      <w:r w:rsidRPr="00F10456">
        <w:rPr>
          <w:rFonts w:ascii="宋体" w:hAnsi="宋体" w:hint="eastAsia"/>
          <w:sz w:val="28"/>
          <w:szCs w:val="28"/>
          <w:lang w:val="zh-CN"/>
        </w:rPr>
        <w:t>倍以下的罚款；构成非法经营罪的，依法追究刑事责任。</w:t>
      </w:r>
    </w:p>
    <w:p w:rsidR="00F24315" w:rsidRPr="00F10456" w:rsidRDefault="00F24315" w:rsidP="00FA4A78">
      <w:pPr>
        <w:ind w:firstLine="480"/>
        <w:rPr>
          <w:rFonts w:ascii="宋体"/>
          <w:b/>
          <w:sz w:val="28"/>
          <w:szCs w:val="28"/>
        </w:rPr>
      </w:pPr>
      <w:r w:rsidRPr="00F10456">
        <w:rPr>
          <w:rFonts w:ascii="宋体" w:hAnsi="宋体" w:hint="eastAsia"/>
          <w:sz w:val="28"/>
          <w:szCs w:val="28"/>
          <w:lang w:val="zh-CN"/>
        </w:rPr>
        <w:t>有关行业协会应当加强行业自律，监督生产经营者的生产经营活动；加强公众健康知识的普及、宣传，引导消费者选择合法生产经营者生产、销售的产品以及有合法标识的产品。</w:t>
      </w:r>
    </w:p>
    <w:p w:rsidR="00F24315" w:rsidRPr="00F10456" w:rsidRDefault="00F24315" w:rsidP="00FA4A78">
      <w:pPr>
        <w:ind w:firstLine="482"/>
        <w:rPr>
          <w:rFonts w:ascii="宋体"/>
          <w:sz w:val="28"/>
          <w:szCs w:val="28"/>
        </w:rPr>
      </w:pPr>
      <w:r w:rsidRPr="00F10456">
        <w:rPr>
          <w:rFonts w:ascii="宋体" w:hAnsi="宋体" w:hint="eastAsia"/>
          <w:b/>
          <w:sz w:val="28"/>
          <w:szCs w:val="28"/>
          <w:lang w:val="zh-CN"/>
        </w:rPr>
        <w:t>第二十一条</w:t>
      </w:r>
      <w:r w:rsidRPr="00F10456">
        <w:rPr>
          <w:rFonts w:ascii="宋体" w:hAnsi="宋体"/>
          <w:sz w:val="28"/>
          <w:szCs w:val="28"/>
        </w:rPr>
        <w:t xml:space="preserve">  </w:t>
      </w:r>
      <w:r w:rsidRPr="00F10456">
        <w:rPr>
          <w:rFonts w:ascii="宋体" w:hAnsi="宋体" w:hint="eastAsia"/>
          <w:sz w:val="28"/>
          <w:szCs w:val="28"/>
          <w:lang w:val="zh-CN"/>
        </w:rPr>
        <w:t>本条是对《特别规定》第四条第二款“处货值金额</w:t>
      </w:r>
      <w:r w:rsidRPr="00F10456">
        <w:rPr>
          <w:rFonts w:ascii="宋体" w:hAnsi="宋体"/>
          <w:sz w:val="28"/>
          <w:szCs w:val="28"/>
        </w:rPr>
        <w:t>5</w:t>
      </w:r>
      <w:r w:rsidRPr="00F10456">
        <w:rPr>
          <w:rFonts w:ascii="宋体" w:hAnsi="宋体" w:hint="eastAsia"/>
          <w:sz w:val="28"/>
          <w:szCs w:val="28"/>
          <w:lang w:val="zh-CN"/>
        </w:rPr>
        <w:t>倍以上</w:t>
      </w:r>
      <w:r w:rsidRPr="00F10456">
        <w:rPr>
          <w:rFonts w:ascii="宋体" w:hAnsi="宋体"/>
          <w:sz w:val="28"/>
          <w:szCs w:val="28"/>
        </w:rPr>
        <w:t>10</w:t>
      </w:r>
      <w:r w:rsidRPr="00F10456">
        <w:rPr>
          <w:rFonts w:ascii="宋体" w:hAnsi="宋体" w:hint="eastAsia"/>
          <w:sz w:val="28"/>
          <w:szCs w:val="28"/>
          <w:lang w:val="zh-CN"/>
        </w:rPr>
        <w:t>倍以下的罚款”裁量基准的规定。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符合裁量规则第十一条规定情形之一的，减轻行政处罚，处货值金额</w:t>
      </w:r>
      <w:r w:rsidRPr="00F10456">
        <w:rPr>
          <w:rFonts w:ascii="宋体" w:hAnsi="宋体"/>
          <w:sz w:val="28"/>
          <w:szCs w:val="28"/>
        </w:rPr>
        <w:t>1</w:t>
      </w:r>
      <w:r w:rsidRPr="00F10456">
        <w:rPr>
          <w:rFonts w:ascii="宋体" w:hAnsi="宋体" w:hint="eastAsia"/>
          <w:sz w:val="28"/>
          <w:szCs w:val="28"/>
          <w:lang w:val="zh-CN"/>
        </w:rPr>
        <w:t>倍以上</w:t>
      </w:r>
      <w:r w:rsidRPr="00F10456">
        <w:rPr>
          <w:rFonts w:ascii="宋体" w:hAnsi="宋体"/>
          <w:sz w:val="28"/>
          <w:szCs w:val="28"/>
        </w:rPr>
        <w:t>5</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符合裁量规则第十二条规定情形之一的，从轻行政处罚，处货值金额</w:t>
      </w:r>
      <w:r w:rsidRPr="00F10456">
        <w:rPr>
          <w:rFonts w:ascii="宋体" w:hAnsi="宋体"/>
          <w:sz w:val="28"/>
          <w:szCs w:val="28"/>
        </w:rPr>
        <w:t>5</w:t>
      </w:r>
      <w:r w:rsidRPr="00F10456">
        <w:rPr>
          <w:rFonts w:ascii="宋体" w:hAnsi="宋体" w:hint="eastAsia"/>
          <w:sz w:val="28"/>
          <w:szCs w:val="28"/>
          <w:lang w:val="zh-CN"/>
        </w:rPr>
        <w:t>倍以上</w:t>
      </w:r>
      <w:r w:rsidRPr="00F10456">
        <w:rPr>
          <w:rFonts w:ascii="宋体" w:hAnsi="宋体"/>
          <w:sz w:val="28"/>
          <w:szCs w:val="28"/>
        </w:rPr>
        <w:t>7</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符合裁量规则第十四条规定情形之一的，从重行政处罚，处货值金额</w:t>
      </w:r>
      <w:r w:rsidRPr="00F10456">
        <w:rPr>
          <w:rFonts w:ascii="宋体" w:hAnsi="宋体"/>
          <w:sz w:val="28"/>
          <w:szCs w:val="28"/>
        </w:rPr>
        <w:t>8</w:t>
      </w:r>
      <w:r w:rsidRPr="00F10456">
        <w:rPr>
          <w:rFonts w:ascii="宋体" w:hAnsi="宋体" w:hint="eastAsia"/>
          <w:sz w:val="28"/>
          <w:szCs w:val="28"/>
          <w:lang w:val="zh-CN"/>
        </w:rPr>
        <w:t>倍以上</w:t>
      </w:r>
      <w:r w:rsidRPr="00F10456">
        <w:rPr>
          <w:rFonts w:ascii="宋体" w:hAnsi="宋体"/>
          <w:sz w:val="28"/>
          <w:szCs w:val="28"/>
        </w:rPr>
        <w:t>10</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不符合本条第二款、第三款、第四款规定情形的，一般行政处罚，处货值金额</w:t>
      </w:r>
      <w:r w:rsidRPr="00F10456">
        <w:rPr>
          <w:rFonts w:ascii="宋体" w:hAnsi="宋体"/>
          <w:sz w:val="28"/>
          <w:szCs w:val="28"/>
        </w:rPr>
        <w:t>7</w:t>
      </w:r>
      <w:r w:rsidRPr="00F10456">
        <w:rPr>
          <w:rFonts w:ascii="宋体" w:hAnsi="宋体" w:hint="eastAsia"/>
          <w:sz w:val="28"/>
          <w:szCs w:val="28"/>
          <w:lang w:val="zh-CN"/>
        </w:rPr>
        <w:t>倍以上</w:t>
      </w:r>
      <w:r w:rsidRPr="00F10456">
        <w:rPr>
          <w:rFonts w:ascii="宋体" w:hAnsi="宋体"/>
          <w:sz w:val="28"/>
          <w:szCs w:val="28"/>
        </w:rPr>
        <w:t>8</w:t>
      </w:r>
      <w:r w:rsidRPr="00F10456">
        <w:rPr>
          <w:rFonts w:ascii="宋体" w:hAnsi="宋体" w:hint="eastAsia"/>
          <w:sz w:val="28"/>
          <w:szCs w:val="28"/>
          <w:lang w:val="zh-CN"/>
        </w:rPr>
        <w:t>倍以下的罚款。</w:t>
      </w:r>
    </w:p>
    <w:p w:rsidR="00F24315" w:rsidRPr="00F10456" w:rsidRDefault="00F24315" w:rsidP="00FA4A78">
      <w:pPr>
        <w:ind w:firstLine="480"/>
        <w:rPr>
          <w:rFonts w:ascii="宋体" w:hAnsi="宋体"/>
          <w:sz w:val="28"/>
          <w:szCs w:val="28"/>
        </w:rPr>
      </w:pPr>
      <w:r w:rsidRPr="00F10456">
        <w:rPr>
          <w:rFonts w:ascii="宋体" w:hAnsi="宋体" w:hint="eastAsia"/>
          <w:b/>
          <w:sz w:val="28"/>
          <w:szCs w:val="28"/>
          <w:lang w:val="zh-CN"/>
        </w:rPr>
        <w:t>关联法条</w:t>
      </w:r>
      <w:r w:rsidRPr="00F10456">
        <w:rPr>
          <w:rFonts w:ascii="宋体" w:hAnsi="宋体"/>
          <w:sz w:val="28"/>
          <w:szCs w:val="28"/>
        </w:rPr>
        <w:t xml:space="preserve"> </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《国务院关于加强食品等产品安全监督管理的特别规定》第四条　生产者生产产品所使用的原料、辅料、添加剂、农业投入品，应当符合法律、行政法规的规定和国家强制性标准。</w:t>
      </w:r>
    </w:p>
    <w:p w:rsidR="00F24315" w:rsidRPr="00F10456" w:rsidRDefault="00F24315" w:rsidP="00FA4A78">
      <w:pPr>
        <w:ind w:firstLine="480"/>
        <w:rPr>
          <w:rFonts w:ascii="宋体"/>
          <w:b/>
          <w:sz w:val="28"/>
          <w:szCs w:val="28"/>
        </w:rPr>
      </w:pPr>
      <w:r w:rsidRPr="00F10456">
        <w:rPr>
          <w:rFonts w:ascii="宋体" w:hAnsi="宋体" w:hint="eastAsia"/>
          <w:sz w:val="28"/>
          <w:szCs w:val="28"/>
          <w:lang w:val="zh-CN"/>
        </w:rPr>
        <w:t>违反前款规定，违法使用原料、辅料、添加剂、农业投入品的，由农业、卫生、质检、商务、药品等监督管理部门依据各自职责没收违法所得，货值金额不足</w:t>
      </w:r>
      <w:r w:rsidRPr="00F10456">
        <w:rPr>
          <w:rFonts w:ascii="宋体" w:hAnsi="宋体"/>
          <w:sz w:val="28"/>
          <w:szCs w:val="28"/>
        </w:rPr>
        <w:t>5000</w:t>
      </w:r>
      <w:r w:rsidRPr="00F10456">
        <w:rPr>
          <w:rFonts w:ascii="宋体" w:hAnsi="宋体" w:hint="eastAsia"/>
          <w:sz w:val="28"/>
          <w:szCs w:val="28"/>
          <w:lang w:val="zh-CN"/>
        </w:rPr>
        <w:t>元的，并处</w:t>
      </w:r>
      <w:r w:rsidRPr="00F10456">
        <w:rPr>
          <w:rFonts w:ascii="宋体" w:hAnsi="宋体"/>
          <w:sz w:val="28"/>
          <w:szCs w:val="28"/>
        </w:rPr>
        <w:t>2</w:t>
      </w:r>
      <w:r w:rsidRPr="00F10456">
        <w:rPr>
          <w:rFonts w:ascii="宋体" w:hAnsi="宋体" w:hint="eastAsia"/>
          <w:sz w:val="28"/>
          <w:szCs w:val="28"/>
          <w:lang w:val="zh-CN"/>
        </w:rPr>
        <w:t>万元罚款；货值金额</w:t>
      </w:r>
      <w:r w:rsidRPr="00F10456">
        <w:rPr>
          <w:rFonts w:ascii="宋体" w:hAnsi="宋体"/>
          <w:sz w:val="28"/>
          <w:szCs w:val="28"/>
        </w:rPr>
        <w:t>5000</w:t>
      </w:r>
      <w:r w:rsidRPr="00F10456">
        <w:rPr>
          <w:rFonts w:ascii="宋体" w:hAnsi="宋体" w:hint="eastAsia"/>
          <w:sz w:val="28"/>
          <w:szCs w:val="28"/>
          <w:lang w:val="zh-CN"/>
        </w:rPr>
        <w:t>元以上不足</w:t>
      </w:r>
      <w:r w:rsidRPr="00F10456">
        <w:rPr>
          <w:rFonts w:ascii="宋体" w:hAnsi="宋体"/>
          <w:sz w:val="28"/>
          <w:szCs w:val="28"/>
        </w:rPr>
        <w:t>1</w:t>
      </w:r>
      <w:r w:rsidRPr="00F10456">
        <w:rPr>
          <w:rFonts w:ascii="宋体" w:hAnsi="宋体" w:hint="eastAsia"/>
          <w:sz w:val="28"/>
          <w:szCs w:val="28"/>
          <w:lang w:val="zh-CN"/>
        </w:rPr>
        <w:t>万元的，并处</w:t>
      </w:r>
      <w:r w:rsidRPr="00F10456">
        <w:rPr>
          <w:rFonts w:ascii="宋体" w:hAnsi="宋体"/>
          <w:sz w:val="28"/>
          <w:szCs w:val="28"/>
        </w:rPr>
        <w:t>5</w:t>
      </w:r>
      <w:r w:rsidRPr="00F10456">
        <w:rPr>
          <w:rFonts w:ascii="宋体" w:hAnsi="宋体" w:hint="eastAsia"/>
          <w:sz w:val="28"/>
          <w:szCs w:val="28"/>
          <w:lang w:val="zh-CN"/>
        </w:rPr>
        <w:t>万元罚款；货值金额</w:t>
      </w:r>
      <w:r w:rsidRPr="00F10456">
        <w:rPr>
          <w:rFonts w:ascii="宋体" w:hAnsi="宋体"/>
          <w:sz w:val="28"/>
          <w:szCs w:val="28"/>
        </w:rPr>
        <w:t>1</w:t>
      </w:r>
      <w:r w:rsidRPr="00F10456">
        <w:rPr>
          <w:rFonts w:ascii="宋体" w:hAnsi="宋体" w:hint="eastAsia"/>
          <w:sz w:val="28"/>
          <w:szCs w:val="28"/>
          <w:lang w:val="zh-CN"/>
        </w:rPr>
        <w:t>万元以上的，并处货值金额</w:t>
      </w:r>
      <w:r w:rsidRPr="00F10456">
        <w:rPr>
          <w:rFonts w:ascii="宋体" w:hAnsi="宋体"/>
          <w:sz w:val="28"/>
          <w:szCs w:val="28"/>
        </w:rPr>
        <w:t>5</w:t>
      </w:r>
      <w:r w:rsidRPr="00F10456">
        <w:rPr>
          <w:rFonts w:ascii="宋体" w:hAnsi="宋体" w:hint="eastAsia"/>
          <w:sz w:val="28"/>
          <w:szCs w:val="28"/>
          <w:lang w:val="zh-CN"/>
        </w:rPr>
        <w:t>倍以上</w:t>
      </w:r>
      <w:r w:rsidRPr="00F10456">
        <w:rPr>
          <w:rFonts w:ascii="宋体" w:hAnsi="宋体"/>
          <w:sz w:val="28"/>
          <w:szCs w:val="28"/>
        </w:rPr>
        <w:t>10</w:t>
      </w:r>
      <w:r w:rsidRPr="00F10456">
        <w:rPr>
          <w:rFonts w:ascii="宋体" w:hAnsi="宋体" w:hint="eastAsia"/>
          <w:sz w:val="28"/>
          <w:szCs w:val="28"/>
          <w:lang w:val="zh-CN"/>
        </w:rPr>
        <w:t>倍以下的罚款；造成严重后果的，由原发证部门吊销许可证照；构成生产、销售伪劣商品罪的，依法追究刑事责任。</w:t>
      </w:r>
    </w:p>
    <w:p w:rsidR="00F24315" w:rsidRPr="00F10456" w:rsidRDefault="00F24315" w:rsidP="00FA4A78">
      <w:pPr>
        <w:ind w:firstLine="482"/>
        <w:rPr>
          <w:rFonts w:ascii="宋体"/>
          <w:sz w:val="28"/>
          <w:szCs w:val="28"/>
        </w:rPr>
      </w:pPr>
      <w:r w:rsidRPr="00F10456">
        <w:rPr>
          <w:rFonts w:ascii="宋体" w:hAnsi="宋体" w:hint="eastAsia"/>
          <w:b/>
          <w:sz w:val="28"/>
          <w:szCs w:val="28"/>
          <w:lang w:val="zh-CN"/>
        </w:rPr>
        <w:t>第二十二条</w:t>
      </w:r>
      <w:r w:rsidRPr="00F10456">
        <w:rPr>
          <w:rFonts w:ascii="宋体" w:hAnsi="宋体"/>
          <w:sz w:val="28"/>
          <w:szCs w:val="28"/>
        </w:rPr>
        <w:t xml:space="preserve">  </w:t>
      </w:r>
      <w:r w:rsidRPr="00F10456">
        <w:rPr>
          <w:rFonts w:ascii="宋体" w:hAnsi="宋体" w:hint="eastAsia"/>
          <w:sz w:val="28"/>
          <w:szCs w:val="28"/>
          <w:lang w:val="zh-CN"/>
        </w:rPr>
        <w:t>本条是对《特别规定》第六条第二款“处以</w:t>
      </w:r>
      <w:r w:rsidRPr="00F10456">
        <w:rPr>
          <w:rFonts w:ascii="宋体" w:hAnsi="宋体"/>
          <w:sz w:val="28"/>
          <w:szCs w:val="28"/>
        </w:rPr>
        <w:t>1000</w:t>
      </w:r>
      <w:r w:rsidRPr="00F10456">
        <w:rPr>
          <w:rFonts w:ascii="宋体" w:hAnsi="宋体" w:hint="eastAsia"/>
          <w:sz w:val="28"/>
          <w:szCs w:val="28"/>
          <w:lang w:val="zh-CN"/>
        </w:rPr>
        <w:t>元以上</w:t>
      </w:r>
      <w:r w:rsidRPr="00F10456">
        <w:rPr>
          <w:rFonts w:ascii="宋体" w:hAnsi="宋体"/>
          <w:sz w:val="28"/>
          <w:szCs w:val="28"/>
        </w:rPr>
        <w:t>5</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符合裁量规则第十一条规定情形之一的，减轻行政处罚，处以</w:t>
      </w:r>
      <w:r w:rsidRPr="00F10456">
        <w:rPr>
          <w:rFonts w:ascii="宋体" w:hAnsi="宋体"/>
          <w:sz w:val="28"/>
          <w:szCs w:val="28"/>
        </w:rPr>
        <w:t>200</w:t>
      </w:r>
      <w:r w:rsidRPr="00F10456">
        <w:rPr>
          <w:rFonts w:ascii="宋体" w:hAnsi="宋体" w:hint="eastAsia"/>
          <w:sz w:val="28"/>
          <w:szCs w:val="28"/>
        </w:rPr>
        <w:t>元</w:t>
      </w:r>
      <w:r w:rsidRPr="00F10456">
        <w:rPr>
          <w:rFonts w:ascii="宋体" w:hAnsi="宋体" w:hint="eastAsia"/>
          <w:sz w:val="28"/>
          <w:szCs w:val="28"/>
          <w:lang w:val="zh-CN"/>
        </w:rPr>
        <w:t>以上</w:t>
      </w:r>
      <w:r w:rsidRPr="00F10456">
        <w:rPr>
          <w:rFonts w:ascii="宋体" w:hAnsi="宋体"/>
          <w:sz w:val="28"/>
          <w:szCs w:val="28"/>
        </w:rPr>
        <w:t>1000</w:t>
      </w:r>
      <w:r w:rsidRPr="00F10456">
        <w:rPr>
          <w:rFonts w:ascii="宋体" w:hAnsi="宋体" w:hint="eastAsia"/>
          <w:sz w:val="28"/>
          <w:szCs w:val="28"/>
        </w:rPr>
        <w:t>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符合裁量规则第十二条规定情形之一的，从轻行政处罚，处以</w:t>
      </w:r>
      <w:r w:rsidRPr="00F10456">
        <w:rPr>
          <w:rFonts w:ascii="宋体" w:hAnsi="宋体"/>
          <w:sz w:val="28"/>
          <w:szCs w:val="28"/>
        </w:rPr>
        <w:t>1000</w:t>
      </w:r>
      <w:r w:rsidRPr="00F10456">
        <w:rPr>
          <w:rFonts w:ascii="宋体" w:hAnsi="宋体" w:hint="eastAsia"/>
          <w:sz w:val="28"/>
          <w:szCs w:val="28"/>
          <w:lang w:val="zh-CN"/>
        </w:rPr>
        <w:t>元以上</w:t>
      </w:r>
      <w:r w:rsidRPr="00F10456">
        <w:rPr>
          <w:rFonts w:ascii="宋体" w:hAnsi="宋体"/>
          <w:sz w:val="28"/>
          <w:szCs w:val="28"/>
        </w:rPr>
        <w:t>2</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符合裁量规则第十四条规定情形之一的，从重行政处罚，处以</w:t>
      </w:r>
      <w:r w:rsidRPr="00F10456">
        <w:rPr>
          <w:rFonts w:ascii="宋体" w:hAnsi="宋体"/>
          <w:sz w:val="28"/>
          <w:szCs w:val="28"/>
        </w:rPr>
        <w:t>3</w:t>
      </w:r>
      <w:r w:rsidRPr="00F10456">
        <w:rPr>
          <w:rFonts w:ascii="宋体" w:hAnsi="宋体" w:hint="eastAsia"/>
          <w:sz w:val="28"/>
          <w:szCs w:val="28"/>
          <w:lang w:val="zh-CN"/>
        </w:rPr>
        <w:t>万元以上</w:t>
      </w:r>
      <w:r w:rsidRPr="00F10456">
        <w:rPr>
          <w:rFonts w:ascii="宋体" w:hAnsi="宋体"/>
          <w:sz w:val="28"/>
          <w:szCs w:val="28"/>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不符合本条第二款、第三款、第四款规定情形的，一般行政处罚，处以</w:t>
      </w:r>
      <w:r w:rsidRPr="00F10456">
        <w:rPr>
          <w:rFonts w:ascii="宋体" w:hAnsi="宋体"/>
          <w:sz w:val="28"/>
          <w:szCs w:val="28"/>
        </w:rPr>
        <w:t>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b/>
          <w:sz w:val="28"/>
          <w:szCs w:val="28"/>
        </w:rPr>
      </w:pPr>
      <w:r w:rsidRPr="00F10456">
        <w:rPr>
          <w:rFonts w:ascii="宋体" w:hAnsi="宋体" w:hint="eastAsia"/>
          <w:b/>
          <w:sz w:val="28"/>
          <w:szCs w:val="28"/>
          <w:lang w:val="zh-CN"/>
        </w:rPr>
        <w:t>关联法条</w:t>
      </w:r>
      <w:r w:rsidRPr="00F10456">
        <w:rPr>
          <w:rFonts w:ascii="宋体" w:hAnsi="宋体"/>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《国务院关于加强食品等产品安全监督管理的特别规定》第六条　产品集中交易市场的开办企业、产品经营柜台出租企业、产品展销会的举办企业，应当审查入场销售者的经营资格，明确入场销售者的产品安全管理责任，定期对入场销售者的经营环境、条件、内部安全管理制度和经营产品是否符合法定要求进行检查，发现销售不符合法定要求产品或者其他违法行为的，应当及时制止并立即报告所在地工商行政管理部门。</w:t>
      </w:r>
    </w:p>
    <w:p w:rsidR="00F24315" w:rsidRPr="00F10456" w:rsidRDefault="00F24315" w:rsidP="00FA4A78">
      <w:pPr>
        <w:ind w:firstLine="480"/>
        <w:rPr>
          <w:rFonts w:ascii="宋体"/>
          <w:b/>
          <w:sz w:val="28"/>
          <w:szCs w:val="28"/>
        </w:rPr>
      </w:pPr>
      <w:r w:rsidRPr="00F10456">
        <w:rPr>
          <w:rFonts w:ascii="宋体" w:hAnsi="宋体" w:hint="eastAsia"/>
          <w:sz w:val="28"/>
          <w:szCs w:val="28"/>
          <w:lang w:val="zh-CN"/>
        </w:rPr>
        <w:t>违反前款规定的，由工商行政管理部门处以</w:t>
      </w:r>
      <w:r w:rsidRPr="00F10456">
        <w:rPr>
          <w:rFonts w:ascii="宋体" w:hAnsi="宋体"/>
          <w:sz w:val="28"/>
          <w:szCs w:val="28"/>
          <w:lang w:val="zh-CN"/>
        </w:rPr>
        <w:t>1000</w:t>
      </w:r>
      <w:r w:rsidRPr="00F10456">
        <w:rPr>
          <w:rFonts w:ascii="宋体" w:hAnsi="宋体" w:hint="eastAsia"/>
          <w:sz w:val="28"/>
          <w:szCs w:val="28"/>
          <w:lang w:val="zh-CN"/>
        </w:rPr>
        <w:t>元以上</w:t>
      </w:r>
      <w:r w:rsidRPr="00F10456">
        <w:rPr>
          <w:rFonts w:ascii="宋体" w:hAnsi="宋体"/>
          <w:sz w:val="28"/>
          <w:szCs w:val="28"/>
          <w:lang w:val="zh-CN"/>
        </w:rPr>
        <w:t>5</w:t>
      </w:r>
      <w:r w:rsidRPr="00F10456">
        <w:rPr>
          <w:rFonts w:ascii="宋体" w:hAnsi="宋体" w:hint="eastAsia"/>
          <w:sz w:val="28"/>
          <w:szCs w:val="28"/>
          <w:lang w:val="zh-CN"/>
        </w:rPr>
        <w:t>万元以下的罚款；情节严重的，责令停业整顿；造成严重后果的，吊销营业执照。</w:t>
      </w:r>
    </w:p>
    <w:p w:rsidR="00F24315" w:rsidRPr="00F10456" w:rsidRDefault="00F24315" w:rsidP="00FA4A78">
      <w:pPr>
        <w:ind w:firstLine="482"/>
        <w:rPr>
          <w:rFonts w:ascii="宋体"/>
          <w:sz w:val="28"/>
          <w:szCs w:val="28"/>
        </w:rPr>
      </w:pPr>
      <w:r w:rsidRPr="00F10456">
        <w:rPr>
          <w:rFonts w:ascii="宋体" w:hAnsi="宋体" w:hint="eastAsia"/>
          <w:b/>
          <w:sz w:val="28"/>
          <w:szCs w:val="28"/>
          <w:lang w:val="zh-CN"/>
        </w:rPr>
        <w:t>第二十三条</w:t>
      </w:r>
      <w:r w:rsidRPr="00F10456">
        <w:rPr>
          <w:rFonts w:ascii="宋体" w:hAnsi="宋体"/>
          <w:sz w:val="28"/>
          <w:szCs w:val="28"/>
        </w:rPr>
        <w:t xml:space="preserve">  </w:t>
      </w:r>
      <w:r w:rsidRPr="00F10456">
        <w:rPr>
          <w:rFonts w:ascii="宋体" w:hAnsi="宋体" w:hint="eastAsia"/>
          <w:sz w:val="28"/>
          <w:szCs w:val="28"/>
          <w:lang w:val="zh-CN"/>
        </w:rPr>
        <w:t>本条是对《特别规定》第九条第二款“处</w:t>
      </w:r>
      <w:r w:rsidRPr="00F10456">
        <w:rPr>
          <w:rFonts w:ascii="宋体" w:hAnsi="宋体"/>
          <w:sz w:val="28"/>
          <w:szCs w:val="28"/>
        </w:rPr>
        <w:t>1000</w:t>
      </w:r>
      <w:r w:rsidRPr="00F10456">
        <w:rPr>
          <w:rFonts w:ascii="宋体" w:hAnsi="宋体" w:hint="eastAsia"/>
          <w:sz w:val="28"/>
          <w:szCs w:val="28"/>
          <w:lang w:val="zh-CN"/>
        </w:rPr>
        <w:t>元以上</w:t>
      </w:r>
      <w:r w:rsidRPr="00F10456">
        <w:rPr>
          <w:rFonts w:ascii="宋体" w:hAnsi="宋体"/>
          <w:sz w:val="28"/>
          <w:szCs w:val="28"/>
        </w:rPr>
        <w:t>5</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符合裁量规则第十一条规定情形之一的，减轻行政处罚，处以</w:t>
      </w:r>
      <w:r w:rsidRPr="00F10456">
        <w:rPr>
          <w:rFonts w:ascii="宋体" w:hAnsi="宋体"/>
          <w:sz w:val="28"/>
          <w:szCs w:val="28"/>
        </w:rPr>
        <w:t>200</w:t>
      </w:r>
      <w:r w:rsidRPr="00F10456">
        <w:rPr>
          <w:rFonts w:ascii="宋体" w:hAnsi="宋体" w:hint="eastAsia"/>
          <w:sz w:val="28"/>
          <w:szCs w:val="28"/>
        </w:rPr>
        <w:t>元</w:t>
      </w:r>
      <w:r w:rsidRPr="00F10456">
        <w:rPr>
          <w:rFonts w:ascii="宋体" w:hAnsi="宋体" w:hint="eastAsia"/>
          <w:sz w:val="28"/>
          <w:szCs w:val="28"/>
          <w:lang w:val="zh-CN"/>
        </w:rPr>
        <w:t>以上</w:t>
      </w:r>
      <w:r w:rsidRPr="00F10456">
        <w:rPr>
          <w:rFonts w:ascii="宋体" w:hAnsi="宋体"/>
          <w:sz w:val="28"/>
          <w:szCs w:val="28"/>
        </w:rPr>
        <w:t>1000</w:t>
      </w:r>
      <w:r w:rsidRPr="00F10456">
        <w:rPr>
          <w:rFonts w:ascii="宋体" w:hAnsi="宋体" w:hint="eastAsia"/>
          <w:sz w:val="28"/>
          <w:szCs w:val="28"/>
        </w:rPr>
        <w:t>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符合裁量规则第十二条规定情形之一的，从轻行政处罚，处以</w:t>
      </w:r>
      <w:r w:rsidRPr="00F10456">
        <w:rPr>
          <w:rFonts w:ascii="宋体" w:hAnsi="宋体"/>
          <w:sz w:val="28"/>
          <w:szCs w:val="28"/>
        </w:rPr>
        <w:t>1000</w:t>
      </w:r>
      <w:r w:rsidRPr="00F10456">
        <w:rPr>
          <w:rFonts w:ascii="宋体" w:hAnsi="宋体" w:hint="eastAsia"/>
          <w:sz w:val="28"/>
          <w:szCs w:val="28"/>
          <w:lang w:val="zh-CN"/>
        </w:rPr>
        <w:t>元以上</w:t>
      </w:r>
      <w:r w:rsidRPr="00F10456">
        <w:rPr>
          <w:rFonts w:ascii="宋体" w:hAnsi="宋体"/>
          <w:sz w:val="28"/>
          <w:szCs w:val="28"/>
        </w:rPr>
        <w:t>2</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符合裁量规则第十四条规定情形之一的，从重行政处罚，处以</w:t>
      </w:r>
      <w:r w:rsidRPr="00F10456">
        <w:rPr>
          <w:rFonts w:ascii="宋体" w:hAnsi="宋体"/>
          <w:sz w:val="28"/>
          <w:szCs w:val="28"/>
        </w:rPr>
        <w:t>3</w:t>
      </w:r>
      <w:r w:rsidRPr="00F10456">
        <w:rPr>
          <w:rFonts w:ascii="宋体" w:hAnsi="宋体" w:hint="eastAsia"/>
          <w:sz w:val="28"/>
          <w:szCs w:val="28"/>
          <w:lang w:val="zh-CN"/>
        </w:rPr>
        <w:t>万元以上</w:t>
      </w:r>
      <w:r w:rsidRPr="00F10456">
        <w:rPr>
          <w:rFonts w:ascii="宋体" w:hAnsi="宋体"/>
          <w:sz w:val="28"/>
          <w:szCs w:val="28"/>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不符合本条第二款、第三款、第四款规定情形的，一般行政处罚，处以</w:t>
      </w:r>
      <w:r w:rsidRPr="00F10456">
        <w:rPr>
          <w:rFonts w:ascii="宋体" w:hAnsi="宋体"/>
          <w:sz w:val="28"/>
          <w:szCs w:val="28"/>
        </w:rPr>
        <w:t>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hAnsi="宋体"/>
          <w:b/>
          <w:sz w:val="28"/>
          <w:szCs w:val="28"/>
        </w:rPr>
      </w:pPr>
      <w:r w:rsidRPr="00F10456">
        <w:rPr>
          <w:rFonts w:ascii="宋体" w:hAnsi="宋体" w:hint="eastAsia"/>
          <w:b/>
          <w:sz w:val="28"/>
          <w:szCs w:val="28"/>
          <w:lang w:val="zh-CN"/>
        </w:rPr>
        <w:t>关联法条</w:t>
      </w:r>
      <w:r w:rsidRPr="00F10456">
        <w:rPr>
          <w:rFonts w:ascii="宋体" w:hAnsi="宋体"/>
          <w:b/>
          <w:sz w:val="28"/>
          <w:szCs w:val="28"/>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《国务院关于加强食品等产品安全监督管理的特别规定》第九条　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生产企业和销售者不履行前款规定义务的，由农业、卫生、质检、商务、工商、药品等监督管理部门依据各自职责，责令生产企业召回产品、销售者停止销售，对生产企业并处货值金额</w:t>
      </w:r>
      <w:r w:rsidRPr="00F10456">
        <w:rPr>
          <w:rFonts w:ascii="宋体" w:hAnsi="宋体"/>
          <w:sz w:val="28"/>
          <w:szCs w:val="28"/>
          <w:lang w:val="zh-CN"/>
        </w:rPr>
        <w:t>3</w:t>
      </w:r>
      <w:r w:rsidRPr="00F10456">
        <w:rPr>
          <w:rFonts w:ascii="宋体" w:hAnsi="宋体" w:hint="eastAsia"/>
          <w:sz w:val="28"/>
          <w:szCs w:val="28"/>
          <w:lang w:val="zh-CN"/>
        </w:rPr>
        <w:t>倍的罚款，对销售者并处</w:t>
      </w:r>
      <w:r w:rsidRPr="00F10456">
        <w:rPr>
          <w:rFonts w:ascii="宋体" w:hAnsi="宋体"/>
          <w:sz w:val="28"/>
          <w:szCs w:val="28"/>
          <w:lang w:val="zh-CN"/>
        </w:rPr>
        <w:t>1000</w:t>
      </w:r>
      <w:r w:rsidRPr="00F10456">
        <w:rPr>
          <w:rFonts w:ascii="宋体" w:hAnsi="宋体" w:hint="eastAsia"/>
          <w:sz w:val="28"/>
          <w:szCs w:val="28"/>
          <w:lang w:val="zh-CN"/>
        </w:rPr>
        <w:t>元以上</w:t>
      </w:r>
      <w:r w:rsidRPr="00F10456">
        <w:rPr>
          <w:rFonts w:ascii="宋体" w:hAnsi="宋体"/>
          <w:sz w:val="28"/>
          <w:szCs w:val="28"/>
          <w:lang w:val="zh-CN"/>
        </w:rPr>
        <w:t>5</w:t>
      </w:r>
      <w:r w:rsidRPr="00F10456">
        <w:rPr>
          <w:rFonts w:ascii="宋体" w:hAnsi="宋体" w:hint="eastAsia"/>
          <w:sz w:val="28"/>
          <w:szCs w:val="28"/>
          <w:lang w:val="zh-CN"/>
        </w:rPr>
        <w:t>万元以下的罚款；造成严重后果的，由原发证部门吊销许可证照。</w:t>
      </w:r>
    </w:p>
    <w:p w:rsidR="00F24315" w:rsidRPr="00F10456" w:rsidRDefault="00F24315" w:rsidP="00FA4A78">
      <w:pPr>
        <w:ind w:firstLine="480"/>
        <w:rPr>
          <w:rFonts w:ascii="宋体"/>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rPr>
        <w:t>四、</w:t>
      </w:r>
      <w:r w:rsidRPr="00F10456">
        <w:rPr>
          <w:rFonts w:ascii="宋体" w:hAnsi="宋体" w:hint="eastAsia"/>
          <w:b/>
          <w:sz w:val="28"/>
          <w:szCs w:val="28"/>
          <w:lang w:val="zh-CN"/>
        </w:rPr>
        <w:t>《食品安全抽样检验管理办法》（国家食品药品监督管理总局令第</w:t>
      </w:r>
      <w:r w:rsidRPr="00F10456">
        <w:rPr>
          <w:rFonts w:ascii="宋体" w:hAnsi="宋体"/>
          <w:b/>
          <w:sz w:val="28"/>
          <w:szCs w:val="28"/>
          <w:lang w:val="zh-CN"/>
        </w:rPr>
        <w:t>11</w:t>
      </w:r>
      <w:r w:rsidRPr="00F10456">
        <w:rPr>
          <w:rFonts w:ascii="宋体" w:hAnsi="宋体" w:hint="eastAsia"/>
          <w:b/>
          <w:sz w:val="28"/>
          <w:szCs w:val="28"/>
          <w:lang w:val="zh-CN"/>
        </w:rPr>
        <w:t>号，自</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2</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第二十</w:t>
      </w:r>
      <w:r w:rsidRPr="00F10456">
        <w:rPr>
          <w:rFonts w:ascii="宋体" w:hAnsi="宋体" w:hint="eastAsia"/>
          <w:b/>
          <w:sz w:val="28"/>
          <w:szCs w:val="28"/>
        </w:rPr>
        <w:t>四</w:t>
      </w:r>
      <w:r w:rsidRPr="00F10456">
        <w:rPr>
          <w:rFonts w:ascii="宋体" w:hAnsi="宋体" w:hint="eastAsia"/>
          <w:b/>
          <w:sz w:val="28"/>
          <w:szCs w:val="28"/>
          <w:lang w:val="zh-CN"/>
        </w:rPr>
        <w:t>条</w:t>
      </w:r>
      <w:r w:rsidRPr="00F10456">
        <w:rPr>
          <w:rFonts w:ascii="宋体" w:hAnsi="宋体"/>
          <w:sz w:val="28"/>
          <w:szCs w:val="28"/>
          <w:lang w:val="zh-CN"/>
        </w:rPr>
        <w:t xml:space="preserve">  </w:t>
      </w:r>
      <w:r w:rsidRPr="00F10456">
        <w:rPr>
          <w:rFonts w:ascii="宋体" w:hAnsi="宋体" w:hint="eastAsia"/>
          <w:sz w:val="28"/>
          <w:szCs w:val="28"/>
          <w:lang w:val="zh-CN"/>
        </w:rPr>
        <w:t>本条是对《食品安全抽样检验管理办法》第四十五条“</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1.</w:t>
      </w:r>
      <w:r w:rsidRPr="00F10456">
        <w:rPr>
          <w:rFonts w:ascii="宋体" w:hAnsi="宋体"/>
          <w:sz w:val="28"/>
          <w:szCs w:val="28"/>
        </w:rPr>
        <w:t>2</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w:t>
      </w:r>
      <w:r w:rsidRPr="00F10456">
        <w:rPr>
          <w:rFonts w:ascii="宋体" w:hAnsi="宋体" w:hint="eastAsia"/>
          <w:sz w:val="28"/>
          <w:szCs w:val="28"/>
        </w:rPr>
        <w:t>四</w:t>
      </w:r>
      <w:r w:rsidRPr="00F10456">
        <w:rPr>
          <w:rFonts w:ascii="宋体" w:hAnsi="宋体" w:hint="eastAsia"/>
          <w:sz w:val="28"/>
          <w:szCs w:val="28"/>
          <w:lang w:val="zh-CN"/>
        </w:rPr>
        <w:t>条规定情形之一的，从重行政处罚，处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w:t>
      </w:r>
      <w:r w:rsidRPr="00F10456">
        <w:rPr>
          <w:rFonts w:ascii="宋体" w:hAnsi="宋体" w:hint="eastAsia"/>
          <w:color w:val="000000"/>
          <w:sz w:val="28"/>
          <w:szCs w:val="28"/>
        </w:rPr>
        <w:t>第二款、</w:t>
      </w:r>
      <w:r w:rsidRPr="00F10456">
        <w:rPr>
          <w:rFonts w:ascii="宋体" w:hAnsi="宋体" w:hint="eastAsia"/>
          <w:color w:val="000000"/>
          <w:sz w:val="28"/>
          <w:szCs w:val="28"/>
          <w:lang w:val="zh-CN"/>
        </w:rPr>
        <w:t>第</w:t>
      </w:r>
      <w:r w:rsidRPr="00F10456">
        <w:rPr>
          <w:rFonts w:ascii="宋体" w:hAnsi="宋体" w:hint="eastAsia"/>
          <w:color w:val="000000"/>
          <w:sz w:val="28"/>
          <w:szCs w:val="28"/>
        </w:rPr>
        <w:t>四</w:t>
      </w:r>
      <w:r w:rsidRPr="00F10456">
        <w:rPr>
          <w:rFonts w:ascii="宋体" w:hAnsi="宋体" w:hint="eastAsia"/>
          <w:color w:val="000000"/>
          <w:sz w:val="28"/>
          <w:szCs w:val="28"/>
          <w:lang w:val="zh-CN"/>
        </w:rPr>
        <w:t>款、第</w:t>
      </w:r>
      <w:r w:rsidRPr="00F10456">
        <w:rPr>
          <w:rFonts w:ascii="宋体" w:hAnsi="宋体" w:hint="eastAsia"/>
          <w:color w:val="000000"/>
          <w:sz w:val="28"/>
          <w:szCs w:val="28"/>
        </w:rPr>
        <w:t>五</w:t>
      </w:r>
      <w:r w:rsidRPr="00F10456">
        <w:rPr>
          <w:rFonts w:ascii="宋体" w:hAnsi="宋体" w:hint="eastAsia"/>
          <w:color w:val="000000"/>
          <w:sz w:val="28"/>
          <w:szCs w:val="28"/>
          <w:lang w:val="zh-CN"/>
        </w:rPr>
        <w:t>款规定情形的，一般行政处罚，处</w:t>
      </w:r>
      <w:r w:rsidRPr="00F10456">
        <w:rPr>
          <w:rFonts w:ascii="宋体" w:hAnsi="宋体"/>
          <w:color w:val="000000"/>
          <w:sz w:val="28"/>
          <w:szCs w:val="28"/>
          <w:lang w:val="zh-CN"/>
        </w:rPr>
        <w:t>1.2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1.8</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按照前款规定给予罚款时，应当并处警告。但初次违法，危害后果轻微的，单处警告，不予罚款。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《食品安全抽样检验管理办法》第四十五条　食品生产经营者违反本办法第二十一条的规定，拒绝在食品安全监督抽检抽样文书上签字或者盖章的，由食品药品监督管理部门根据情节依法单处或者并处警告、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第二十一条　食品安全监督抽检的抽样人员应当使用规范的抽样文书，详细记录抽样信息。记录保存期限不得少于</w:t>
      </w:r>
      <w:r w:rsidRPr="00F10456">
        <w:rPr>
          <w:rFonts w:ascii="宋体" w:hAnsi="宋体"/>
          <w:sz w:val="28"/>
          <w:szCs w:val="28"/>
          <w:lang w:val="zh-CN"/>
        </w:rPr>
        <w:t>2</w:t>
      </w:r>
      <w:r w:rsidRPr="00F10456">
        <w:rPr>
          <w:rFonts w:ascii="宋体" w:hAnsi="宋体" w:hint="eastAsia"/>
          <w:sz w:val="28"/>
          <w:szCs w:val="28"/>
          <w:lang w:val="zh-CN"/>
        </w:rPr>
        <w:t>年。</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食品安全监督抽检的抽样人员应当书面告知被抽样食品生产经营者依法享有的权利和应当承担的义务。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被抽样食品生产经营者应当在食品安全抽样文书上签字或者盖章，不得拒绝或者阻挠食品安全抽样工作。</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第二十</w:t>
      </w:r>
      <w:r w:rsidRPr="00F10456">
        <w:rPr>
          <w:rFonts w:ascii="宋体" w:hAnsi="宋体" w:hint="eastAsia"/>
          <w:b/>
          <w:sz w:val="28"/>
          <w:szCs w:val="28"/>
        </w:rPr>
        <w:t>五</w:t>
      </w:r>
      <w:r w:rsidRPr="00F10456">
        <w:rPr>
          <w:rFonts w:ascii="宋体" w:hAnsi="宋体" w:hint="eastAsia"/>
          <w:b/>
          <w:sz w:val="28"/>
          <w:szCs w:val="28"/>
          <w:lang w:val="zh-CN"/>
        </w:rPr>
        <w:t>条</w:t>
      </w:r>
      <w:r w:rsidRPr="00F10456">
        <w:rPr>
          <w:rFonts w:ascii="宋体" w:hAnsi="宋体"/>
          <w:sz w:val="28"/>
          <w:szCs w:val="28"/>
          <w:lang w:val="zh-CN"/>
        </w:rPr>
        <w:t xml:space="preserve">  </w:t>
      </w:r>
      <w:r w:rsidRPr="00F10456">
        <w:rPr>
          <w:rFonts w:ascii="宋体" w:hAnsi="宋体" w:hint="eastAsia"/>
          <w:sz w:val="28"/>
          <w:szCs w:val="28"/>
          <w:lang w:val="zh-CN"/>
        </w:rPr>
        <w:t>本条是对《食品安全抽样检验管理办法》第四十</w:t>
      </w:r>
      <w:r w:rsidRPr="00F10456">
        <w:rPr>
          <w:rFonts w:ascii="宋体" w:hAnsi="宋体" w:hint="eastAsia"/>
          <w:sz w:val="28"/>
          <w:szCs w:val="28"/>
        </w:rPr>
        <w:t>六</w:t>
      </w:r>
      <w:r w:rsidRPr="00F10456">
        <w:rPr>
          <w:rFonts w:ascii="宋体" w:hAnsi="宋体" w:hint="eastAsia"/>
          <w:sz w:val="28"/>
          <w:szCs w:val="28"/>
          <w:lang w:val="zh-CN"/>
        </w:rPr>
        <w:t>条“</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1.</w:t>
      </w:r>
      <w:r w:rsidRPr="00F10456">
        <w:rPr>
          <w:rFonts w:ascii="宋体" w:hAnsi="宋体"/>
          <w:sz w:val="28"/>
          <w:szCs w:val="28"/>
        </w:rPr>
        <w:t>2</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w:t>
      </w:r>
      <w:r w:rsidRPr="00F10456">
        <w:rPr>
          <w:rFonts w:ascii="宋体" w:hAnsi="宋体" w:hint="eastAsia"/>
          <w:sz w:val="28"/>
          <w:szCs w:val="28"/>
        </w:rPr>
        <w:t>四</w:t>
      </w:r>
      <w:r w:rsidRPr="00F10456">
        <w:rPr>
          <w:rFonts w:ascii="宋体" w:hAnsi="宋体" w:hint="eastAsia"/>
          <w:sz w:val="28"/>
          <w:szCs w:val="28"/>
          <w:lang w:val="zh-CN"/>
        </w:rPr>
        <w:t>条规定情形之一的，从重行政处罚，处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w:t>
      </w:r>
      <w:r w:rsidRPr="00F10456">
        <w:rPr>
          <w:rFonts w:ascii="宋体" w:hAnsi="宋体" w:hint="eastAsia"/>
          <w:sz w:val="28"/>
          <w:szCs w:val="28"/>
        </w:rPr>
        <w:t>四</w:t>
      </w:r>
      <w:r w:rsidRPr="00F10456">
        <w:rPr>
          <w:rFonts w:ascii="宋体" w:hAnsi="宋体" w:hint="eastAsia"/>
          <w:sz w:val="28"/>
          <w:szCs w:val="28"/>
          <w:lang w:val="zh-CN"/>
        </w:rPr>
        <w:t>款、第</w:t>
      </w:r>
      <w:r w:rsidRPr="00F10456">
        <w:rPr>
          <w:rFonts w:ascii="宋体" w:hAnsi="宋体" w:hint="eastAsia"/>
          <w:sz w:val="28"/>
          <w:szCs w:val="28"/>
        </w:rPr>
        <w:t>五</w:t>
      </w:r>
      <w:r w:rsidRPr="00F10456">
        <w:rPr>
          <w:rFonts w:ascii="宋体" w:hAnsi="宋体" w:hint="eastAsia"/>
          <w:sz w:val="28"/>
          <w:szCs w:val="28"/>
          <w:lang w:val="zh-CN"/>
        </w:rPr>
        <w:t>款规定情形的，一般行政处罚，处</w:t>
      </w:r>
      <w:r w:rsidRPr="00F10456">
        <w:rPr>
          <w:rFonts w:ascii="宋体" w:hAnsi="宋体"/>
          <w:sz w:val="28"/>
          <w:szCs w:val="28"/>
          <w:lang w:val="zh-CN"/>
        </w:rPr>
        <w:t>1.2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1.8</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按照前款规定给予罚款时，应当并处警告。但初次违法，危害后果轻微的，单处警告，不予罚款。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《食品安全抽样检验管理办法》第四十六条　食品生产经营者违反本办法第三十八条的规定，提供虚假证明材料的，由食品药品监督管理部门根据情节依法单处或者并处警告、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第三十八条　标称的食品生产者对抽样产品真实性有异议的，应当自收到不合格检验结论通知之日起</w:t>
      </w:r>
      <w:r w:rsidRPr="00F10456">
        <w:rPr>
          <w:rFonts w:ascii="宋体" w:hAnsi="宋体"/>
          <w:sz w:val="28"/>
          <w:szCs w:val="28"/>
          <w:lang w:val="zh-CN"/>
        </w:rPr>
        <w:t>5</w:t>
      </w:r>
      <w:r w:rsidRPr="00F10456">
        <w:rPr>
          <w:rFonts w:ascii="宋体" w:hAnsi="宋体" w:hint="eastAsia"/>
          <w:sz w:val="28"/>
          <w:szCs w:val="28"/>
          <w:lang w:val="zh-CN"/>
        </w:rPr>
        <w:t>个工作日内，向组织或者实施食品安全监督抽检的食品药品监督管理部门提出书面异议审核申请，并提交相关证明材料。逾期未提出异议的或者未提供有效证明材料的，视为认可抽样产品的真实性。</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食品生产者对证明材料的真实性负责，不得提供虚假的证明材料。</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第二十</w:t>
      </w:r>
      <w:r w:rsidRPr="00F10456">
        <w:rPr>
          <w:rFonts w:ascii="宋体" w:hAnsi="宋体" w:hint="eastAsia"/>
          <w:b/>
          <w:sz w:val="28"/>
          <w:szCs w:val="28"/>
        </w:rPr>
        <w:t>六</w:t>
      </w:r>
      <w:r w:rsidRPr="00F10456">
        <w:rPr>
          <w:rFonts w:ascii="宋体" w:hAnsi="宋体" w:hint="eastAsia"/>
          <w:b/>
          <w:sz w:val="28"/>
          <w:szCs w:val="28"/>
          <w:lang w:val="zh-CN"/>
        </w:rPr>
        <w:t>条</w:t>
      </w:r>
      <w:r w:rsidRPr="00F10456">
        <w:rPr>
          <w:rFonts w:ascii="宋体" w:hAnsi="宋体"/>
          <w:sz w:val="28"/>
          <w:szCs w:val="28"/>
          <w:lang w:val="zh-CN"/>
        </w:rPr>
        <w:t xml:space="preserve">  </w:t>
      </w:r>
      <w:r w:rsidRPr="00F10456">
        <w:rPr>
          <w:rFonts w:ascii="宋体" w:hAnsi="宋体" w:hint="eastAsia"/>
          <w:sz w:val="28"/>
          <w:szCs w:val="28"/>
          <w:lang w:val="zh-CN"/>
        </w:rPr>
        <w:t>本条是对《食品安全抽样检验管理办法》第四十</w:t>
      </w:r>
      <w:r w:rsidRPr="00F10456">
        <w:rPr>
          <w:rFonts w:ascii="宋体" w:hAnsi="宋体" w:hint="eastAsia"/>
          <w:sz w:val="28"/>
          <w:szCs w:val="28"/>
        </w:rPr>
        <w:t>七</w:t>
      </w:r>
      <w:r w:rsidRPr="00F10456">
        <w:rPr>
          <w:rFonts w:ascii="宋体" w:hAnsi="宋体" w:hint="eastAsia"/>
          <w:sz w:val="28"/>
          <w:szCs w:val="28"/>
          <w:lang w:val="zh-CN"/>
        </w:rPr>
        <w:t>条“</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1.</w:t>
      </w:r>
      <w:r w:rsidRPr="00F10456">
        <w:rPr>
          <w:rFonts w:ascii="宋体" w:hAnsi="宋体"/>
          <w:sz w:val="28"/>
          <w:szCs w:val="28"/>
        </w:rPr>
        <w:t>2</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w:t>
      </w:r>
      <w:r w:rsidRPr="00F10456">
        <w:rPr>
          <w:rFonts w:ascii="宋体" w:hAnsi="宋体" w:hint="eastAsia"/>
          <w:sz w:val="28"/>
          <w:szCs w:val="28"/>
        </w:rPr>
        <w:t>一）拒绝履行《食品安全抽样检验管理办法》第四十七条所列义务的；</w:t>
      </w:r>
    </w:p>
    <w:p w:rsidR="00F24315" w:rsidRPr="00F10456" w:rsidRDefault="00F24315" w:rsidP="00FA4A78">
      <w:pPr>
        <w:ind w:firstLine="480"/>
        <w:rPr>
          <w:rFonts w:ascii="宋体"/>
          <w:sz w:val="28"/>
          <w:szCs w:val="28"/>
        </w:rPr>
      </w:pPr>
      <w:r w:rsidRPr="00F10456">
        <w:rPr>
          <w:rFonts w:ascii="宋体" w:hAnsi="宋体" w:hint="eastAsia"/>
          <w:sz w:val="28"/>
          <w:szCs w:val="28"/>
        </w:rPr>
        <w:t>（二）造成食品安全事故的；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rPr>
        <w:t>（三）</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w:t>
      </w:r>
      <w:r w:rsidRPr="00F10456">
        <w:rPr>
          <w:rFonts w:ascii="宋体" w:hAnsi="宋体" w:hint="eastAsia"/>
          <w:color w:val="000000"/>
          <w:sz w:val="28"/>
          <w:szCs w:val="28"/>
        </w:rPr>
        <w:t>第二款、</w:t>
      </w:r>
      <w:r w:rsidRPr="00F10456">
        <w:rPr>
          <w:rFonts w:ascii="宋体" w:hAnsi="宋体" w:hint="eastAsia"/>
          <w:color w:val="000000"/>
          <w:sz w:val="28"/>
          <w:szCs w:val="28"/>
          <w:lang w:val="zh-CN"/>
        </w:rPr>
        <w:t>第</w:t>
      </w:r>
      <w:r w:rsidRPr="00F10456">
        <w:rPr>
          <w:rFonts w:ascii="宋体" w:hAnsi="宋体" w:hint="eastAsia"/>
          <w:color w:val="000000"/>
          <w:sz w:val="28"/>
          <w:szCs w:val="28"/>
        </w:rPr>
        <w:t>四</w:t>
      </w:r>
      <w:r w:rsidRPr="00F10456">
        <w:rPr>
          <w:rFonts w:ascii="宋体" w:hAnsi="宋体" w:hint="eastAsia"/>
          <w:color w:val="000000"/>
          <w:sz w:val="28"/>
          <w:szCs w:val="28"/>
          <w:lang w:val="zh-CN"/>
        </w:rPr>
        <w:t>款、第</w:t>
      </w:r>
      <w:r w:rsidRPr="00F10456">
        <w:rPr>
          <w:rFonts w:ascii="宋体" w:hAnsi="宋体" w:hint="eastAsia"/>
          <w:color w:val="000000"/>
          <w:sz w:val="28"/>
          <w:szCs w:val="28"/>
        </w:rPr>
        <w:t>五</w:t>
      </w:r>
      <w:r w:rsidRPr="00F10456">
        <w:rPr>
          <w:rFonts w:ascii="宋体" w:hAnsi="宋体" w:hint="eastAsia"/>
          <w:color w:val="000000"/>
          <w:sz w:val="28"/>
          <w:szCs w:val="28"/>
          <w:lang w:val="zh-CN"/>
        </w:rPr>
        <w:t>款规定情形的，一般行政处罚，处</w:t>
      </w:r>
      <w:r w:rsidRPr="00F10456">
        <w:rPr>
          <w:rFonts w:ascii="宋体" w:hAnsi="宋体"/>
          <w:color w:val="000000"/>
          <w:sz w:val="28"/>
          <w:szCs w:val="28"/>
          <w:lang w:val="zh-CN"/>
        </w:rPr>
        <w:t>1.2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1.8</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按照前款规定给予罚款时，应当并处警告。但初次违法，危害后果轻微的，单处警告，不予罚款。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《食品安全抽样检验管理办法》第四十七条　食品生产经营者违反本办法第三十九条和第四十三条的规定，食品药品监督管理部门责令采取的封存库存问题食品，暂停生产、销售和使用问题食品，召回问题食品等措施，食品生产经营者拒绝履行或者拖延履行的，由食品药品监督管理部门根据情节依法单处或者并处警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第三十九条　食品生产经营者收到监督抽检不合格检验结论后，应当立即采取封存库存问题食品，暂停生产、销售和使用问题食品，召回问题食品等措施控制食品安全风险，排查问题发生的原因并进行整改，及时向住所地食品药品监督管理部门报告相关处理情况。</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食品生产经营者不按规定及时履行前款规定义务的，食品药品监督管理部门应当责令其履行。</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食品生产经营者在申请复检期间和真实性异议审核期间，不得停止上述义务的履行。</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第四十三条　食品安全风险监测结果发现食品可能存在安全隐患的，国家和省级食品药品监督管理部门可以组织相关领域专家进行分析评价。分析评价结论表明相关食品存在安全隐患的，食品药品监督管理部门可以根据工作需要告知相关食品生产经营者采取控制措施。</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经营者接到食品安全风险隐患告知书后，应当立即采取封存库存问题食品，暂停生产、销售和使用问题食品，召回问题食品等措施控制食品安全风险，排查问题发生的原因并进行整改，及时向住所地食品药品监督管理部门报告相关处理情况。</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食品生产经营者不按规定及时履行前款规定的义务的，食品药品监督管理部门应当责令其履行。</w:t>
      </w:r>
    </w:p>
    <w:p w:rsidR="00F24315" w:rsidRPr="00F10456" w:rsidRDefault="00F24315" w:rsidP="00FA4A78">
      <w:pPr>
        <w:ind w:firstLine="480"/>
        <w:rPr>
          <w:rFonts w:ascii="宋体"/>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五、</w:t>
      </w:r>
      <w:r w:rsidRPr="00F10456">
        <w:rPr>
          <w:rFonts w:ascii="宋体" w:hAnsi="宋体"/>
          <w:b/>
          <w:sz w:val="28"/>
          <w:szCs w:val="28"/>
          <w:lang w:val="zh-CN"/>
        </w:rPr>
        <w:t xml:space="preserve"> </w:t>
      </w:r>
      <w:r w:rsidRPr="00F10456">
        <w:rPr>
          <w:rFonts w:ascii="宋体" w:hAnsi="宋体" w:hint="eastAsia"/>
          <w:b/>
          <w:sz w:val="28"/>
          <w:szCs w:val="28"/>
          <w:lang w:val="zh-CN"/>
        </w:rPr>
        <w:t>《食品召回管理办法》（国家食品药品监督管理总局令第</w:t>
      </w:r>
      <w:r w:rsidRPr="00F10456">
        <w:rPr>
          <w:rFonts w:ascii="宋体" w:hAnsi="宋体"/>
          <w:b/>
          <w:sz w:val="28"/>
          <w:szCs w:val="28"/>
          <w:lang w:val="zh-CN"/>
        </w:rPr>
        <w:t>12</w:t>
      </w:r>
      <w:r w:rsidRPr="00F10456">
        <w:rPr>
          <w:rFonts w:ascii="宋体" w:hAnsi="宋体" w:hint="eastAsia"/>
          <w:b/>
          <w:sz w:val="28"/>
          <w:szCs w:val="28"/>
          <w:lang w:val="zh-CN"/>
        </w:rPr>
        <w:t>号，自</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9</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第二十七条</w:t>
      </w:r>
      <w:r w:rsidRPr="00F10456">
        <w:rPr>
          <w:rFonts w:ascii="宋体" w:hAnsi="宋体"/>
          <w:b/>
          <w:sz w:val="28"/>
          <w:szCs w:val="28"/>
          <w:lang w:val="zh-CN"/>
        </w:rPr>
        <w:t xml:space="preserve">  </w:t>
      </w:r>
      <w:r w:rsidRPr="00F10456">
        <w:rPr>
          <w:rFonts w:ascii="宋体" w:hAnsi="宋体" w:hint="eastAsia"/>
          <w:sz w:val="28"/>
          <w:szCs w:val="28"/>
          <w:lang w:val="zh-CN"/>
        </w:rPr>
        <w:t>本条是对《食品召回管理办法》第三十八条“处一万元以上三万元以下罚款”裁量基准的规定。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符合裁量规则第十一条规定情形之一的，减轻行政处罚，处二千元以上一万元以下罚款。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符合下列情形之一的，从轻行政处罚，处一万元以上一万八千元以下罚款：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（一）涉及三级召回的；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符合下列情形之一的，从重行政处罚，处二万二千元以上三万元以下罚款：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（一）涉及一级召回的；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（二）发生重大以上食品安全事故的；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不符合本条第二款、第三款、第四款规定情形的，一般行政处罚，处一万八千元以上二万二千元以下罚款。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《食品召回管理办法》第三十八条　食品生产经营者违反本办法第八条第一款、第十二条第一款、第十三条、第十四条、第二十条第一款、第二十一条、第二十三条第一款、第二十四条第一款的规定，不立即停止生产经营、不主动召回、不按规定时限启动召回、不按照召回计划召回不安全食品或者不按照规定处置不安全食品的，由食品药品监督管理部门给予警告，并处一万元以上三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第八条第一款　食品生产经营者发现其生产经营的食品属于不安全食品的，应当立即停止生产经营，采取通知或者公告的方式告知相关食品生产经营者停止生产经营、消费者停止食用，并采取必要的措施防控食品安全风险。</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第十二条第一款　食品生产者通过自检自查、公众投诉举报、经营者和监督管理部门告知等方式知悉其生产经营的食品属于不安全食品的，应当主动召回。</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第十三条　根据食品安全风险的严重和紧急程度，食品召回分为三级：（一）一级召回：食用后已经或者可能导致严重健康损害甚至死亡的，食品生产者应当在知悉食品安全风险后</w:t>
      </w:r>
      <w:r w:rsidRPr="00F10456">
        <w:rPr>
          <w:rFonts w:ascii="宋体" w:hAnsi="宋体"/>
          <w:sz w:val="28"/>
          <w:szCs w:val="28"/>
          <w:lang w:val="zh-CN"/>
        </w:rPr>
        <w:t>24</w:t>
      </w:r>
      <w:r w:rsidRPr="00F10456">
        <w:rPr>
          <w:rFonts w:ascii="宋体" w:hAnsi="宋体" w:hint="eastAsia"/>
          <w:sz w:val="28"/>
          <w:szCs w:val="28"/>
          <w:lang w:val="zh-CN"/>
        </w:rPr>
        <w:t>小时内启动召回，并向县级以上地方食品药品监督管理部门报告召回计划。（二）二级召回：食用后已经或者可能导致一般健康损害，食品生产者应当在知悉食品安全风险后</w:t>
      </w:r>
      <w:r w:rsidRPr="00F10456">
        <w:rPr>
          <w:rFonts w:ascii="宋体" w:hAnsi="宋体"/>
          <w:sz w:val="28"/>
          <w:szCs w:val="28"/>
          <w:lang w:val="zh-CN"/>
        </w:rPr>
        <w:t>48</w:t>
      </w:r>
      <w:r w:rsidRPr="00F10456">
        <w:rPr>
          <w:rFonts w:ascii="宋体" w:hAnsi="宋体" w:hint="eastAsia"/>
          <w:sz w:val="28"/>
          <w:szCs w:val="28"/>
          <w:lang w:val="zh-CN"/>
        </w:rPr>
        <w:t>小时内启动召回，并向县级以上地方食品药品监督管理部门报告召回计划。（三）三级召回：标签、标识存在虚假标注的食品，食品生产者应当在知悉食品安全风险后</w:t>
      </w:r>
      <w:r w:rsidRPr="00F10456">
        <w:rPr>
          <w:rFonts w:ascii="宋体" w:hAnsi="宋体"/>
          <w:sz w:val="28"/>
          <w:szCs w:val="28"/>
          <w:lang w:val="zh-CN"/>
        </w:rPr>
        <w:t>72</w:t>
      </w:r>
      <w:r w:rsidRPr="00F10456">
        <w:rPr>
          <w:rFonts w:ascii="宋体" w:hAnsi="宋体" w:hint="eastAsia"/>
          <w:sz w:val="28"/>
          <w:szCs w:val="28"/>
          <w:lang w:val="zh-CN"/>
        </w:rPr>
        <w:t>小时内启动召回，并向县级以上地方食品药品监督管理部门报告召回计划。标签、标识存在瑕疵，食用后不会造成健康损害的食品，食品生产者应当改正，可以自愿召回。</w:t>
      </w:r>
      <w:r w:rsidRPr="00F10456">
        <w:rPr>
          <w:rFonts w:ascii="宋体" w:hAnsi="宋体"/>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第十四条　食品生产者应当按照召回计划召回不安全食品。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县级以上地方食品药品监督管理部门收到食品生产者的召回计划后，必要时可以组织专家对召回计划进行评估。评估结论认为召回计划应当修改的，食品生产者应当立即修改，并按照修改后的召回计划实施召回。</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第二十条第一款　食品经营者对因自身原因所导致的不安全食品，应当根据法律法规的规定在其经营的范围内主动召回。</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第二十一条　因生产者无法确定、破产等原因无法召回不安全食品的，食品经营者应当在其经营的范围内主动召回不安全食品。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第二十三条第一款　食品生产经营者应当依据法律法规的规定，对因停止生产经营、召回等原因退出市场的不安全食品采取补救、无害化处理、销毁等处置措施。</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第二十四条第一款　对违法添加非食用物质、腐败变质、病死畜禽等严重危害人体健康和生命安全的不安全食品，食品生产经营者应当立即就地销毁。</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第二十八条</w:t>
      </w:r>
      <w:r w:rsidRPr="00F10456">
        <w:rPr>
          <w:rFonts w:ascii="宋体" w:hAnsi="宋体"/>
          <w:b/>
          <w:sz w:val="28"/>
          <w:szCs w:val="28"/>
          <w:lang w:val="zh-CN"/>
        </w:rPr>
        <w:t xml:space="preserve">  </w:t>
      </w:r>
      <w:r w:rsidRPr="00F10456">
        <w:rPr>
          <w:rFonts w:ascii="宋体" w:hAnsi="宋体" w:hint="eastAsia"/>
          <w:sz w:val="28"/>
          <w:szCs w:val="28"/>
          <w:lang w:val="zh-CN"/>
        </w:rPr>
        <w:t>本条是对《食品召回管理办法》第三十九条“处五千元以上三万元以下罚款”裁量基准的规定。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符合裁量规则第十一条规定情形之一的，减轻行政处罚，处一千元以上五千元以下罚款。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符合下列情形之一的，从轻行政处罚，处五千元以上一万五千元以下罚款：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（一）涉及三级召回的；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符合下列情形之一的，从重行政处罚，处二万元以上三万元以下罚款：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（一）涉及一级召回的；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（二）发生重大以上食品安全事故的；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不符合本条第二款、第三款、第四款规定情形的，一般行政处罚，处一万五千元以上二万元以下罚款。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《食品召回管理办法》第三十九条　食品经营者违反本办法第十九条的规定，不配合食品生产者召回不安全食品的，由食品药品监督管理部门给予警告，并处五千元以上三万元以下罚款。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第十九条　食品经营者知悉食品生产者召回不安全食品后，应当立即采取停止购进、销售，封存不安全食品，在经营场所醒目位置张贴生产者发布的召回公告等措施，配合食品生产者开展召回工作。</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第二十九条</w:t>
      </w:r>
      <w:r w:rsidRPr="00F10456">
        <w:rPr>
          <w:rFonts w:ascii="宋体" w:hAnsi="宋体"/>
          <w:b/>
          <w:sz w:val="28"/>
          <w:szCs w:val="28"/>
          <w:lang w:val="zh-CN"/>
        </w:rPr>
        <w:t xml:space="preserve">  </w:t>
      </w:r>
      <w:r w:rsidRPr="00F10456">
        <w:rPr>
          <w:rFonts w:ascii="宋体" w:hAnsi="宋体" w:hint="eastAsia"/>
          <w:sz w:val="28"/>
          <w:szCs w:val="28"/>
          <w:lang w:val="zh-CN"/>
        </w:rPr>
        <w:t>本条是对《食品召回管理办法》第四十条“处二千元以上二万元以下罚款”裁量基准的规定。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符合下列情形之一的，从轻行政处罚，处二千元以上九千元以下罚款：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（一）涉及三级召回的；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符合下列情形之一的，从重行政处罚，处一万三千元以上二万元以下罚款：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（一）涉及一级召回的；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（二）发生重大以上食品安全事故的；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不符合本条第三款、第四款规定情形的，一般行政处罚，处九千元以上一万三千元以下罚款。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《食品召回管理办法》第四十条　食品生产经营者违反本办法第十三条、第二十四条第二款、第三十二条的规定，未按规定履行相关报告义务的，由食品药品监督管理部门责令改正，给予警告；拒不改正的，处二千元以上二万元以下罚款。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第十三条　根据食品安全风险的严重和紧急程度，食品召回分为三级：</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（一）一级召回：食用后已经或者可能导致严重健康损害甚至死亡的，食品生产者应当在知悉食品安全风险后</w:t>
      </w:r>
      <w:r w:rsidRPr="00F10456">
        <w:rPr>
          <w:rFonts w:ascii="宋体" w:hAnsi="宋体"/>
          <w:sz w:val="28"/>
          <w:szCs w:val="28"/>
          <w:lang w:val="zh-CN"/>
        </w:rPr>
        <w:t>24</w:t>
      </w:r>
      <w:r w:rsidRPr="00F10456">
        <w:rPr>
          <w:rFonts w:ascii="宋体" w:hAnsi="宋体" w:hint="eastAsia"/>
          <w:sz w:val="28"/>
          <w:szCs w:val="28"/>
          <w:lang w:val="zh-CN"/>
        </w:rPr>
        <w:t>小时内启动召回，并向县级以上地方食品药品监督管理部门报告召回计划。</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（二）二级召回：食用后已经或者可能导致一般健康损害，食品生产者应当在知悉食品安全风险后</w:t>
      </w:r>
      <w:r w:rsidRPr="00F10456">
        <w:rPr>
          <w:rFonts w:ascii="宋体" w:hAnsi="宋体"/>
          <w:sz w:val="28"/>
          <w:szCs w:val="28"/>
          <w:lang w:val="zh-CN"/>
        </w:rPr>
        <w:t>48</w:t>
      </w:r>
      <w:r w:rsidRPr="00F10456">
        <w:rPr>
          <w:rFonts w:ascii="宋体" w:hAnsi="宋体" w:hint="eastAsia"/>
          <w:sz w:val="28"/>
          <w:szCs w:val="28"/>
          <w:lang w:val="zh-CN"/>
        </w:rPr>
        <w:t>小时内启动召回，并向县级以上地方食品药品监督管理部门报告召回计划。</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（三）三级召回：标签、标识存在虚假标注的食品，食品生产者应当在知悉食品安全风险后</w:t>
      </w:r>
      <w:r w:rsidRPr="00F10456">
        <w:rPr>
          <w:rFonts w:ascii="宋体" w:hAnsi="宋体"/>
          <w:sz w:val="28"/>
          <w:szCs w:val="28"/>
          <w:lang w:val="zh-CN"/>
        </w:rPr>
        <w:t>72</w:t>
      </w:r>
      <w:r w:rsidRPr="00F10456">
        <w:rPr>
          <w:rFonts w:ascii="宋体" w:hAnsi="宋体" w:hint="eastAsia"/>
          <w:sz w:val="28"/>
          <w:szCs w:val="28"/>
          <w:lang w:val="zh-CN"/>
        </w:rPr>
        <w:t>小时内启动召回，并向县级以上地方食品药品监督管理部门报告召回计划。标签、标识存在瑕疵，食用后不会造成健康损害的食品，食品生产者应当改正，可以自愿召回。</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第二十四条第二款</w:t>
      </w:r>
      <w:r w:rsidRPr="00F10456">
        <w:rPr>
          <w:rFonts w:ascii="宋体" w:hAnsi="宋体"/>
          <w:sz w:val="28"/>
          <w:szCs w:val="28"/>
          <w:lang w:val="zh-CN"/>
        </w:rPr>
        <w:t xml:space="preserve">  </w:t>
      </w:r>
      <w:r w:rsidRPr="00F10456">
        <w:rPr>
          <w:rFonts w:ascii="宋体" w:hAnsi="宋体" w:hint="eastAsia"/>
          <w:sz w:val="28"/>
          <w:szCs w:val="28"/>
          <w:lang w:val="zh-CN"/>
        </w:rPr>
        <w:t>不具备就地销毁条件的，可由不安全食品生产经营者集中销毁处理。食品生产经营者在集中销毁处理前，应当向县级以上地方食品药品监督管理部门报告。</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第三十二条　食品生产经营者停止生产经营、召回和处置的不安全食品存在较大风险的，应当在停止生产经营、召回和处置不安全食品结束后</w:t>
      </w:r>
      <w:r w:rsidRPr="00F10456">
        <w:rPr>
          <w:rFonts w:ascii="宋体" w:hAnsi="宋体"/>
          <w:sz w:val="28"/>
          <w:szCs w:val="28"/>
          <w:lang w:val="zh-CN"/>
        </w:rPr>
        <w:t>5</w:t>
      </w:r>
      <w:r w:rsidRPr="00F10456">
        <w:rPr>
          <w:rFonts w:ascii="宋体" w:hAnsi="宋体" w:hint="eastAsia"/>
          <w:sz w:val="28"/>
          <w:szCs w:val="28"/>
          <w:lang w:val="zh-CN"/>
        </w:rPr>
        <w:t>个工作日内向县级以上地方食品药品监督管理部门书面报告情况。</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第三十条</w:t>
      </w:r>
      <w:r w:rsidRPr="00F10456">
        <w:rPr>
          <w:rFonts w:ascii="宋体" w:hAnsi="宋体"/>
          <w:b/>
          <w:sz w:val="28"/>
          <w:szCs w:val="28"/>
          <w:lang w:val="zh-CN"/>
        </w:rPr>
        <w:t xml:space="preserve">  </w:t>
      </w:r>
      <w:r w:rsidRPr="00F10456">
        <w:rPr>
          <w:rFonts w:ascii="宋体" w:hAnsi="宋体" w:hint="eastAsia"/>
          <w:sz w:val="28"/>
          <w:szCs w:val="28"/>
          <w:lang w:val="zh-CN"/>
        </w:rPr>
        <w:t>本条是对《食品召回管理办法》第四十一条“处二万元以上三万元以下罚款”裁量基准的规定。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hint="eastAsia"/>
          <w:sz w:val="28"/>
          <w:szCs w:val="28"/>
        </w:rPr>
        <w:t>四千元以上二万元以下</w:t>
      </w:r>
      <w:r w:rsidRPr="00F10456">
        <w:rPr>
          <w:rFonts w:ascii="宋体" w:hAnsi="宋体" w:hint="eastAsia"/>
          <w:sz w:val="28"/>
          <w:szCs w:val="28"/>
          <w:lang w:val="zh-CN"/>
        </w:rPr>
        <w:t>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符合下列情形之一的，从轻行政处罚，处二万元以上二万四千元以下罚款：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（一）涉案食品货值金额一万元以下的；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符合下列情形之一的，从重行政处罚，处二万六千元以上三万元以下罚款：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（一）涉案食品货值金额二万元以上的；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第三款、第四款规定情形的，一般行政处罚，处二万四千元以上二万六千元以下罚款。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《食品召回管理办法》第四十一条　食品生产经营者违反本办法第二十三条第二款的规定，食品药品监督管理部门责令食品生产经营者依法处置不安全食品，食品生产经营者拒绝或者拖延履行的，由食品药品监督管理部门给予警告，并处二万元以上三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第二十三条第二款</w:t>
      </w:r>
      <w:r w:rsidRPr="00F10456">
        <w:rPr>
          <w:rFonts w:ascii="宋体" w:hAnsi="宋体"/>
          <w:sz w:val="28"/>
          <w:szCs w:val="28"/>
          <w:lang w:val="zh-CN"/>
        </w:rPr>
        <w:t xml:space="preserve">  </w:t>
      </w:r>
      <w:r w:rsidRPr="00F10456">
        <w:rPr>
          <w:rFonts w:ascii="宋体" w:hAnsi="宋体" w:hint="eastAsia"/>
          <w:sz w:val="28"/>
          <w:szCs w:val="28"/>
          <w:lang w:val="zh-CN"/>
        </w:rPr>
        <w:t>食品生产经营者未依法处置不安全食品的，县级以上地方食品药品监督管理部门可以责令其依法处置不安全食品。</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第三十一条</w:t>
      </w:r>
      <w:r w:rsidRPr="00F10456">
        <w:rPr>
          <w:rFonts w:ascii="宋体" w:hAnsi="宋体"/>
          <w:b/>
          <w:sz w:val="28"/>
          <w:szCs w:val="28"/>
          <w:lang w:val="zh-CN"/>
        </w:rPr>
        <w:t xml:space="preserve">  </w:t>
      </w:r>
      <w:r w:rsidRPr="00F10456">
        <w:rPr>
          <w:rFonts w:ascii="宋体" w:hAnsi="宋体" w:hint="eastAsia"/>
          <w:sz w:val="28"/>
          <w:szCs w:val="28"/>
          <w:lang w:val="zh-CN"/>
        </w:rPr>
        <w:t>本条是对《食品召回管理办法》第四十二条“处二千元以上二万元以下罚款”裁量基准的规定。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符合下列情形之一的，从轻行政处罚，处二千元以上九千元以下罚款：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（一）自食品药品监督管理部门指定的责令改正期限届满之日起不超过五个工作日的；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符合下列情形之一的，从重行政处罚，处一万三千元以上二万元以下罚款：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（一）自食品药品监督管理部门指定的责令改正期限届满之日起超过三十日的；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不符合本条第三款、第四款规定情形的，一般行政处罚，处九千元以上一万三千元以下罚款。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《食品召回管理办法》第四十二条　食品生产经营者违反本办法第二十八条的规定，未按规定记录保存不安全食品停止生产经营、召回和处置情况的，由食品药品监督管理部门责令改正，给予警告；拒不改正的，处二千元以上二万元以下罚款。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第二十八条　食品生产经营者应当如实记录停止生产经营、召回和处置不安全食品的名称、商标、规格、生产日期、批次、数量等内容。记录保存期限不得少于</w:t>
      </w:r>
      <w:r w:rsidRPr="00F10456">
        <w:rPr>
          <w:rFonts w:ascii="宋体" w:hAnsi="宋体"/>
          <w:sz w:val="28"/>
          <w:szCs w:val="28"/>
          <w:lang w:val="zh-CN"/>
        </w:rPr>
        <w:t>2</w:t>
      </w:r>
      <w:r w:rsidRPr="00F10456">
        <w:rPr>
          <w:rFonts w:ascii="宋体" w:hAnsi="宋体" w:hint="eastAsia"/>
          <w:sz w:val="28"/>
          <w:szCs w:val="28"/>
          <w:lang w:val="zh-CN"/>
        </w:rPr>
        <w:t>年。</w:t>
      </w:r>
    </w:p>
    <w:p w:rsidR="00F24315" w:rsidRPr="00F10456" w:rsidRDefault="00F24315" w:rsidP="00FA4A78">
      <w:pPr>
        <w:rPr>
          <w:rFonts w:ascii="宋体"/>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六、《食品生产许可管理办法》（国家食品药品监督管理总局令第</w:t>
      </w:r>
      <w:r w:rsidRPr="00F10456">
        <w:rPr>
          <w:rFonts w:ascii="宋体" w:hAnsi="宋体"/>
          <w:b/>
          <w:sz w:val="28"/>
          <w:szCs w:val="28"/>
          <w:lang w:val="zh-CN"/>
        </w:rPr>
        <w:t>16</w:t>
      </w:r>
      <w:r w:rsidRPr="00F10456">
        <w:rPr>
          <w:rFonts w:ascii="宋体" w:hAnsi="宋体" w:hint="eastAsia"/>
          <w:b/>
          <w:sz w:val="28"/>
          <w:szCs w:val="28"/>
          <w:lang w:val="zh-CN"/>
        </w:rPr>
        <w:t>号，自</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10</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第三十二条</w:t>
      </w:r>
      <w:r w:rsidRPr="00F10456">
        <w:rPr>
          <w:rFonts w:ascii="宋体" w:hAnsi="宋体"/>
          <w:b/>
          <w:sz w:val="28"/>
          <w:szCs w:val="28"/>
          <w:lang w:val="zh-CN"/>
        </w:rPr>
        <w:t xml:space="preserve">  </w:t>
      </w:r>
      <w:r w:rsidRPr="00F10456">
        <w:rPr>
          <w:rFonts w:ascii="宋体" w:hAnsi="宋体" w:hint="eastAsia"/>
          <w:sz w:val="28"/>
          <w:szCs w:val="28"/>
          <w:lang w:val="zh-CN"/>
        </w:rPr>
        <w:t>本条是对《食品生产许可管理办法》第五十二条“处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sz w:val="28"/>
          <w:szCs w:val="28"/>
        </w:rPr>
        <w:t>2000</w:t>
      </w:r>
      <w:r w:rsidRPr="00F10456">
        <w:rPr>
          <w:rFonts w:ascii="宋体" w:hAnsi="宋体" w:hint="eastAsia"/>
          <w:sz w:val="28"/>
          <w:szCs w:val="28"/>
        </w:rPr>
        <w:t>元</w:t>
      </w:r>
      <w:r w:rsidRPr="00F10456">
        <w:rPr>
          <w:rFonts w:ascii="宋体" w:hAnsi="宋体" w:hint="eastAsia"/>
          <w:sz w:val="28"/>
          <w:szCs w:val="28"/>
          <w:lang w:val="zh-CN"/>
        </w:rPr>
        <w:t>以上</w:t>
      </w:r>
      <w:r w:rsidRPr="00F10456">
        <w:rPr>
          <w:rFonts w:ascii="宋体" w:hAnsi="宋体"/>
          <w:sz w:val="28"/>
          <w:szCs w:val="28"/>
        </w:rPr>
        <w:t>1</w:t>
      </w:r>
      <w:r w:rsidRPr="00F10456">
        <w:rPr>
          <w:rFonts w:ascii="宋体" w:hAnsi="宋体" w:hint="eastAsia"/>
          <w:sz w:val="28"/>
          <w:szCs w:val="28"/>
        </w:rPr>
        <w:t>万元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1</w:t>
      </w:r>
      <w:r w:rsidRPr="00F10456">
        <w:rPr>
          <w:rFonts w:ascii="宋体" w:hAnsi="宋体" w:hint="eastAsia"/>
          <w:sz w:val="28"/>
          <w:szCs w:val="28"/>
          <w:lang w:val="zh-CN"/>
        </w:rPr>
        <w:t>万元以上</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（一）取得许可证后生产食品货值金额五千元以下的；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2.2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（一）取得许可证后生产食品货值金额一万元以上的；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（二）取得许可证后生产时间超过六个月的；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（三）涉案食品不符合法律、法规或者食品安全标准的；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rPr>
        <w:t>2.2</w:t>
      </w:r>
      <w:r w:rsidRPr="00F10456">
        <w:rPr>
          <w:rFonts w:ascii="宋体" w:hAnsi="宋体" w:hint="eastAsia"/>
          <w:sz w:val="28"/>
          <w:szCs w:val="28"/>
          <w:lang w:val="zh-CN"/>
        </w:rPr>
        <w:t>万元以下罚款。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《食品生产许可管理办法》第五十二条　被许可人以欺骗、贿赂等不正当手段取得食品生产许可的，由原发证的食品药品监督管理部门撤销许可，并处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万元以下罚款。被许可人在</w:t>
      </w:r>
      <w:r w:rsidRPr="00F10456">
        <w:rPr>
          <w:rFonts w:ascii="宋体" w:hAnsi="宋体"/>
          <w:sz w:val="28"/>
          <w:szCs w:val="28"/>
          <w:lang w:val="zh-CN"/>
        </w:rPr>
        <w:t>3</w:t>
      </w:r>
      <w:r w:rsidRPr="00F10456">
        <w:rPr>
          <w:rFonts w:ascii="宋体" w:hAnsi="宋体" w:hint="eastAsia"/>
          <w:sz w:val="28"/>
          <w:szCs w:val="28"/>
          <w:lang w:val="zh-CN"/>
        </w:rPr>
        <w:t>年内不得再次申请食品生产许可。</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第三十三条</w:t>
      </w:r>
      <w:r w:rsidRPr="00F10456">
        <w:rPr>
          <w:rFonts w:ascii="宋体" w:hAnsi="宋体"/>
          <w:b/>
          <w:sz w:val="28"/>
          <w:szCs w:val="28"/>
          <w:lang w:val="zh-CN"/>
        </w:rPr>
        <w:t xml:space="preserve">  </w:t>
      </w:r>
      <w:r w:rsidRPr="00F10456">
        <w:rPr>
          <w:rFonts w:ascii="宋体" w:hAnsi="宋体" w:hint="eastAsia"/>
          <w:sz w:val="28"/>
          <w:szCs w:val="28"/>
          <w:lang w:val="zh-CN"/>
        </w:rPr>
        <w:t>本条是对《食品生产许可管理办法》第五十三条“处</w:t>
      </w:r>
      <w:r w:rsidRPr="00F10456">
        <w:rPr>
          <w:rFonts w:ascii="宋体" w:hAnsi="宋体"/>
          <w:sz w:val="28"/>
          <w:szCs w:val="28"/>
          <w:lang w:val="zh-CN"/>
        </w:rPr>
        <w:t>1</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sz w:val="28"/>
          <w:szCs w:val="28"/>
        </w:rPr>
        <w:t>2</w:t>
      </w:r>
      <w:r w:rsidRPr="00F10456">
        <w:rPr>
          <w:rFonts w:ascii="宋体" w:hAnsi="宋体" w:hint="eastAsia"/>
          <w:sz w:val="28"/>
          <w:szCs w:val="28"/>
        </w:rPr>
        <w:t>千元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4000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（一）违法所得二千元以下的；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6000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（一）违法所得五千元以上一万元以下的；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符合下列情形之一的，一般行政处罚，处</w:t>
      </w:r>
      <w:r w:rsidRPr="00F10456">
        <w:rPr>
          <w:rFonts w:ascii="宋体" w:hAnsi="宋体"/>
          <w:sz w:val="28"/>
          <w:szCs w:val="28"/>
        </w:rPr>
        <w:t>4000</w:t>
      </w:r>
      <w:r w:rsidRPr="00F10456">
        <w:rPr>
          <w:rFonts w:ascii="宋体" w:hAnsi="宋体" w:hint="eastAsia"/>
          <w:sz w:val="28"/>
          <w:szCs w:val="28"/>
          <w:lang w:val="zh-CN"/>
        </w:rPr>
        <w:t>元以上</w:t>
      </w:r>
      <w:r w:rsidRPr="00F10456">
        <w:rPr>
          <w:rFonts w:ascii="宋体" w:hAnsi="宋体"/>
          <w:sz w:val="28"/>
          <w:szCs w:val="28"/>
        </w:rPr>
        <w:t>6000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（一）违法所得二千元以上五千元以下的；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（二）其他可以给予一般行政处罚的情形。</w:t>
      </w:r>
    </w:p>
    <w:p w:rsidR="00F24315" w:rsidRPr="00F10456" w:rsidRDefault="00F24315" w:rsidP="00FA4A78">
      <w:pPr>
        <w:rPr>
          <w:rFonts w:ascii="宋体"/>
          <w:sz w:val="28"/>
          <w:szCs w:val="28"/>
          <w:lang w:val="zh-CN"/>
        </w:rPr>
      </w:pPr>
      <w:r w:rsidRPr="00F10456">
        <w:rPr>
          <w:rFonts w:ascii="宋体" w:hAnsi="宋体"/>
          <w:b/>
          <w:sz w:val="28"/>
          <w:szCs w:val="28"/>
        </w:rPr>
        <w:t xml:space="preserve">    </w:t>
      </w: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第三十四条</w:t>
      </w:r>
      <w:r w:rsidRPr="00F10456">
        <w:rPr>
          <w:rFonts w:ascii="宋体" w:hAnsi="宋体"/>
          <w:b/>
          <w:sz w:val="28"/>
          <w:szCs w:val="28"/>
          <w:lang w:val="zh-CN"/>
        </w:rPr>
        <w:t xml:space="preserve">  </w:t>
      </w:r>
      <w:r w:rsidRPr="00F10456">
        <w:rPr>
          <w:rFonts w:ascii="宋体" w:hAnsi="宋体" w:hint="eastAsia"/>
          <w:sz w:val="28"/>
          <w:szCs w:val="28"/>
          <w:lang w:val="zh-CN"/>
        </w:rPr>
        <w:t>本条是对《食品生产许可管理办法》第五十三条“处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1</w:t>
      </w:r>
      <w:r w:rsidRPr="00F10456">
        <w:rPr>
          <w:rFonts w:ascii="宋体" w:hAnsi="宋体" w:hint="eastAsia"/>
          <w:sz w:val="28"/>
          <w:szCs w:val="28"/>
          <w:lang w:val="zh-CN"/>
        </w:rPr>
        <w:t>万元以上</w:t>
      </w:r>
      <w:r w:rsidRPr="00F10456">
        <w:rPr>
          <w:rFonts w:ascii="宋体" w:hAnsi="宋体"/>
          <w:sz w:val="28"/>
          <w:szCs w:val="28"/>
        </w:rPr>
        <w:t>1.8</w:t>
      </w:r>
      <w:r w:rsidRPr="00F10456">
        <w:rPr>
          <w:rFonts w:ascii="宋体" w:hAnsi="宋体" w:hint="eastAsia"/>
          <w:sz w:val="28"/>
          <w:szCs w:val="28"/>
          <w:lang w:val="zh-CN"/>
        </w:rPr>
        <w:t>万以下罚款：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（一）违法所得一万元以上一万五千元以下的；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2.2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（一）伪造、涂改、倒卖、出租、出借、转让食品经营许可证五次以上的；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（二）违法所得二万元以上的；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不符合前一条和本条第三款、第四款规定情形的，一般行政处罚，处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rPr>
        <w:t>2.2</w:t>
      </w:r>
      <w:r w:rsidRPr="00F10456">
        <w:rPr>
          <w:rFonts w:ascii="宋体" w:hAnsi="宋体" w:hint="eastAsia"/>
          <w:sz w:val="28"/>
          <w:szCs w:val="28"/>
          <w:lang w:val="zh-CN"/>
        </w:rPr>
        <w:t>万元以下罚款。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《食品生产许可管理办法》第五十三条　违反本办法第三十一条第一款规定，食品生产者伪造、涂改、倒卖、出租、出借、转让食品生产许可证的，由县级以上地方食品药品监督管理部门责令改正，给予警告，并处</w:t>
      </w:r>
      <w:r w:rsidRPr="00F10456">
        <w:rPr>
          <w:rFonts w:ascii="宋体" w:hAnsi="宋体"/>
          <w:sz w:val="28"/>
          <w:szCs w:val="28"/>
          <w:lang w:val="zh-CN"/>
        </w:rPr>
        <w:t>1</w:t>
      </w:r>
      <w:r w:rsidRPr="00F10456">
        <w:rPr>
          <w:rFonts w:ascii="宋体" w:hAnsi="宋体" w:hint="eastAsia"/>
          <w:sz w:val="28"/>
          <w:szCs w:val="28"/>
          <w:lang w:val="zh-CN"/>
        </w:rPr>
        <w:t>万元以下罚款；情节严重的，处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第三十一条　食品生产者应当妥善保管食品生产许可证，不得伪造、涂改、倒卖、出租、出借、转让。</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食品生产者应当在生产场所的显著位置悬挂或者摆放食品生产许可证正本。</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第三十五条</w:t>
      </w:r>
      <w:r w:rsidRPr="00F10456">
        <w:rPr>
          <w:rFonts w:ascii="宋体" w:hAnsi="宋体"/>
          <w:b/>
          <w:sz w:val="28"/>
          <w:szCs w:val="28"/>
          <w:lang w:val="zh-CN"/>
        </w:rPr>
        <w:t xml:space="preserve">  </w:t>
      </w:r>
      <w:r w:rsidRPr="00F10456">
        <w:rPr>
          <w:rFonts w:ascii="宋体" w:hAnsi="宋体" w:hint="eastAsia"/>
          <w:sz w:val="28"/>
          <w:szCs w:val="28"/>
          <w:lang w:val="zh-CN"/>
        </w:rPr>
        <w:t>本条是对《食品生产许可管理办法》第五十四条“处</w:t>
      </w:r>
      <w:r w:rsidRPr="00F10456">
        <w:rPr>
          <w:rFonts w:ascii="宋体" w:hAnsi="宋体"/>
          <w:sz w:val="28"/>
          <w:szCs w:val="28"/>
          <w:lang w:val="zh-CN"/>
        </w:rPr>
        <w:t>2000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2000</w:t>
      </w:r>
      <w:r w:rsidRPr="00F10456">
        <w:rPr>
          <w:rFonts w:ascii="宋体" w:hAnsi="宋体" w:hint="eastAsia"/>
          <w:sz w:val="28"/>
          <w:szCs w:val="28"/>
          <w:lang w:val="zh-CN"/>
        </w:rPr>
        <w:t>元以上</w:t>
      </w:r>
      <w:r w:rsidRPr="00F10456">
        <w:rPr>
          <w:rFonts w:ascii="宋体" w:hAnsi="宋体"/>
          <w:sz w:val="28"/>
          <w:szCs w:val="28"/>
        </w:rPr>
        <w:t>5200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（一）自原发证食品药品监督管理部门指定的责令改正期限届满之日起不超过五个工作日的；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6800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（一）自原发证食品药品监督管理部门指定的责令改正期限届满之日起超过三十日的；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rPr>
        <w:t>5200</w:t>
      </w:r>
      <w:r w:rsidRPr="00F10456">
        <w:rPr>
          <w:rFonts w:ascii="宋体" w:hAnsi="宋体" w:hint="eastAsia"/>
          <w:sz w:val="28"/>
          <w:szCs w:val="28"/>
          <w:lang w:val="zh-CN"/>
        </w:rPr>
        <w:t>元以上</w:t>
      </w:r>
      <w:r w:rsidRPr="00F10456">
        <w:rPr>
          <w:rFonts w:ascii="宋体" w:hAnsi="宋体"/>
          <w:sz w:val="28"/>
          <w:szCs w:val="28"/>
        </w:rPr>
        <w:t>6800</w:t>
      </w:r>
      <w:r w:rsidRPr="00F10456">
        <w:rPr>
          <w:rFonts w:ascii="宋体" w:hAnsi="宋体" w:hint="eastAsia"/>
          <w:sz w:val="28"/>
          <w:szCs w:val="28"/>
          <w:lang w:val="zh-CN"/>
        </w:rPr>
        <w:t>元以下罚款。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《食品生产许可管理办法》第五十四条　违反本办法第三十二条第一款规定，食品生产者工艺设备布局和工艺流程、主要生产设备设施、食品类别等事项发生变化，需要变更食品生产许可证载明的许可事项，未按规定申请变更的，由原发证的食品药品监督管理部门责令改正，给予警告；拒不改正的，处</w:t>
      </w:r>
      <w:r w:rsidRPr="00F10456">
        <w:rPr>
          <w:rFonts w:ascii="宋体" w:hAnsi="宋体"/>
          <w:sz w:val="28"/>
          <w:szCs w:val="28"/>
          <w:lang w:val="zh-CN"/>
        </w:rPr>
        <w:t>2000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第三十二条第一款　食品生产许可证有效期内，现有工艺设备布局和工艺流程、主要生产设备设施、食品类别等事项发生变化，需要变更食品生产许可证载明的许可事项的，食品生产者应当在变化后</w:t>
      </w:r>
      <w:r w:rsidRPr="00F10456">
        <w:rPr>
          <w:rFonts w:ascii="宋体" w:hAnsi="宋体"/>
          <w:sz w:val="28"/>
          <w:szCs w:val="28"/>
          <w:lang w:val="zh-CN"/>
        </w:rPr>
        <w:t>10</w:t>
      </w:r>
      <w:r w:rsidRPr="00F10456">
        <w:rPr>
          <w:rFonts w:ascii="宋体" w:hAnsi="宋体" w:hint="eastAsia"/>
          <w:sz w:val="28"/>
          <w:szCs w:val="28"/>
          <w:lang w:val="zh-CN"/>
        </w:rPr>
        <w:t>个工作日内向原发证的食品药品监督管理部门提出变更申请。</w:t>
      </w:r>
    </w:p>
    <w:p w:rsidR="00F24315" w:rsidRPr="00F10456" w:rsidRDefault="00F24315" w:rsidP="00FA4A78">
      <w:pPr>
        <w:ind w:firstLine="480"/>
        <w:rPr>
          <w:rFonts w:ascii="宋体"/>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七、《食品经营许可管理办法》（国家食品药品监督管理总局令第</w:t>
      </w:r>
      <w:r w:rsidRPr="00F10456">
        <w:rPr>
          <w:rFonts w:ascii="宋体" w:hAnsi="宋体"/>
          <w:b/>
          <w:sz w:val="28"/>
          <w:szCs w:val="28"/>
          <w:lang w:val="zh-CN"/>
        </w:rPr>
        <w:t>17</w:t>
      </w:r>
      <w:r w:rsidRPr="00F10456">
        <w:rPr>
          <w:rFonts w:ascii="宋体" w:hAnsi="宋体" w:hint="eastAsia"/>
          <w:b/>
          <w:sz w:val="28"/>
          <w:szCs w:val="28"/>
          <w:lang w:val="zh-CN"/>
        </w:rPr>
        <w:t>号，自</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10</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第三十六条</w:t>
      </w:r>
      <w:r w:rsidRPr="00F10456">
        <w:rPr>
          <w:rFonts w:ascii="宋体" w:hAnsi="宋体"/>
          <w:b/>
          <w:sz w:val="28"/>
          <w:szCs w:val="28"/>
          <w:lang w:val="zh-CN"/>
        </w:rPr>
        <w:t xml:space="preserve">  </w:t>
      </w:r>
      <w:r w:rsidRPr="00F10456">
        <w:rPr>
          <w:rFonts w:ascii="宋体" w:hAnsi="宋体" w:hint="eastAsia"/>
          <w:sz w:val="28"/>
          <w:szCs w:val="28"/>
          <w:lang w:val="zh-CN"/>
        </w:rPr>
        <w:t>本条是对《食品经营许可管理办法》第四十七条“处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sz w:val="28"/>
          <w:szCs w:val="28"/>
        </w:rPr>
        <w:t>2000</w:t>
      </w:r>
      <w:r w:rsidRPr="00F10456">
        <w:rPr>
          <w:rFonts w:ascii="宋体" w:hAnsi="宋体" w:hint="eastAsia"/>
          <w:sz w:val="28"/>
          <w:szCs w:val="28"/>
        </w:rPr>
        <w:t>元</w:t>
      </w:r>
      <w:r w:rsidRPr="00F10456">
        <w:rPr>
          <w:rFonts w:ascii="宋体" w:hAnsi="宋体" w:hint="eastAsia"/>
          <w:sz w:val="28"/>
          <w:szCs w:val="28"/>
          <w:lang w:val="zh-CN"/>
        </w:rPr>
        <w:t>以上</w:t>
      </w:r>
      <w:r w:rsidRPr="00F10456">
        <w:rPr>
          <w:rFonts w:ascii="宋体" w:hAnsi="宋体"/>
          <w:sz w:val="28"/>
          <w:szCs w:val="28"/>
        </w:rPr>
        <w:t>1</w:t>
      </w:r>
      <w:r w:rsidRPr="00F10456">
        <w:rPr>
          <w:rFonts w:ascii="宋体" w:hAnsi="宋体" w:hint="eastAsia"/>
          <w:sz w:val="28"/>
          <w:szCs w:val="28"/>
        </w:rPr>
        <w:t>万元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1</w:t>
      </w:r>
      <w:r w:rsidRPr="00F10456">
        <w:rPr>
          <w:rFonts w:ascii="宋体" w:hAnsi="宋体" w:hint="eastAsia"/>
          <w:sz w:val="28"/>
          <w:szCs w:val="28"/>
          <w:lang w:val="zh-CN"/>
        </w:rPr>
        <w:t>万元以上</w:t>
      </w:r>
      <w:r w:rsidRPr="00F10456">
        <w:rPr>
          <w:rFonts w:ascii="宋体" w:hAnsi="宋体"/>
          <w:sz w:val="28"/>
          <w:szCs w:val="28"/>
        </w:rPr>
        <w:t>1.8</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（一）取得许可证后经营食品货值金额五千元以下的；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2.2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（一）取得许可证后经营食品货值金额一万元以上的；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（二）取得许可证后经营时间超过</w:t>
      </w:r>
      <w:r w:rsidRPr="00F10456">
        <w:rPr>
          <w:rFonts w:ascii="宋体" w:hAnsi="宋体"/>
          <w:sz w:val="28"/>
          <w:szCs w:val="28"/>
          <w:lang w:val="zh-CN"/>
        </w:rPr>
        <w:t>6</w:t>
      </w:r>
      <w:r w:rsidRPr="00F10456">
        <w:rPr>
          <w:rFonts w:ascii="宋体" w:hAnsi="宋体" w:hint="eastAsia"/>
          <w:sz w:val="28"/>
          <w:szCs w:val="28"/>
          <w:lang w:val="zh-CN"/>
        </w:rPr>
        <w:t>个月的；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（三）涉案食品不符合法律、法规或者食品安全标准的；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rPr>
        <w:t>2.2</w:t>
      </w:r>
      <w:r w:rsidRPr="00F10456">
        <w:rPr>
          <w:rFonts w:ascii="宋体" w:hAnsi="宋体" w:hint="eastAsia"/>
          <w:sz w:val="28"/>
          <w:szCs w:val="28"/>
          <w:lang w:val="zh-CN"/>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《食品经营许可管理办法》第四十七条　被许可人以欺骗、贿赂等不正当手段取得食品经营许可的，由原发证的食品药品监督管理部门撤销许可，并处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万元以下罚款。被许可人在</w:t>
      </w:r>
      <w:r w:rsidRPr="00F10456">
        <w:rPr>
          <w:rFonts w:ascii="宋体" w:hAnsi="宋体"/>
          <w:sz w:val="28"/>
          <w:szCs w:val="28"/>
          <w:lang w:val="zh-CN"/>
        </w:rPr>
        <w:t>3</w:t>
      </w:r>
      <w:r w:rsidRPr="00F10456">
        <w:rPr>
          <w:rFonts w:ascii="宋体" w:hAnsi="宋体" w:hint="eastAsia"/>
          <w:sz w:val="28"/>
          <w:szCs w:val="28"/>
          <w:lang w:val="zh-CN"/>
        </w:rPr>
        <w:t>年内不得再次申请食品经营许可。</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第三十七条</w:t>
      </w:r>
      <w:r w:rsidRPr="00F10456">
        <w:rPr>
          <w:rFonts w:ascii="宋体" w:hAnsi="宋体"/>
          <w:b/>
          <w:sz w:val="28"/>
          <w:szCs w:val="28"/>
          <w:lang w:val="zh-CN"/>
        </w:rPr>
        <w:t xml:space="preserve">  </w:t>
      </w:r>
      <w:r w:rsidRPr="00F10456">
        <w:rPr>
          <w:rFonts w:ascii="宋体" w:hAnsi="宋体" w:hint="eastAsia"/>
          <w:sz w:val="28"/>
          <w:szCs w:val="28"/>
          <w:lang w:val="zh-CN"/>
        </w:rPr>
        <w:t>本条是对《食品经营许可管理办法》第四十八条“处</w:t>
      </w:r>
      <w:r w:rsidRPr="00F10456">
        <w:rPr>
          <w:rFonts w:ascii="宋体" w:hAnsi="宋体"/>
          <w:sz w:val="28"/>
          <w:szCs w:val="28"/>
          <w:lang w:val="zh-CN"/>
        </w:rPr>
        <w:t>1</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sz w:val="28"/>
          <w:szCs w:val="28"/>
        </w:rPr>
        <w:t>2000</w:t>
      </w:r>
      <w:r w:rsidRPr="00F10456">
        <w:rPr>
          <w:rFonts w:ascii="宋体" w:hAnsi="宋体" w:hint="eastAsia"/>
          <w:sz w:val="28"/>
          <w:szCs w:val="28"/>
        </w:rPr>
        <w:t>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4000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（一）违法所得二千元以下的；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6000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（一）违法所得五千元以上一万元以下的；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符合下列情形之一的，一般行政处罚，处</w:t>
      </w:r>
      <w:r w:rsidRPr="00F10456">
        <w:rPr>
          <w:rFonts w:ascii="宋体" w:hAnsi="宋体"/>
          <w:sz w:val="28"/>
          <w:szCs w:val="28"/>
        </w:rPr>
        <w:t>4000</w:t>
      </w:r>
      <w:r w:rsidRPr="00F10456">
        <w:rPr>
          <w:rFonts w:ascii="宋体" w:hAnsi="宋体" w:hint="eastAsia"/>
          <w:sz w:val="28"/>
          <w:szCs w:val="28"/>
          <w:lang w:val="zh-CN"/>
        </w:rPr>
        <w:t>元以上</w:t>
      </w:r>
      <w:r w:rsidRPr="00F10456">
        <w:rPr>
          <w:rFonts w:ascii="宋体" w:hAnsi="宋体"/>
          <w:sz w:val="28"/>
          <w:szCs w:val="28"/>
        </w:rPr>
        <w:t>6000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（一）违法所得二千元以上五千元以下的；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（二）其他可以给予一般行政处罚的情形。</w:t>
      </w:r>
    </w:p>
    <w:p w:rsidR="00F24315" w:rsidRPr="00F10456" w:rsidRDefault="00F24315" w:rsidP="00FA4A78">
      <w:pPr>
        <w:rPr>
          <w:rFonts w:ascii="宋体"/>
          <w:sz w:val="28"/>
          <w:szCs w:val="28"/>
          <w:lang w:val="zh-CN"/>
        </w:rPr>
      </w:pPr>
      <w:r w:rsidRPr="00F10456">
        <w:rPr>
          <w:rFonts w:ascii="宋体" w:hAnsi="宋体"/>
          <w:b/>
          <w:sz w:val="28"/>
          <w:szCs w:val="28"/>
        </w:rPr>
        <w:t xml:space="preserve">    </w:t>
      </w: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第三十八条</w:t>
      </w:r>
      <w:r w:rsidRPr="00F10456">
        <w:rPr>
          <w:rFonts w:ascii="宋体" w:hAnsi="宋体"/>
          <w:b/>
          <w:sz w:val="28"/>
          <w:szCs w:val="28"/>
          <w:lang w:val="zh-CN"/>
        </w:rPr>
        <w:t xml:space="preserve">  </w:t>
      </w:r>
      <w:r w:rsidRPr="00F10456">
        <w:rPr>
          <w:rFonts w:ascii="宋体" w:hAnsi="宋体" w:hint="eastAsia"/>
          <w:sz w:val="28"/>
          <w:szCs w:val="28"/>
          <w:lang w:val="zh-CN"/>
        </w:rPr>
        <w:t>本条是对《食品经营许可管理办法》第四十八条“处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1</w:t>
      </w:r>
      <w:r w:rsidRPr="00F10456">
        <w:rPr>
          <w:rFonts w:ascii="宋体" w:hAnsi="宋体" w:hint="eastAsia"/>
          <w:sz w:val="28"/>
          <w:szCs w:val="28"/>
          <w:lang w:val="zh-CN"/>
        </w:rPr>
        <w:t>万元以上</w:t>
      </w:r>
      <w:r w:rsidRPr="00F10456">
        <w:rPr>
          <w:rFonts w:ascii="宋体" w:hAnsi="宋体"/>
          <w:sz w:val="28"/>
          <w:szCs w:val="28"/>
        </w:rPr>
        <w:t>1.8</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（一）违法所得一万元以上一万五千元以下的；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2.2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（一）伪造、涂改、倒卖、出租、出借、转让食品经营许可证五次以上的；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（二）违法所得二万元以上的；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不符合前一条和本条第三款、第四款规定情形的，一般行政处罚，处</w:t>
      </w:r>
      <w:r w:rsidRPr="00F10456">
        <w:rPr>
          <w:rFonts w:ascii="宋体" w:hAnsi="宋体"/>
          <w:sz w:val="28"/>
          <w:szCs w:val="28"/>
        </w:rPr>
        <w:t>1.8</w:t>
      </w:r>
      <w:r w:rsidRPr="00F10456">
        <w:rPr>
          <w:rFonts w:ascii="宋体" w:hAnsi="宋体" w:hint="eastAsia"/>
          <w:sz w:val="28"/>
          <w:szCs w:val="28"/>
          <w:lang w:val="zh-CN"/>
        </w:rPr>
        <w:t>万元以上</w:t>
      </w:r>
      <w:r w:rsidRPr="00F10456">
        <w:rPr>
          <w:rFonts w:ascii="宋体" w:hAnsi="宋体"/>
          <w:sz w:val="28"/>
          <w:szCs w:val="28"/>
        </w:rPr>
        <w:t>2.2</w:t>
      </w:r>
      <w:r w:rsidRPr="00F10456">
        <w:rPr>
          <w:rFonts w:ascii="宋体" w:hAnsi="宋体" w:hint="eastAsia"/>
          <w:sz w:val="28"/>
          <w:szCs w:val="28"/>
          <w:lang w:val="zh-CN"/>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《食品经营许可管理办法》第四十八条　违反本办法第二十六条第一款规定，食品经营者伪造、涂改、倒卖、出租、出借、转让食品经营许可证的，由县级以上地方食品药品监督管理部门责令改正，给予警告，并处</w:t>
      </w:r>
      <w:r w:rsidRPr="00F10456">
        <w:rPr>
          <w:rFonts w:ascii="宋体" w:hAnsi="宋体"/>
          <w:sz w:val="28"/>
          <w:szCs w:val="28"/>
          <w:lang w:val="zh-CN"/>
        </w:rPr>
        <w:t>1</w:t>
      </w:r>
      <w:r w:rsidRPr="00F10456">
        <w:rPr>
          <w:rFonts w:ascii="宋体" w:hAnsi="宋体" w:hint="eastAsia"/>
          <w:sz w:val="28"/>
          <w:szCs w:val="28"/>
          <w:lang w:val="zh-CN"/>
        </w:rPr>
        <w:t>万元以下罚款；情节严重的，处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第二十六条　食品经营者应当妥善保管食品经营许可证，不得伪造、涂改、倒卖、出租、出借、转让。</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第三十九条</w:t>
      </w:r>
      <w:r w:rsidRPr="00F10456">
        <w:rPr>
          <w:rFonts w:ascii="宋体" w:hAnsi="宋体"/>
          <w:b/>
          <w:sz w:val="28"/>
          <w:szCs w:val="28"/>
          <w:lang w:val="zh-CN"/>
        </w:rPr>
        <w:t xml:space="preserve">  </w:t>
      </w:r>
      <w:r w:rsidRPr="00F10456">
        <w:rPr>
          <w:rFonts w:ascii="宋体" w:hAnsi="宋体" w:hint="eastAsia"/>
          <w:sz w:val="28"/>
          <w:szCs w:val="28"/>
          <w:lang w:val="zh-CN"/>
        </w:rPr>
        <w:t>本条是对《食品经营许可管理办法》第四十九条第一款“处</w:t>
      </w:r>
      <w:r w:rsidRPr="00F10456">
        <w:rPr>
          <w:rFonts w:ascii="宋体" w:hAnsi="宋体"/>
          <w:sz w:val="28"/>
          <w:szCs w:val="28"/>
          <w:lang w:val="zh-CN"/>
        </w:rPr>
        <w:t>2000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rPr>
        <w:t>2000</w:t>
      </w:r>
      <w:r w:rsidRPr="00F10456">
        <w:rPr>
          <w:rFonts w:ascii="宋体" w:hAnsi="宋体" w:hint="eastAsia"/>
          <w:sz w:val="28"/>
          <w:szCs w:val="28"/>
          <w:lang w:val="zh-CN"/>
        </w:rPr>
        <w:t>元以上</w:t>
      </w:r>
      <w:r w:rsidRPr="00F10456">
        <w:rPr>
          <w:rFonts w:ascii="宋体" w:hAnsi="宋体"/>
          <w:sz w:val="28"/>
          <w:szCs w:val="28"/>
        </w:rPr>
        <w:t>5200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（一）自原发证食品药品监督管理部门指定的责令改正期限届满之日起不超过五个工作日的；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6800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（一）自原发证食品药品监督管理部门指定的责令改正期限届满之日起超过三十日的；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rPr>
        <w:t>5200</w:t>
      </w:r>
      <w:r w:rsidRPr="00F10456">
        <w:rPr>
          <w:rFonts w:ascii="宋体" w:hAnsi="宋体" w:hint="eastAsia"/>
          <w:sz w:val="28"/>
          <w:szCs w:val="28"/>
          <w:lang w:val="zh-CN"/>
        </w:rPr>
        <w:t>元以上</w:t>
      </w:r>
      <w:r w:rsidRPr="00F10456">
        <w:rPr>
          <w:rFonts w:ascii="宋体" w:hAnsi="宋体"/>
          <w:sz w:val="28"/>
          <w:szCs w:val="28"/>
        </w:rPr>
        <w:t>6800</w:t>
      </w:r>
      <w:r w:rsidRPr="00F10456">
        <w:rPr>
          <w:rFonts w:ascii="宋体" w:hAnsi="宋体" w:hint="eastAsia"/>
          <w:sz w:val="28"/>
          <w:szCs w:val="28"/>
          <w:lang w:val="zh-CN"/>
        </w:rPr>
        <w:t>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《食品经营许可管理办法》第四十九条第一款　违反本办法第二十七条第一款规定，食品经营许可证载明的许可事项发生变化，食品经营者未按规定申请变更经营许可的，由原发证的食品药品监督管理部门责令改正，给予警告；拒不改正的，处</w:t>
      </w:r>
      <w:r w:rsidRPr="00F10456">
        <w:rPr>
          <w:rFonts w:ascii="宋体" w:hAnsi="宋体"/>
          <w:sz w:val="28"/>
          <w:szCs w:val="28"/>
          <w:lang w:val="zh-CN"/>
        </w:rPr>
        <w:t>2000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第二十七条　食品经营许可证载明的许可事项发生变化的，食品经营者应当在变化后</w:t>
      </w:r>
      <w:r w:rsidRPr="00F10456">
        <w:rPr>
          <w:rFonts w:ascii="宋体" w:hAnsi="宋体"/>
          <w:sz w:val="28"/>
          <w:szCs w:val="28"/>
          <w:lang w:val="zh-CN"/>
        </w:rPr>
        <w:t>10</w:t>
      </w:r>
      <w:r w:rsidRPr="00F10456">
        <w:rPr>
          <w:rFonts w:ascii="宋体" w:hAnsi="宋体" w:hint="eastAsia"/>
          <w:sz w:val="28"/>
          <w:szCs w:val="28"/>
          <w:lang w:val="zh-CN"/>
        </w:rPr>
        <w:t>个工作日内向原发证的食品药品监督管理部门申请变更经营许可。</w:t>
      </w:r>
    </w:p>
    <w:p w:rsidR="00F24315" w:rsidRPr="00F10456" w:rsidRDefault="00F24315" w:rsidP="00FA4A78">
      <w:pPr>
        <w:rPr>
          <w:rFonts w:ascii="宋体"/>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八、</w:t>
      </w:r>
      <w:r w:rsidRPr="00F10456">
        <w:rPr>
          <w:rFonts w:ascii="宋体" w:hAnsi="宋体"/>
          <w:b/>
          <w:sz w:val="28"/>
          <w:szCs w:val="28"/>
          <w:lang w:val="zh-CN"/>
        </w:rPr>
        <w:t xml:space="preserve"> </w:t>
      </w:r>
      <w:r w:rsidRPr="00F10456">
        <w:rPr>
          <w:rFonts w:ascii="宋体" w:hAnsi="宋体" w:hint="eastAsia"/>
          <w:b/>
          <w:sz w:val="28"/>
          <w:szCs w:val="28"/>
          <w:lang w:val="zh-CN"/>
        </w:rPr>
        <w:t>《食用农产品市场销售质量安全监督管理办法》（</w:t>
      </w:r>
      <w:r w:rsidRPr="00F10456">
        <w:rPr>
          <w:rFonts w:ascii="宋体" w:hAnsi="宋体" w:hint="eastAsia"/>
          <w:b/>
          <w:sz w:val="28"/>
          <w:szCs w:val="28"/>
        </w:rPr>
        <w:t>国家食品药品监督管理总局</w:t>
      </w:r>
      <w:r w:rsidRPr="00F10456">
        <w:rPr>
          <w:rFonts w:ascii="宋体" w:hAnsi="宋体" w:hint="eastAsia"/>
          <w:b/>
          <w:sz w:val="28"/>
          <w:szCs w:val="28"/>
          <w:lang w:val="zh-CN"/>
        </w:rPr>
        <w:t>令第</w:t>
      </w:r>
      <w:r w:rsidRPr="00F10456">
        <w:rPr>
          <w:rFonts w:ascii="宋体" w:hAnsi="宋体"/>
          <w:b/>
          <w:sz w:val="28"/>
          <w:szCs w:val="28"/>
          <w:lang w:val="zh-CN"/>
        </w:rPr>
        <w:t>2</w:t>
      </w:r>
      <w:r w:rsidRPr="00F10456">
        <w:rPr>
          <w:rFonts w:ascii="宋体"/>
          <w:b/>
          <w:sz w:val="28"/>
          <w:szCs w:val="28"/>
        </w:rPr>
        <w:t>0</w:t>
      </w:r>
      <w:r w:rsidRPr="00F10456">
        <w:rPr>
          <w:rFonts w:ascii="宋体" w:hAnsi="宋体" w:hint="eastAsia"/>
          <w:b/>
          <w:sz w:val="28"/>
          <w:szCs w:val="28"/>
          <w:lang w:val="zh-CN"/>
        </w:rPr>
        <w:t>号，自</w:t>
      </w:r>
      <w:r w:rsidRPr="00F10456">
        <w:rPr>
          <w:rFonts w:ascii="宋体" w:hAnsi="宋体"/>
          <w:b/>
          <w:sz w:val="28"/>
          <w:szCs w:val="28"/>
          <w:lang w:val="zh-CN"/>
        </w:rPr>
        <w:t>20</w:t>
      </w:r>
      <w:r w:rsidRPr="00F10456">
        <w:rPr>
          <w:rFonts w:ascii="宋体" w:hAnsi="宋体"/>
          <w:b/>
          <w:sz w:val="28"/>
          <w:szCs w:val="28"/>
        </w:rPr>
        <w:t>1</w:t>
      </w:r>
      <w:r w:rsidRPr="00F10456">
        <w:rPr>
          <w:rFonts w:ascii="宋体" w:hAnsi="宋体"/>
          <w:b/>
          <w:sz w:val="28"/>
          <w:szCs w:val="28"/>
          <w:lang w:val="zh-CN"/>
        </w:rPr>
        <w:t>6</w:t>
      </w:r>
      <w:r w:rsidRPr="00F10456">
        <w:rPr>
          <w:rFonts w:ascii="宋体" w:hAnsi="宋体" w:hint="eastAsia"/>
          <w:b/>
          <w:sz w:val="28"/>
          <w:szCs w:val="28"/>
          <w:lang w:val="zh-CN"/>
        </w:rPr>
        <w:t>年</w:t>
      </w:r>
      <w:r w:rsidRPr="00F10456">
        <w:rPr>
          <w:rFonts w:ascii="宋体" w:hAnsi="宋体"/>
          <w:b/>
          <w:sz w:val="28"/>
          <w:szCs w:val="28"/>
        </w:rPr>
        <w:t>3</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本条是对《食用农产品市场销售质量安全监督管理办法》第四十七条“处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3</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rPr>
        <w:t>根据裁量规则第九条第（五）项之规定，本条不适用减轻行政处罚。</w:t>
      </w:r>
    </w:p>
    <w:p w:rsidR="00F24315" w:rsidRPr="00F10456" w:rsidRDefault="00F24315" w:rsidP="00FA4A78">
      <w:pPr>
        <w:ind w:firstLine="480"/>
        <w:rPr>
          <w:rFonts w:ascii="宋体"/>
          <w:sz w:val="28"/>
          <w:szCs w:val="28"/>
        </w:rPr>
      </w:pPr>
      <w:r w:rsidRPr="00F10456">
        <w:rPr>
          <w:rFonts w:ascii="宋体" w:hAnsi="宋体" w:hint="eastAsia"/>
          <w:sz w:val="28"/>
          <w:szCs w:val="28"/>
        </w:rPr>
        <w:t>符合裁量规则第十二条规定情形之一的，从轻行政处罚，处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1.5</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符合下列情形之一的，从重行政处罚，处</w:t>
      </w:r>
      <w:r w:rsidRPr="00F10456">
        <w:rPr>
          <w:rFonts w:ascii="宋体" w:hAnsi="宋体"/>
          <w:sz w:val="28"/>
          <w:szCs w:val="28"/>
        </w:rPr>
        <w:t>2</w:t>
      </w:r>
      <w:r w:rsidRPr="00F10456">
        <w:rPr>
          <w:rFonts w:ascii="宋体" w:hAnsi="宋体" w:hint="eastAsia"/>
          <w:sz w:val="28"/>
          <w:szCs w:val="28"/>
        </w:rPr>
        <w:t>万元以上</w:t>
      </w:r>
      <w:r w:rsidRPr="00F10456">
        <w:rPr>
          <w:rFonts w:ascii="宋体" w:hAnsi="宋体"/>
          <w:sz w:val="28"/>
          <w:szCs w:val="28"/>
        </w:rPr>
        <w:t>3</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（一）有《食用农产品市场销售质量安全监督管理办法》第四十七条所列三项以上情形的；</w:t>
      </w:r>
    </w:p>
    <w:p w:rsidR="00F24315" w:rsidRPr="00F10456" w:rsidRDefault="00F24315" w:rsidP="00FA4A78">
      <w:pPr>
        <w:ind w:firstLine="480"/>
        <w:rPr>
          <w:rFonts w:ascii="宋体"/>
          <w:sz w:val="28"/>
          <w:szCs w:val="28"/>
        </w:rPr>
      </w:pPr>
      <w:r w:rsidRPr="00F10456">
        <w:rPr>
          <w:rFonts w:ascii="宋体" w:hAnsi="宋体" w:hint="eastAsia"/>
          <w:sz w:val="28"/>
          <w:szCs w:val="28"/>
        </w:rPr>
        <w:t>（二）导致食品安全事故的；</w:t>
      </w:r>
    </w:p>
    <w:p w:rsidR="00F24315" w:rsidRPr="00F10456" w:rsidRDefault="00F24315" w:rsidP="00FA4A78">
      <w:pPr>
        <w:ind w:firstLine="480"/>
        <w:rPr>
          <w:rFonts w:ascii="宋体"/>
          <w:sz w:val="28"/>
          <w:szCs w:val="28"/>
        </w:rPr>
      </w:pPr>
      <w:r w:rsidRPr="00F10456">
        <w:rPr>
          <w:rFonts w:ascii="宋体" w:hAnsi="宋体" w:hint="eastAsia"/>
          <w:sz w:val="28"/>
          <w:szCs w:val="28"/>
        </w:rPr>
        <w:t>（三）</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rPr>
      </w:pPr>
      <w:r w:rsidRPr="00F10456">
        <w:rPr>
          <w:rFonts w:ascii="宋体" w:hAnsi="宋体" w:hint="eastAsia"/>
          <w:sz w:val="28"/>
          <w:szCs w:val="28"/>
        </w:rPr>
        <w:t>不符合本条第三款、第四款规定情形的，一般行政处罚，处</w:t>
      </w:r>
      <w:r w:rsidRPr="00F10456">
        <w:rPr>
          <w:rFonts w:ascii="宋体" w:hAnsi="宋体"/>
          <w:sz w:val="28"/>
          <w:szCs w:val="28"/>
        </w:rPr>
        <w:t>1.5</w:t>
      </w:r>
      <w:r w:rsidRPr="00F10456">
        <w:rPr>
          <w:rFonts w:ascii="宋体" w:hAnsi="宋体" w:hint="eastAsia"/>
          <w:sz w:val="28"/>
          <w:szCs w:val="28"/>
        </w:rPr>
        <w:t>万元以上</w:t>
      </w:r>
      <w:r w:rsidRPr="00F10456">
        <w:rPr>
          <w:rFonts w:ascii="宋体" w:hAnsi="宋体"/>
          <w:sz w:val="28"/>
          <w:szCs w:val="28"/>
        </w:rPr>
        <w:t>2</w:t>
      </w:r>
      <w:r w:rsidRPr="00F10456">
        <w:rPr>
          <w:rFonts w:ascii="宋体" w:hAnsi="宋体" w:hint="eastAsia"/>
          <w:sz w:val="28"/>
          <w:szCs w:val="28"/>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rPr>
      </w:pPr>
      <w:r w:rsidRPr="00F10456">
        <w:rPr>
          <w:rFonts w:ascii="宋体" w:hAnsi="宋体" w:hint="eastAsia"/>
          <w:sz w:val="28"/>
          <w:szCs w:val="28"/>
        </w:rPr>
        <w:t>《食用农产品市场销售质量安全监督管理办法》第四十七条</w:t>
      </w:r>
      <w:r w:rsidRPr="00F10456">
        <w:rPr>
          <w:rFonts w:ascii="宋体" w:hAnsi="宋体"/>
          <w:sz w:val="28"/>
          <w:szCs w:val="28"/>
        </w:rPr>
        <w:t xml:space="preserve">  </w:t>
      </w:r>
      <w:r w:rsidRPr="00F10456">
        <w:rPr>
          <w:rFonts w:ascii="宋体" w:hAnsi="宋体" w:hint="eastAsia"/>
          <w:sz w:val="28"/>
          <w:szCs w:val="28"/>
        </w:rPr>
        <w:t>集中交易市场开办者违反本办法第九条至第十二条、第十六条第二款、第十七条规定，有下列情形之一的，由县级以上食品药品监督管理部门责令改正，给予警告；拒不改正的，处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3</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（一）未建立或者落实食品安全管理制度的；</w:t>
      </w:r>
    </w:p>
    <w:p w:rsidR="00F24315" w:rsidRPr="00F10456" w:rsidRDefault="00F24315" w:rsidP="00FA4A78">
      <w:pPr>
        <w:ind w:firstLine="480"/>
        <w:rPr>
          <w:rFonts w:ascii="宋体"/>
          <w:sz w:val="28"/>
          <w:szCs w:val="28"/>
        </w:rPr>
      </w:pPr>
      <w:r w:rsidRPr="00F10456">
        <w:rPr>
          <w:rFonts w:ascii="宋体" w:hAnsi="宋体" w:hint="eastAsia"/>
          <w:sz w:val="28"/>
          <w:szCs w:val="28"/>
        </w:rPr>
        <w:t>（二）未按要求配备食品安全管理人员、专业技术人员，或者未组织食品安全知识培训的；</w:t>
      </w:r>
    </w:p>
    <w:p w:rsidR="00F24315" w:rsidRPr="00F10456" w:rsidRDefault="00F24315" w:rsidP="00FA4A78">
      <w:pPr>
        <w:ind w:firstLine="480"/>
        <w:rPr>
          <w:rFonts w:ascii="宋体"/>
          <w:sz w:val="28"/>
          <w:szCs w:val="28"/>
        </w:rPr>
      </w:pPr>
      <w:r w:rsidRPr="00F10456">
        <w:rPr>
          <w:rFonts w:ascii="宋体" w:hAnsi="宋体" w:hint="eastAsia"/>
          <w:sz w:val="28"/>
          <w:szCs w:val="28"/>
        </w:rPr>
        <w:t>（三）未制定食品安全事故处置方案的；</w:t>
      </w:r>
    </w:p>
    <w:p w:rsidR="00F24315" w:rsidRPr="00F10456" w:rsidRDefault="00F24315" w:rsidP="00FA4A78">
      <w:pPr>
        <w:ind w:firstLine="480"/>
        <w:rPr>
          <w:rFonts w:ascii="宋体"/>
          <w:sz w:val="28"/>
          <w:szCs w:val="28"/>
        </w:rPr>
      </w:pPr>
      <w:r w:rsidRPr="00F10456">
        <w:rPr>
          <w:rFonts w:ascii="宋体" w:hAnsi="宋体" w:hint="eastAsia"/>
          <w:sz w:val="28"/>
          <w:szCs w:val="28"/>
        </w:rPr>
        <w:t>（四）未按食用农产品类别实行分区销售的；</w:t>
      </w:r>
    </w:p>
    <w:p w:rsidR="00F24315" w:rsidRPr="00F10456" w:rsidRDefault="00F24315" w:rsidP="00FA4A78">
      <w:pPr>
        <w:ind w:firstLine="480"/>
        <w:rPr>
          <w:rFonts w:ascii="宋体"/>
          <w:sz w:val="28"/>
          <w:szCs w:val="28"/>
        </w:rPr>
      </w:pPr>
      <w:r w:rsidRPr="00F10456">
        <w:rPr>
          <w:rFonts w:ascii="宋体" w:hAnsi="宋体" w:hint="eastAsia"/>
          <w:sz w:val="28"/>
          <w:szCs w:val="28"/>
        </w:rPr>
        <w:t>（五）环境、设施、设备等不符合有关食用农产品质量安全要求的；</w:t>
      </w:r>
    </w:p>
    <w:p w:rsidR="00F24315" w:rsidRPr="00F10456" w:rsidRDefault="00F24315" w:rsidP="00FA4A78">
      <w:pPr>
        <w:ind w:firstLine="480"/>
        <w:rPr>
          <w:rFonts w:ascii="宋体"/>
          <w:sz w:val="28"/>
          <w:szCs w:val="28"/>
        </w:rPr>
      </w:pPr>
      <w:r w:rsidRPr="00F10456">
        <w:rPr>
          <w:rFonts w:ascii="宋体" w:hAnsi="宋体" w:hint="eastAsia"/>
          <w:sz w:val="28"/>
          <w:szCs w:val="28"/>
        </w:rPr>
        <w:t>（六）未按要求建立入场销售者档案，或者未按要求保存和更新销售者档案的；</w:t>
      </w:r>
    </w:p>
    <w:p w:rsidR="00F24315" w:rsidRPr="00F10456" w:rsidRDefault="00F24315" w:rsidP="00FA4A78">
      <w:pPr>
        <w:ind w:firstLine="480"/>
        <w:rPr>
          <w:rFonts w:ascii="宋体"/>
          <w:sz w:val="28"/>
          <w:szCs w:val="28"/>
        </w:rPr>
      </w:pPr>
      <w:r w:rsidRPr="00F10456">
        <w:rPr>
          <w:rFonts w:ascii="宋体" w:hAnsi="宋体" w:hint="eastAsia"/>
          <w:sz w:val="28"/>
          <w:szCs w:val="28"/>
        </w:rPr>
        <w:t>（七）未如实向所在地县级食品药品监督管理部门报告市场基本信息的；</w:t>
      </w:r>
    </w:p>
    <w:p w:rsidR="00F24315" w:rsidRPr="00F10456" w:rsidRDefault="00F24315" w:rsidP="00FA4A78">
      <w:pPr>
        <w:ind w:firstLine="480"/>
        <w:rPr>
          <w:rFonts w:ascii="宋体"/>
          <w:sz w:val="28"/>
          <w:szCs w:val="28"/>
        </w:rPr>
      </w:pPr>
      <w:r w:rsidRPr="00F10456">
        <w:rPr>
          <w:rFonts w:ascii="宋体" w:hAnsi="宋体" w:hint="eastAsia"/>
          <w:sz w:val="28"/>
          <w:szCs w:val="28"/>
        </w:rPr>
        <w:t>（八）未查验并留存入场销售者的社会信用代码或者身份证复印件、食用农产品产地证明或者购货凭证、合格证明文件的；</w:t>
      </w:r>
    </w:p>
    <w:p w:rsidR="00F24315" w:rsidRPr="00F10456" w:rsidRDefault="00F24315" w:rsidP="00FA4A78">
      <w:pPr>
        <w:ind w:firstLine="480"/>
        <w:rPr>
          <w:rFonts w:ascii="宋体"/>
          <w:sz w:val="28"/>
          <w:szCs w:val="28"/>
        </w:rPr>
      </w:pPr>
      <w:r w:rsidRPr="00F10456">
        <w:rPr>
          <w:rFonts w:ascii="宋体" w:hAnsi="宋体" w:hint="eastAsia"/>
          <w:sz w:val="28"/>
          <w:szCs w:val="28"/>
        </w:rPr>
        <w:t>（九）未进行抽样检验或者快速检测，允许无法提供食用农产品产地证明或者购货凭证、合格证明文件的销售者入场销售的；</w:t>
      </w:r>
    </w:p>
    <w:p w:rsidR="00F24315" w:rsidRPr="00F10456" w:rsidRDefault="00F24315" w:rsidP="00FA4A78">
      <w:pPr>
        <w:ind w:firstLine="480"/>
        <w:rPr>
          <w:rFonts w:ascii="宋体"/>
          <w:sz w:val="28"/>
          <w:szCs w:val="28"/>
        </w:rPr>
      </w:pPr>
      <w:r w:rsidRPr="00F10456">
        <w:rPr>
          <w:rFonts w:ascii="宋体" w:hAnsi="宋体" w:hint="eastAsia"/>
          <w:sz w:val="28"/>
          <w:szCs w:val="28"/>
        </w:rPr>
        <w:t>（十）发现食用农产品不符合食品安全标准等违法行为，未依照集中交易市场管理规定或者与销售者签订的协议处理的；</w:t>
      </w:r>
    </w:p>
    <w:p w:rsidR="00F24315" w:rsidRPr="00F10456" w:rsidRDefault="00F24315" w:rsidP="00FA4A78">
      <w:pPr>
        <w:ind w:firstLine="480"/>
        <w:rPr>
          <w:rFonts w:ascii="宋体"/>
          <w:sz w:val="28"/>
          <w:szCs w:val="28"/>
        </w:rPr>
      </w:pPr>
      <w:r w:rsidRPr="00F10456">
        <w:rPr>
          <w:rFonts w:ascii="宋体" w:hAnsi="宋体" w:hint="eastAsia"/>
          <w:sz w:val="28"/>
          <w:szCs w:val="28"/>
        </w:rPr>
        <w:t>（十一）未在醒目位置及时公布食用农产品质量安全管理制度、食品安全管理人员、食用农产品抽样检验结果以及不合格食用农产品处理结果、投诉举报电话等信息的。</w:t>
      </w:r>
    </w:p>
    <w:p w:rsidR="00F24315" w:rsidRPr="00F10456" w:rsidRDefault="00F24315" w:rsidP="00FA4A78">
      <w:pPr>
        <w:ind w:firstLine="480"/>
        <w:rPr>
          <w:rFonts w:ascii="宋体"/>
          <w:sz w:val="28"/>
          <w:szCs w:val="28"/>
        </w:rPr>
      </w:pPr>
      <w:r w:rsidRPr="00F10456">
        <w:rPr>
          <w:rFonts w:ascii="宋体" w:hAnsi="宋体" w:hint="eastAsia"/>
          <w:sz w:val="28"/>
          <w:szCs w:val="28"/>
        </w:rPr>
        <w:t>第九条</w:t>
      </w:r>
      <w:r w:rsidRPr="00F10456">
        <w:rPr>
          <w:rFonts w:ascii="宋体" w:hAnsi="宋体"/>
          <w:sz w:val="28"/>
          <w:szCs w:val="28"/>
        </w:rPr>
        <w:t xml:space="preserve"> </w:t>
      </w:r>
      <w:r w:rsidRPr="00F10456">
        <w:rPr>
          <w:rFonts w:ascii="宋体" w:hAnsi="宋体" w:hint="eastAsia"/>
          <w:sz w:val="28"/>
          <w:szCs w:val="28"/>
        </w:rPr>
        <w:t>集中交易市场开办者应当建立健全食品安全管理制度，督促销售者履行义务，加强食用农产品质量安全风险防控。</w:t>
      </w:r>
    </w:p>
    <w:p w:rsidR="00F24315" w:rsidRPr="00F10456" w:rsidRDefault="00F24315" w:rsidP="00FA4A78">
      <w:pPr>
        <w:ind w:firstLine="480"/>
        <w:rPr>
          <w:rFonts w:ascii="宋体"/>
          <w:sz w:val="28"/>
          <w:szCs w:val="28"/>
        </w:rPr>
      </w:pPr>
      <w:r w:rsidRPr="00F10456">
        <w:rPr>
          <w:rFonts w:ascii="宋体" w:hAnsi="宋体" w:hint="eastAsia"/>
          <w:sz w:val="28"/>
          <w:szCs w:val="28"/>
        </w:rPr>
        <w:t>集中交易市场开办者主要负责人应当落实食品安全管理制度，对本市场的食用农产品质量安全工作全面负责。</w:t>
      </w:r>
    </w:p>
    <w:p w:rsidR="00F24315" w:rsidRPr="00F10456" w:rsidRDefault="00F24315" w:rsidP="00FA4A78">
      <w:pPr>
        <w:ind w:firstLine="480"/>
        <w:rPr>
          <w:rFonts w:ascii="宋体"/>
          <w:sz w:val="28"/>
          <w:szCs w:val="28"/>
        </w:rPr>
      </w:pPr>
      <w:r w:rsidRPr="00F10456">
        <w:rPr>
          <w:rFonts w:ascii="宋体" w:hAnsi="宋体" w:hint="eastAsia"/>
          <w:sz w:val="28"/>
          <w:szCs w:val="28"/>
        </w:rPr>
        <w:t>集中交易市场开办者应当配备专职或者兼职食品安全管理人员、专业技术人员，明确入场销售者的食品安全管理责任，组织食品安全知识培训。</w:t>
      </w:r>
    </w:p>
    <w:p w:rsidR="00F24315" w:rsidRPr="00F10456" w:rsidRDefault="00F24315" w:rsidP="00FA4A78">
      <w:pPr>
        <w:ind w:firstLine="480"/>
        <w:rPr>
          <w:rFonts w:ascii="宋体"/>
          <w:sz w:val="28"/>
          <w:szCs w:val="28"/>
        </w:rPr>
      </w:pPr>
      <w:r w:rsidRPr="00F10456">
        <w:rPr>
          <w:rFonts w:ascii="宋体" w:hAnsi="宋体" w:hint="eastAsia"/>
          <w:sz w:val="28"/>
          <w:szCs w:val="28"/>
        </w:rPr>
        <w:t>集中交易市场开办者应当制定食品安全事故处置方案，根据食用农产品风险程度确定检查重点、方式、频次等，定期检查食品安全事故防范措施落实情况，及时消除食用农产品质量安全隐患。</w:t>
      </w:r>
    </w:p>
    <w:p w:rsidR="00F24315" w:rsidRPr="00F10456" w:rsidRDefault="00F24315" w:rsidP="00FA4A78">
      <w:pPr>
        <w:ind w:firstLine="480"/>
        <w:rPr>
          <w:rFonts w:ascii="宋体"/>
          <w:sz w:val="28"/>
          <w:szCs w:val="28"/>
        </w:rPr>
      </w:pPr>
      <w:r w:rsidRPr="00F10456">
        <w:rPr>
          <w:rFonts w:ascii="宋体" w:hAnsi="宋体" w:hint="eastAsia"/>
          <w:sz w:val="28"/>
          <w:szCs w:val="28"/>
        </w:rPr>
        <w:t>第十条</w:t>
      </w:r>
      <w:r w:rsidRPr="00F10456">
        <w:rPr>
          <w:rFonts w:ascii="宋体" w:hAnsi="宋体"/>
          <w:sz w:val="28"/>
          <w:szCs w:val="28"/>
        </w:rPr>
        <w:t xml:space="preserve"> </w:t>
      </w:r>
      <w:r w:rsidRPr="00F10456">
        <w:rPr>
          <w:rFonts w:ascii="宋体" w:hAnsi="宋体" w:hint="eastAsia"/>
          <w:sz w:val="28"/>
          <w:szCs w:val="28"/>
        </w:rPr>
        <w:t>集中交易市场开办者应当按照食用农产品类别实行分区销售。</w:t>
      </w:r>
    </w:p>
    <w:p w:rsidR="00F24315" w:rsidRPr="00F10456" w:rsidRDefault="00F24315" w:rsidP="00FA4A78">
      <w:pPr>
        <w:ind w:firstLine="480"/>
        <w:rPr>
          <w:rFonts w:ascii="宋体"/>
          <w:sz w:val="28"/>
          <w:szCs w:val="28"/>
        </w:rPr>
      </w:pPr>
      <w:r w:rsidRPr="00F10456">
        <w:rPr>
          <w:rFonts w:ascii="宋体" w:hAnsi="宋体" w:hint="eastAsia"/>
          <w:sz w:val="28"/>
          <w:szCs w:val="28"/>
        </w:rPr>
        <w:t>集中交易市场开办者销售和贮存食用农产品的环境、设施、设备等应当符合食用农产品质量安全的要求。</w:t>
      </w:r>
    </w:p>
    <w:p w:rsidR="00F24315" w:rsidRPr="00F10456" w:rsidRDefault="00F24315" w:rsidP="00FA4A78">
      <w:pPr>
        <w:ind w:firstLine="480"/>
        <w:rPr>
          <w:rFonts w:ascii="宋体"/>
          <w:sz w:val="28"/>
          <w:szCs w:val="28"/>
        </w:rPr>
      </w:pPr>
      <w:r w:rsidRPr="00F10456">
        <w:rPr>
          <w:rFonts w:ascii="宋体" w:hAnsi="宋体" w:hint="eastAsia"/>
          <w:sz w:val="28"/>
          <w:szCs w:val="28"/>
        </w:rPr>
        <w:t>第十一条</w:t>
      </w:r>
      <w:r w:rsidRPr="00F10456">
        <w:rPr>
          <w:rFonts w:ascii="宋体" w:hAnsi="宋体"/>
          <w:sz w:val="28"/>
          <w:szCs w:val="28"/>
        </w:rPr>
        <w:t xml:space="preserve"> </w:t>
      </w:r>
      <w:r w:rsidRPr="00F10456">
        <w:rPr>
          <w:rFonts w:ascii="宋体" w:hAnsi="宋体" w:hint="eastAsia"/>
          <w:sz w:val="28"/>
          <w:szCs w:val="28"/>
        </w:rPr>
        <w:t>集中交易市场开办者应当建立入场销售者档案，如实记录销售者名称或者姓名、社会信用代码或者身份证号码、联系方式、住所、食用农产品主要品种、进货渠道、产地等信息。</w:t>
      </w:r>
    </w:p>
    <w:p w:rsidR="00F24315" w:rsidRPr="00F10456" w:rsidRDefault="00F24315" w:rsidP="00FA4A78">
      <w:pPr>
        <w:ind w:firstLine="480"/>
        <w:rPr>
          <w:rFonts w:ascii="宋体"/>
          <w:sz w:val="28"/>
          <w:szCs w:val="28"/>
        </w:rPr>
      </w:pPr>
      <w:r w:rsidRPr="00F10456">
        <w:rPr>
          <w:rFonts w:ascii="宋体" w:hAnsi="宋体" w:hint="eastAsia"/>
          <w:sz w:val="28"/>
          <w:szCs w:val="28"/>
        </w:rPr>
        <w:t>销售者档案信息保存期限不少于销售者停止销售后</w:t>
      </w:r>
      <w:r w:rsidRPr="00F10456">
        <w:rPr>
          <w:rFonts w:ascii="宋体" w:hAnsi="宋体"/>
          <w:sz w:val="28"/>
          <w:szCs w:val="28"/>
        </w:rPr>
        <w:t>6</w:t>
      </w:r>
      <w:r w:rsidRPr="00F10456">
        <w:rPr>
          <w:rFonts w:ascii="宋体" w:hAnsi="宋体" w:hint="eastAsia"/>
          <w:sz w:val="28"/>
          <w:szCs w:val="28"/>
        </w:rPr>
        <w:t>个月。集中交易市场开办者应当对销售者档案及时更新，保证其准确性、真实性和完整性。</w:t>
      </w:r>
    </w:p>
    <w:p w:rsidR="00F24315" w:rsidRPr="00F10456" w:rsidRDefault="00F24315" w:rsidP="00FA4A78">
      <w:pPr>
        <w:ind w:firstLine="480"/>
        <w:rPr>
          <w:rFonts w:ascii="宋体"/>
          <w:sz w:val="28"/>
          <w:szCs w:val="28"/>
        </w:rPr>
      </w:pPr>
      <w:r w:rsidRPr="00F10456">
        <w:rPr>
          <w:rFonts w:ascii="宋体" w:hAnsi="宋体" w:hint="eastAsia"/>
          <w:sz w:val="28"/>
          <w:szCs w:val="28"/>
        </w:rPr>
        <w:t>集中交易市场开办者应当如实向所在地县级食品药品监督管理部门报告市场名称、住所、类型、法定代表人或者负责人姓名、食品安全管理制度、食用农产品主要种类、摊位数量等信息。</w:t>
      </w:r>
    </w:p>
    <w:p w:rsidR="00F24315" w:rsidRPr="00F10456" w:rsidRDefault="00F24315" w:rsidP="00FA4A78">
      <w:pPr>
        <w:ind w:firstLine="480"/>
        <w:rPr>
          <w:rFonts w:ascii="宋体"/>
          <w:sz w:val="28"/>
          <w:szCs w:val="28"/>
        </w:rPr>
      </w:pPr>
      <w:r w:rsidRPr="00F10456">
        <w:rPr>
          <w:rFonts w:ascii="宋体" w:hAnsi="宋体" w:hint="eastAsia"/>
          <w:sz w:val="28"/>
          <w:szCs w:val="28"/>
        </w:rPr>
        <w:t>第十二条</w:t>
      </w:r>
      <w:r w:rsidRPr="00F10456">
        <w:rPr>
          <w:rFonts w:ascii="宋体" w:hAnsi="宋体"/>
          <w:sz w:val="28"/>
          <w:szCs w:val="28"/>
        </w:rPr>
        <w:t xml:space="preserve"> </w:t>
      </w:r>
      <w:r w:rsidRPr="00F10456">
        <w:rPr>
          <w:rFonts w:ascii="宋体" w:hAnsi="宋体" w:hint="eastAsia"/>
          <w:sz w:val="28"/>
          <w:szCs w:val="28"/>
        </w:rPr>
        <w:t>集中交易市场开办者应当查验并留存入场销售者的社会信用代码或者身份证复印件，食用农产品产地证明或者购货凭证、合格证明文件。</w:t>
      </w:r>
    </w:p>
    <w:p w:rsidR="00F24315" w:rsidRPr="00F10456" w:rsidRDefault="00F24315" w:rsidP="00FA4A78">
      <w:pPr>
        <w:ind w:firstLine="480"/>
        <w:rPr>
          <w:rFonts w:ascii="宋体"/>
          <w:sz w:val="28"/>
          <w:szCs w:val="28"/>
        </w:rPr>
      </w:pPr>
      <w:r w:rsidRPr="00F10456">
        <w:rPr>
          <w:rFonts w:ascii="宋体" w:hAnsi="宋体" w:hint="eastAsia"/>
          <w:sz w:val="28"/>
          <w:szCs w:val="28"/>
        </w:rPr>
        <w:t>销售者无法提供食用农产品产地证明或者购货凭证、合格证明文件的，集中交易市场开办者应当进行抽样检验或者快速检测；抽样检验或者快速检测合格的，方可进入市场销售。</w:t>
      </w:r>
    </w:p>
    <w:p w:rsidR="00F24315" w:rsidRPr="00F10456" w:rsidRDefault="00F24315" w:rsidP="00FA4A78">
      <w:pPr>
        <w:ind w:firstLine="480"/>
        <w:rPr>
          <w:rFonts w:ascii="宋体"/>
          <w:sz w:val="28"/>
          <w:szCs w:val="28"/>
        </w:rPr>
      </w:pPr>
      <w:r w:rsidRPr="00F10456">
        <w:rPr>
          <w:rFonts w:ascii="宋体" w:hAnsi="宋体" w:hint="eastAsia"/>
          <w:sz w:val="28"/>
          <w:szCs w:val="28"/>
        </w:rPr>
        <w:t>第十六条第二款</w:t>
      </w:r>
      <w:r w:rsidRPr="00F10456">
        <w:rPr>
          <w:rFonts w:ascii="宋体" w:hAnsi="宋体"/>
          <w:sz w:val="28"/>
          <w:szCs w:val="28"/>
        </w:rPr>
        <w:t xml:space="preserve"> </w:t>
      </w:r>
      <w:r w:rsidRPr="00F10456">
        <w:rPr>
          <w:rFonts w:ascii="宋体" w:hAnsi="宋体" w:hint="eastAsia"/>
          <w:sz w:val="28"/>
          <w:szCs w:val="28"/>
        </w:rPr>
        <w:t>集中交易市场开办者发现存在食用农产品不符合食品安全标准等违法行为的，应当要求销售者立即停止销售，依照集中交易市场管理规定或者与销售者签订的协议进行处理，并向所在地县级食品药品监督管理部门报告。</w:t>
      </w:r>
    </w:p>
    <w:p w:rsidR="00F24315" w:rsidRPr="00F10456" w:rsidRDefault="00F24315" w:rsidP="00FA4A78">
      <w:pPr>
        <w:ind w:firstLine="480"/>
        <w:rPr>
          <w:rFonts w:ascii="宋体"/>
          <w:sz w:val="28"/>
          <w:szCs w:val="28"/>
        </w:rPr>
      </w:pPr>
      <w:r w:rsidRPr="00F10456">
        <w:rPr>
          <w:rFonts w:ascii="宋体" w:hAnsi="宋体" w:hint="eastAsia"/>
          <w:sz w:val="28"/>
          <w:szCs w:val="28"/>
        </w:rPr>
        <w:t>第十七条</w:t>
      </w:r>
      <w:r w:rsidRPr="00F10456">
        <w:rPr>
          <w:rFonts w:ascii="宋体" w:hAnsi="宋体"/>
          <w:sz w:val="28"/>
          <w:szCs w:val="28"/>
        </w:rPr>
        <w:t xml:space="preserve"> </w:t>
      </w:r>
      <w:r w:rsidRPr="00F10456">
        <w:rPr>
          <w:rFonts w:ascii="宋体" w:hAnsi="宋体" w:hint="eastAsia"/>
          <w:sz w:val="28"/>
          <w:szCs w:val="28"/>
        </w:rPr>
        <w:t>集中交易市场开办者应当在醒目位置及时公布食品安全管理制度、食品安全管理人员、食用农产品抽样检验结果以及不合格食用农产品处理结果、投诉举报电话等信息。</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第四十一条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本条是对《食用农产品市场销售质量安全监督管理办法》第四十八条“处</w:t>
      </w:r>
      <w:r w:rsidRPr="00F10456">
        <w:rPr>
          <w:rFonts w:ascii="宋体" w:hAnsi="宋体"/>
          <w:sz w:val="28"/>
          <w:szCs w:val="28"/>
        </w:rPr>
        <w:t>1</w:t>
      </w:r>
      <w:r w:rsidRPr="00F10456">
        <w:rPr>
          <w:rFonts w:ascii="宋体" w:hAnsi="宋体" w:hint="eastAsia"/>
          <w:sz w:val="28"/>
          <w:szCs w:val="28"/>
        </w:rPr>
        <w:t>万元以上</w:t>
      </w:r>
      <w:r w:rsidRPr="00F10456">
        <w:rPr>
          <w:rFonts w:ascii="宋体" w:hAnsi="宋体"/>
          <w:sz w:val="28"/>
          <w:szCs w:val="28"/>
        </w:rPr>
        <w:t>3</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rPr>
        <w:t>根据裁量规则第九条第（五）项之规定，本条不适用减轻行政处罚。</w:t>
      </w:r>
    </w:p>
    <w:p w:rsidR="00F24315" w:rsidRPr="00F10456" w:rsidRDefault="00F24315" w:rsidP="00FA4A78">
      <w:pPr>
        <w:ind w:firstLine="480"/>
        <w:rPr>
          <w:rFonts w:ascii="宋体"/>
          <w:sz w:val="28"/>
          <w:szCs w:val="28"/>
        </w:rPr>
      </w:pPr>
      <w:r w:rsidRPr="00F10456">
        <w:rPr>
          <w:rFonts w:ascii="宋体" w:hAnsi="宋体" w:hint="eastAsia"/>
          <w:sz w:val="28"/>
          <w:szCs w:val="28"/>
        </w:rPr>
        <w:t>符合裁量规则第十二条规定情形之一的，从轻行政处罚，处</w:t>
      </w:r>
      <w:r w:rsidRPr="00F10456">
        <w:rPr>
          <w:rFonts w:ascii="宋体" w:hAnsi="宋体"/>
          <w:sz w:val="28"/>
          <w:szCs w:val="28"/>
        </w:rPr>
        <w:t>1</w:t>
      </w:r>
      <w:r w:rsidRPr="00F10456">
        <w:rPr>
          <w:rFonts w:ascii="宋体" w:hAnsi="宋体" w:hint="eastAsia"/>
          <w:sz w:val="28"/>
          <w:szCs w:val="28"/>
        </w:rPr>
        <w:t>万元以上</w:t>
      </w:r>
      <w:r w:rsidRPr="00F10456">
        <w:rPr>
          <w:rFonts w:ascii="宋体" w:hAnsi="宋体"/>
          <w:sz w:val="28"/>
          <w:szCs w:val="28"/>
        </w:rPr>
        <w:t>1.8</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符合下列情形之一的，从重行政处罚，处</w:t>
      </w:r>
      <w:r w:rsidRPr="00F10456">
        <w:rPr>
          <w:rFonts w:ascii="宋体" w:hAnsi="宋体"/>
          <w:sz w:val="28"/>
          <w:szCs w:val="28"/>
        </w:rPr>
        <w:t>2.2</w:t>
      </w:r>
      <w:r w:rsidRPr="00F10456">
        <w:rPr>
          <w:rFonts w:ascii="宋体" w:hAnsi="宋体" w:hint="eastAsia"/>
          <w:sz w:val="28"/>
          <w:szCs w:val="28"/>
        </w:rPr>
        <w:t>万元以上</w:t>
      </w:r>
      <w:r w:rsidRPr="00F10456">
        <w:rPr>
          <w:rFonts w:ascii="宋体" w:hAnsi="宋体"/>
          <w:sz w:val="28"/>
          <w:szCs w:val="28"/>
        </w:rPr>
        <w:t>3</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（一）导致食品安全事故的；</w:t>
      </w:r>
    </w:p>
    <w:p w:rsidR="00F24315" w:rsidRPr="00F10456" w:rsidRDefault="00F24315" w:rsidP="00FA4A78">
      <w:pPr>
        <w:ind w:firstLine="480"/>
        <w:rPr>
          <w:rFonts w:ascii="宋体"/>
          <w:sz w:val="28"/>
          <w:szCs w:val="28"/>
        </w:rPr>
      </w:pPr>
      <w:r w:rsidRPr="00F10456">
        <w:rPr>
          <w:rFonts w:ascii="宋体" w:hAnsi="宋体" w:hint="eastAsia"/>
          <w:sz w:val="28"/>
          <w:szCs w:val="28"/>
        </w:rPr>
        <w:t>（二）导致不符合法律、法规或者食品安全标准的食用农产品无法追溯的；</w:t>
      </w:r>
    </w:p>
    <w:p w:rsidR="00F24315" w:rsidRPr="00F10456" w:rsidRDefault="00F24315" w:rsidP="00FA4A78">
      <w:pPr>
        <w:ind w:firstLine="480"/>
        <w:rPr>
          <w:rFonts w:ascii="宋体"/>
          <w:sz w:val="28"/>
          <w:szCs w:val="28"/>
        </w:rPr>
      </w:pPr>
      <w:r w:rsidRPr="00F10456">
        <w:rPr>
          <w:rFonts w:ascii="宋体" w:hAnsi="宋体" w:hint="eastAsia"/>
          <w:sz w:val="28"/>
          <w:szCs w:val="28"/>
        </w:rPr>
        <w:t>（三）</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rPr>
      </w:pPr>
      <w:r w:rsidRPr="00F10456">
        <w:rPr>
          <w:rFonts w:ascii="宋体" w:hAnsi="宋体" w:hint="eastAsia"/>
          <w:sz w:val="28"/>
          <w:szCs w:val="28"/>
        </w:rPr>
        <w:t>不符合本条第三款、第四款规定情形的，一般行政处罚，处</w:t>
      </w:r>
      <w:r w:rsidRPr="00F10456">
        <w:rPr>
          <w:rFonts w:ascii="宋体" w:hAnsi="宋体"/>
          <w:sz w:val="28"/>
          <w:szCs w:val="28"/>
        </w:rPr>
        <w:t>1.8</w:t>
      </w:r>
      <w:r w:rsidRPr="00F10456">
        <w:rPr>
          <w:rFonts w:ascii="宋体" w:hAnsi="宋体" w:hint="eastAsia"/>
          <w:sz w:val="28"/>
          <w:szCs w:val="28"/>
        </w:rPr>
        <w:t>万元以上</w:t>
      </w:r>
      <w:r w:rsidRPr="00F10456">
        <w:rPr>
          <w:rFonts w:ascii="宋体" w:hAnsi="宋体"/>
          <w:sz w:val="28"/>
          <w:szCs w:val="28"/>
        </w:rPr>
        <w:t>2.2</w:t>
      </w:r>
      <w:r w:rsidRPr="00F10456">
        <w:rPr>
          <w:rFonts w:ascii="宋体" w:hAnsi="宋体" w:hint="eastAsia"/>
          <w:sz w:val="28"/>
          <w:szCs w:val="28"/>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《食用农产品市场销售质量安全监督管理办法》第四十八条</w:t>
      </w:r>
      <w:r w:rsidRPr="00F10456">
        <w:rPr>
          <w:rFonts w:ascii="宋体" w:hAnsi="宋体"/>
          <w:sz w:val="28"/>
          <w:szCs w:val="28"/>
          <w:lang w:val="zh-CN"/>
        </w:rPr>
        <w:t xml:space="preserve"> </w:t>
      </w:r>
      <w:r w:rsidRPr="00F10456">
        <w:rPr>
          <w:rFonts w:ascii="宋体" w:hAnsi="宋体" w:hint="eastAsia"/>
          <w:sz w:val="28"/>
          <w:szCs w:val="28"/>
          <w:lang w:val="zh-CN"/>
        </w:rPr>
        <w:t>批发市场开办者违反本办法第十八条第一款、第二十条规定，未与入场销售者签订食用农产品质量安全协议，或者未印制统一格式的食用农产品销售凭证的，由县级以上食品药品监督管理部门责令改正，给予警告；拒不改正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第十八条</w:t>
      </w:r>
      <w:r w:rsidRPr="00F10456">
        <w:rPr>
          <w:rFonts w:ascii="宋体" w:hAnsi="宋体" w:hint="eastAsia"/>
          <w:sz w:val="28"/>
          <w:szCs w:val="28"/>
        </w:rPr>
        <w:t>第一款</w:t>
      </w:r>
      <w:r w:rsidRPr="00F10456">
        <w:rPr>
          <w:rFonts w:ascii="宋体" w:hAnsi="宋体"/>
          <w:sz w:val="28"/>
          <w:szCs w:val="28"/>
          <w:lang w:val="zh-CN"/>
        </w:rPr>
        <w:t xml:space="preserve"> </w:t>
      </w:r>
      <w:r w:rsidRPr="00F10456">
        <w:rPr>
          <w:rFonts w:ascii="宋体" w:hAnsi="宋体" w:hint="eastAsia"/>
          <w:sz w:val="28"/>
          <w:szCs w:val="28"/>
          <w:lang w:val="zh-CN"/>
        </w:rPr>
        <w:t>批发市场开办者应当与入场销售者签订食用农产品质量安全协议，明确双方食用农产品质量安全权利义务；未签订食用农产品质量安全协议的，不得进入批发市场进行销售。</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第二十条</w:t>
      </w:r>
      <w:r w:rsidRPr="00F10456">
        <w:rPr>
          <w:rFonts w:ascii="宋体" w:hAnsi="宋体"/>
          <w:sz w:val="28"/>
          <w:szCs w:val="28"/>
          <w:lang w:val="zh-CN"/>
        </w:rPr>
        <w:t xml:space="preserve"> </w:t>
      </w:r>
      <w:r w:rsidRPr="00F10456">
        <w:rPr>
          <w:rFonts w:ascii="宋体" w:hAnsi="宋体" w:hint="eastAsia"/>
          <w:sz w:val="28"/>
          <w:szCs w:val="28"/>
          <w:lang w:val="zh-CN"/>
        </w:rPr>
        <w:t>批发市场开办者应当印制统一格式的销售凭证，载明食用农产品名称、产地、数量、销售日期以及销售者名称、地址、联系方式等项目。销售凭证可以作为销售者的销售记录和其他购货者的进货查验记录凭证。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销售者应当按照销售凭证的要求如实记录。记录和销售凭证保存期限不得少于</w:t>
      </w:r>
      <w:r w:rsidRPr="00F10456">
        <w:rPr>
          <w:rFonts w:ascii="宋体" w:hAnsi="宋体"/>
          <w:sz w:val="28"/>
          <w:szCs w:val="28"/>
          <w:lang w:val="zh-CN"/>
        </w:rPr>
        <w:t>6</w:t>
      </w:r>
      <w:r w:rsidRPr="00F10456">
        <w:rPr>
          <w:rFonts w:ascii="宋体" w:hAnsi="宋体" w:hint="eastAsia"/>
          <w:sz w:val="28"/>
          <w:szCs w:val="28"/>
          <w:lang w:val="zh-CN"/>
        </w:rPr>
        <w:t>个月。</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第四十二条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本条是对《食用农产品市场销售质量安全监督管理办法》第四十九条“处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3</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rPr>
      </w:pPr>
      <w:r w:rsidRPr="00F10456">
        <w:rPr>
          <w:rFonts w:ascii="宋体" w:hAnsi="宋体" w:hint="eastAsia"/>
          <w:sz w:val="28"/>
          <w:szCs w:val="28"/>
        </w:rPr>
        <w:t>根据裁量规则第九条第（五）项之规定，本条不适用减轻行政处罚。</w:t>
      </w:r>
    </w:p>
    <w:p w:rsidR="00F24315" w:rsidRPr="00F10456" w:rsidRDefault="00F24315" w:rsidP="00FA4A78">
      <w:pPr>
        <w:ind w:firstLine="480"/>
        <w:rPr>
          <w:rFonts w:ascii="宋体"/>
          <w:sz w:val="28"/>
          <w:szCs w:val="28"/>
        </w:rPr>
      </w:pPr>
      <w:r w:rsidRPr="00F10456">
        <w:rPr>
          <w:rFonts w:ascii="宋体" w:hAnsi="宋体" w:hint="eastAsia"/>
          <w:sz w:val="28"/>
          <w:szCs w:val="28"/>
        </w:rPr>
        <w:t>符合裁量规则第十二条规定情形之一的，从轻行政处罚，处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1.5</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符合下列情形之一的，从重行政处罚，处</w:t>
      </w:r>
      <w:r w:rsidRPr="00F10456">
        <w:rPr>
          <w:rFonts w:ascii="宋体" w:hAnsi="宋体"/>
          <w:sz w:val="28"/>
          <w:szCs w:val="28"/>
        </w:rPr>
        <w:t>2</w:t>
      </w:r>
      <w:r w:rsidRPr="00F10456">
        <w:rPr>
          <w:rFonts w:ascii="宋体" w:hAnsi="宋体" w:hint="eastAsia"/>
          <w:sz w:val="28"/>
          <w:szCs w:val="28"/>
        </w:rPr>
        <w:t>万元以上</w:t>
      </w:r>
      <w:r w:rsidRPr="00F10456">
        <w:rPr>
          <w:rFonts w:ascii="宋体" w:hAnsi="宋体"/>
          <w:sz w:val="28"/>
          <w:szCs w:val="28"/>
        </w:rPr>
        <w:t>3</w:t>
      </w:r>
      <w:r w:rsidRPr="00F10456">
        <w:rPr>
          <w:rFonts w:ascii="宋体" w:hAnsi="宋体" w:hint="eastAsia"/>
          <w:sz w:val="28"/>
          <w:szCs w:val="28"/>
        </w:rPr>
        <w:t>万元以下罚款：</w:t>
      </w:r>
    </w:p>
    <w:p w:rsidR="00F24315" w:rsidRPr="00F10456" w:rsidRDefault="00F24315" w:rsidP="00FA4A78">
      <w:pPr>
        <w:ind w:firstLine="480"/>
        <w:rPr>
          <w:rFonts w:ascii="宋体"/>
          <w:sz w:val="28"/>
          <w:szCs w:val="28"/>
        </w:rPr>
      </w:pPr>
      <w:r w:rsidRPr="00F10456">
        <w:rPr>
          <w:rFonts w:ascii="宋体" w:hAnsi="宋体" w:hint="eastAsia"/>
          <w:sz w:val="28"/>
          <w:szCs w:val="28"/>
        </w:rPr>
        <w:t>（一）导致食品安全事故的；</w:t>
      </w:r>
    </w:p>
    <w:p w:rsidR="00F24315" w:rsidRPr="00F10456" w:rsidRDefault="00F24315" w:rsidP="00FA4A78">
      <w:pPr>
        <w:ind w:firstLine="480"/>
        <w:rPr>
          <w:rFonts w:ascii="宋体"/>
          <w:sz w:val="28"/>
          <w:szCs w:val="28"/>
        </w:rPr>
      </w:pPr>
      <w:r w:rsidRPr="00F10456">
        <w:rPr>
          <w:rFonts w:ascii="宋体" w:hAnsi="宋体" w:hint="eastAsia"/>
          <w:sz w:val="28"/>
          <w:szCs w:val="28"/>
        </w:rPr>
        <w:t>（二）</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rPr>
      </w:pPr>
      <w:r w:rsidRPr="00F10456">
        <w:rPr>
          <w:rFonts w:ascii="宋体" w:hAnsi="宋体" w:hint="eastAsia"/>
          <w:sz w:val="28"/>
          <w:szCs w:val="28"/>
        </w:rPr>
        <w:t>不符合本条第三款、第四款规定情形的，一般行政处罚，处</w:t>
      </w:r>
      <w:r w:rsidRPr="00F10456">
        <w:rPr>
          <w:rFonts w:ascii="宋体" w:hAnsi="宋体"/>
          <w:sz w:val="28"/>
          <w:szCs w:val="28"/>
        </w:rPr>
        <w:t>1.5</w:t>
      </w:r>
      <w:r w:rsidRPr="00F10456">
        <w:rPr>
          <w:rFonts w:ascii="宋体" w:hAnsi="宋体" w:hint="eastAsia"/>
          <w:sz w:val="28"/>
          <w:szCs w:val="28"/>
        </w:rPr>
        <w:t>万元以上</w:t>
      </w:r>
      <w:r w:rsidRPr="00F10456">
        <w:rPr>
          <w:rFonts w:ascii="宋体" w:hAnsi="宋体"/>
          <w:sz w:val="28"/>
          <w:szCs w:val="28"/>
        </w:rPr>
        <w:t>2</w:t>
      </w:r>
      <w:r w:rsidRPr="00F10456">
        <w:rPr>
          <w:rFonts w:ascii="宋体" w:hAnsi="宋体" w:hint="eastAsia"/>
          <w:sz w:val="28"/>
          <w:szCs w:val="28"/>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《食用农产品市场销售质量安全监督管理办法》第四十九条</w:t>
      </w:r>
      <w:r w:rsidRPr="00F10456">
        <w:rPr>
          <w:rFonts w:ascii="宋体" w:hAnsi="宋体"/>
          <w:sz w:val="28"/>
          <w:szCs w:val="28"/>
          <w:lang w:val="zh-CN"/>
        </w:rPr>
        <w:t xml:space="preserve"> </w:t>
      </w:r>
      <w:r w:rsidRPr="00F10456">
        <w:rPr>
          <w:rFonts w:ascii="宋体" w:hAnsi="宋体" w:hint="eastAsia"/>
          <w:sz w:val="28"/>
          <w:szCs w:val="28"/>
          <w:lang w:val="zh-CN"/>
        </w:rPr>
        <w:t>销售者违反本办法第二十四条第二款规定，未按要求配备与销售品种相适应的冷藏、冷冻设施，或者温度、湿度和环境等不符合特殊要求的，由县级以上食品药品监督管理部门责令改正，给予警告；拒不改正的，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第二十四条</w:t>
      </w:r>
      <w:r w:rsidRPr="00F10456">
        <w:rPr>
          <w:rFonts w:ascii="宋体" w:hAnsi="宋体" w:hint="eastAsia"/>
          <w:sz w:val="28"/>
          <w:szCs w:val="28"/>
        </w:rPr>
        <w:t>第二款</w:t>
      </w:r>
      <w:r w:rsidRPr="00F10456">
        <w:rPr>
          <w:rFonts w:ascii="宋体" w:hAnsi="宋体"/>
          <w:sz w:val="28"/>
          <w:szCs w:val="28"/>
        </w:rPr>
        <w:t xml:space="preserve"> </w:t>
      </w:r>
      <w:r w:rsidRPr="00F10456">
        <w:rPr>
          <w:rFonts w:ascii="宋体" w:hAnsi="宋体" w:hint="eastAsia"/>
          <w:sz w:val="28"/>
          <w:szCs w:val="28"/>
          <w:lang w:val="zh-CN"/>
        </w:rPr>
        <w:t>销售冷藏、冷冻食用农产品的，应当配备与销售品种相适应的冷藏、冷冻设施，并符合保证食用农产品质量安全所需要的温度、湿度和环境等特殊要求。</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第四十三条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本条是对《食用农产品市场销售质量安全监督管理办法》第五十条第三款“处</w:t>
      </w:r>
      <w:r w:rsidRPr="00F10456">
        <w:rPr>
          <w:rFonts w:ascii="宋体" w:hAnsi="宋体"/>
          <w:sz w:val="28"/>
          <w:szCs w:val="28"/>
        </w:rPr>
        <w:t>1</w:t>
      </w:r>
      <w:r w:rsidRPr="00F10456">
        <w:rPr>
          <w:rFonts w:ascii="宋体" w:hAnsi="宋体" w:hint="eastAsia"/>
          <w:sz w:val="28"/>
          <w:szCs w:val="28"/>
        </w:rPr>
        <w:t>万元以上</w:t>
      </w:r>
      <w:r w:rsidRPr="00F10456">
        <w:rPr>
          <w:rFonts w:ascii="宋体" w:hAnsi="宋体"/>
          <w:sz w:val="28"/>
          <w:szCs w:val="28"/>
        </w:rPr>
        <w:t>3</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w:t>
      </w:r>
      <w:r w:rsidRPr="00F10456">
        <w:rPr>
          <w:rFonts w:ascii="宋体" w:hAnsi="宋体" w:hint="eastAsia"/>
          <w:sz w:val="28"/>
          <w:szCs w:val="28"/>
        </w:rPr>
        <w:t>减轻</w:t>
      </w:r>
      <w:r w:rsidRPr="00F10456">
        <w:rPr>
          <w:rFonts w:ascii="宋体" w:hAnsi="宋体" w:hint="eastAsia"/>
          <w:sz w:val="28"/>
          <w:szCs w:val="28"/>
          <w:lang w:val="zh-CN"/>
        </w:rPr>
        <w:t>行政处罚，处</w:t>
      </w:r>
      <w:r w:rsidRPr="00F10456">
        <w:rPr>
          <w:rFonts w:ascii="宋体" w:hAnsi="宋体"/>
          <w:sz w:val="28"/>
          <w:szCs w:val="28"/>
        </w:rPr>
        <w:t>2000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w:t>
      </w:r>
      <w:r w:rsidRPr="00F10456">
        <w:rPr>
          <w:rFonts w:ascii="宋体" w:hAnsi="宋体" w:hint="eastAsia"/>
          <w:sz w:val="28"/>
          <w:szCs w:val="28"/>
        </w:rPr>
        <w:t>销售者委托符合法律规定的食品检验机构检验食用农产品，且经检验符合食品安全标准</w:t>
      </w:r>
      <w:r w:rsidRPr="00F10456">
        <w:rPr>
          <w:rFonts w:ascii="宋体" w:hAnsi="宋体" w:hint="eastAsia"/>
          <w:sz w:val="28"/>
          <w:szCs w:val="28"/>
          <w:lang w:val="zh-CN"/>
        </w:rPr>
        <w:t>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二）</w:t>
      </w:r>
      <w:r w:rsidRPr="00F10456">
        <w:rPr>
          <w:rFonts w:ascii="宋体" w:hAnsi="宋体" w:hint="eastAsia"/>
          <w:sz w:val="28"/>
          <w:szCs w:val="28"/>
          <w:lang w:val="zh-CN"/>
        </w:rPr>
        <w:t>符合裁量规则第十一条规定情形之一的。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1.8</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2.2</w:t>
      </w:r>
      <w:r w:rsidRPr="00F10456">
        <w:rPr>
          <w:rFonts w:ascii="宋体" w:hAnsi="宋体" w:hint="eastAsia"/>
          <w:sz w:val="28"/>
          <w:szCs w:val="28"/>
          <w:lang w:val="zh-CN"/>
        </w:rPr>
        <w:t>万元以上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w:t>
      </w:r>
      <w:r w:rsidRPr="00F10456">
        <w:rPr>
          <w:rFonts w:ascii="宋体" w:hAnsi="宋体" w:hint="eastAsia"/>
          <w:sz w:val="28"/>
          <w:szCs w:val="28"/>
        </w:rPr>
        <w:t>第二款、</w:t>
      </w:r>
      <w:r w:rsidRPr="00F10456">
        <w:rPr>
          <w:rFonts w:ascii="宋体" w:hAnsi="宋体" w:hint="eastAsia"/>
          <w:sz w:val="28"/>
          <w:szCs w:val="28"/>
          <w:lang w:val="zh-CN"/>
        </w:rPr>
        <w:t>第三款、第四款规定情形的，一般行政处罚，处</w:t>
      </w:r>
      <w:r w:rsidRPr="00F10456">
        <w:rPr>
          <w:rFonts w:ascii="宋体" w:hAnsi="宋体"/>
          <w:sz w:val="28"/>
          <w:szCs w:val="28"/>
          <w:lang w:val="zh-CN"/>
        </w:rPr>
        <w:t>1.8</w:t>
      </w:r>
      <w:r w:rsidRPr="00F10456">
        <w:rPr>
          <w:rFonts w:ascii="宋体" w:hAnsi="宋体" w:hint="eastAsia"/>
          <w:sz w:val="28"/>
          <w:szCs w:val="28"/>
          <w:lang w:val="zh-CN"/>
        </w:rPr>
        <w:t>万元以上</w:t>
      </w:r>
      <w:r w:rsidRPr="00F10456">
        <w:rPr>
          <w:rFonts w:ascii="宋体" w:hAnsi="宋体"/>
          <w:sz w:val="28"/>
          <w:szCs w:val="28"/>
          <w:lang w:val="zh-CN"/>
        </w:rPr>
        <w:t>2.2</w:t>
      </w:r>
      <w:r w:rsidRPr="00F10456">
        <w:rPr>
          <w:rFonts w:ascii="宋体" w:hAnsi="宋体" w:hint="eastAsia"/>
          <w:sz w:val="28"/>
          <w:szCs w:val="28"/>
          <w:lang w:val="zh-CN"/>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《食用农产品市场销售质量安全监督管理办法》</w:t>
      </w:r>
      <w:r w:rsidRPr="00F10456">
        <w:rPr>
          <w:rFonts w:ascii="宋体" w:hAnsi="宋体" w:hint="eastAsia"/>
          <w:sz w:val="28"/>
          <w:szCs w:val="28"/>
        </w:rPr>
        <w:t>第五十条第三款</w:t>
      </w:r>
      <w:r w:rsidRPr="00F10456">
        <w:rPr>
          <w:rFonts w:ascii="宋体" w:hAnsi="宋体"/>
          <w:sz w:val="28"/>
          <w:szCs w:val="28"/>
        </w:rPr>
        <w:t xml:space="preserve"> </w:t>
      </w:r>
      <w:r w:rsidRPr="00F10456">
        <w:rPr>
          <w:rFonts w:ascii="宋体" w:hAnsi="宋体" w:hint="eastAsia"/>
          <w:sz w:val="28"/>
          <w:szCs w:val="28"/>
          <w:lang w:val="zh-CN"/>
        </w:rPr>
        <w:t>违反本办法第二十五条第七项、第十二项规定，销售未按规定进行检验的肉类，或者销售标注虚假的食用农产品产地、生产者名称、生产者地址，标注伪造、冒用的认证标志等质量标志的食用农产品的，由县级以上食品药品监督管理部门责令改正，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第二十五条</w:t>
      </w:r>
      <w:r w:rsidRPr="00F10456">
        <w:rPr>
          <w:rFonts w:ascii="宋体" w:hAnsi="宋体"/>
          <w:sz w:val="28"/>
          <w:szCs w:val="28"/>
          <w:lang w:val="zh-CN"/>
        </w:rPr>
        <w:t xml:space="preserve"> </w:t>
      </w:r>
      <w:r w:rsidRPr="00F10456">
        <w:rPr>
          <w:rFonts w:ascii="宋体" w:hAnsi="宋体" w:hint="eastAsia"/>
          <w:sz w:val="28"/>
          <w:szCs w:val="28"/>
          <w:lang w:val="zh-CN"/>
        </w:rPr>
        <w:t>禁止销售下列食用农产品：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（七）未按规定进行检验或者检验不合格的肉类；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（十二）标注虚假的食用农产品产地、生产者名称、生产者地址，或者标注伪造、冒用的认证标志等质量标志的；</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第四十四条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本条是对《食用农产品市场销售质量安全监督管理办法》第五十一条“处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3</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1.5</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（二）贮存服务提供者违反《食用农产品市场销售质量安全监督管理办法》第二十八条第二款</w:t>
      </w:r>
      <w:r w:rsidRPr="00F10456">
        <w:rPr>
          <w:rFonts w:ascii="宋体" w:hAnsi="宋体" w:hint="eastAsia"/>
          <w:sz w:val="28"/>
          <w:szCs w:val="28"/>
        </w:rPr>
        <w:t>所列三项以上规定的；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三）</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1.</w:t>
      </w:r>
      <w:r w:rsidRPr="00F10456">
        <w:rPr>
          <w:rFonts w:ascii="宋体" w:hAnsi="宋体"/>
          <w:sz w:val="28"/>
          <w:szCs w:val="28"/>
        </w:rPr>
        <w:t>5</w:t>
      </w:r>
      <w:r w:rsidRPr="00F10456">
        <w:rPr>
          <w:rFonts w:ascii="宋体" w:hAnsi="宋体" w:hint="eastAsia"/>
          <w:sz w:val="28"/>
          <w:szCs w:val="28"/>
          <w:lang w:val="zh-CN"/>
        </w:rPr>
        <w:t>万元以上</w:t>
      </w:r>
      <w:r w:rsidRPr="00F10456">
        <w:rPr>
          <w:rFonts w:ascii="宋体" w:hAnsi="宋体"/>
          <w:sz w:val="28"/>
          <w:szCs w:val="28"/>
        </w:rPr>
        <w:t>2</w:t>
      </w:r>
      <w:r w:rsidRPr="00F10456">
        <w:rPr>
          <w:rFonts w:ascii="宋体" w:hAnsi="宋体" w:hint="eastAsia"/>
          <w:sz w:val="28"/>
          <w:szCs w:val="28"/>
          <w:lang w:val="zh-CN"/>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《食用农产品市场销售质量安全监督管理办法》第五十一条</w:t>
      </w:r>
      <w:r w:rsidRPr="00F10456">
        <w:rPr>
          <w:rFonts w:ascii="宋体" w:hAnsi="宋体"/>
          <w:sz w:val="28"/>
          <w:szCs w:val="28"/>
          <w:lang w:val="zh-CN"/>
        </w:rPr>
        <w:t xml:space="preserve"> </w:t>
      </w:r>
      <w:r w:rsidRPr="00F10456">
        <w:rPr>
          <w:rFonts w:ascii="宋体" w:hAnsi="宋体" w:hint="eastAsia"/>
          <w:sz w:val="28"/>
          <w:szCs w:val="28"/>
          <w:lang w:val="zh-CN"/>
        </w:rPr>
        <w:t>销售者违反本办法第二十八条第一款规定，未按要求选择贮存服务提供者，或者贮存服务提供者违反本办法第二十八条第二款规定，未履行食用农产品贮存相关义务的，由县级以上食品药品监督管理部门责令改正，给予警告；拒不改正的，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第二十八条</w:t>
      </w:r>
      <w:r w:rsidRPr="00F10456">
        <w:rPr>
          <w:rFonts w:ascii="宋体" w:hAnsi="宋体"/>
          <w:sz w:val="28"/>
          <w:szCs w:val="28"/>
          <w:lang w:val="zh-CN"/>
        </w:rPr>
        <w:t xml:space="preserve"> </w:t>
      </w:r>
      <w:r w:rsidRPr="00F10456">
        <w:rPr>
          <w:rFonts w:ascii="宋体" w:hAnsi="宋体" w:hint="eastAsia"/>
          <w:sz w:val="28"/>
          <w:szCs w:val="28"/>
          <w:lang w:val="zh-CN"/>
        </w:rPr>
        <w:t>销售者租赁仓库的，应当选择能够保障食用农产品质量安全的食用农产品贮存服务提供者。</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贮存服务提供者应当按照食用农产品质量安全的要求贮存食用农产品，履行下列义务：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（一）如实向所在地县级食品药品监督管理部门报告其名称、地址、法定代表人或者负责人姓名、社会信用代码或者身份证号码、联系方式以及所提供服务的销售者名称、贮存的食用农产品品种、数量等信息；</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查验所提供服务的销售者的营业执照或者身份证明和食用农产品产地或者来源证明、合格证明文件，并建立进出货台账，记录食用农产品名称、产地、贮存日期、出货日期、销售者名称或者姓名、联系方式等。进出货台账和相关证明材料保存期限不得少于</w:t>
      </w:r>
      <w:r w:rsidRPr="00F10456">
        <w:rPr>
          <w:rFonts w:ascii="宋体" w:hAnsi="宋体"/>
          <w:sz w:val="28"/>
          <w:szCs w:val="28"/>
          <w:lang w:val="zh-CN"/>
        </w:rPr>
        <w:t>6</w:t>
      </w:r>
      <w:r w:rsidRPr="00F10456">
        <w:rPr>
          <w:rFonts w:ascii="宋体" w:hAnsi="宋体" w:hint="eastAsia"/>
          <w:sz w:val="28"/>
          <w:szCs w:val="28"/>
          <w:lang w:val="zh-CN"/>
        </w:rPr>
        <w:t>个月；</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（三）保证贮存食用农产品的容器、工具和设备安全无害，保持清洁，防止污染，保证食用农产品质量安全所需的温度、湿度和环境等特殊要求，不得将食用农产品与有毒、有害物品一同贮存；</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（四）贮存肉类冻品应当查验并留存检疫合格证明、肉类检验合格证明等证明文件；</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（五）贮存进口食用农产品，应当查验并记录出入境检验检疫部门出具的入境货物检验检疫证明等证明文件；</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（六）定期检查库存食用农产品，发现销售者有违法行为的，应当及时制止并立即报告所在地县级食品药品监督管理部门；</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（七）法律、法规规定的其他义务。</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第四十五条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本条是对《食用农产品市场销售质量安全监督管理办法》第五十二条“处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3</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1.5</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（一）销售者委托符合法律规定的食品检验机构检验食用农产品，且经检验符合食品安全标准的；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二）</w:t>
      </w:r>
      <w:r w:rsidRPr="00F10456">
        <w:rPr>
          <w:rFonts w:ascii="宋体" w:hAnsi="宋体" w:hint="eastAsia"/>
          <w:sz w:val="28"/>
          <w:szCs w:val="28"/>
          <w:lang w:val="zh-CN"/>
        </w:rPr>
        <w:t>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（一）导致食品安全事故的；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w:t>
      </w:r>
      <w:r w:rsidRPr="00F10456">
        <w:rPr>
          <w:rFonts w:ascii="宋体" w:hAnsi="宋体" w:hint="eastAsia"/>
          <w:sz w:val="28"/>
          <w:szCs w:val="28"/>
        </w:rPr>
        <w:t>应当标注生产日期而未标注的；</w:t>
      </w:r>
    </w:p>
    <w:p w:rsidR="00F24315" w:rsidRPr="00F10456" w:rsidRDefault="00F24315" w:rsidP="00FA4A78">
      <w:pPr>
        <w:ind w:firstLine="480"/>
        <w:rPr>
          <w:rFonts w:ascii="宋体"/>
          <w:sz w:val="28"/>
          <w:szCs w:val="28"/>
        </w:rPr>
      </w:pPr>
      <w:r w:rsidRPr="00F10456">
        <w:rPr>
          <w:rFonts w:ascii="宋体" w:hAnsi="宋体" w:hint="eastAsia"/>
          <w:sz w:val="28"/>
          <w:szCs w:val="28"/>
        </w:rPr>
        <w:t>（三）</w:t>
      </w:r>
      <w:r w:rsidRPr="00F10456">
        <w:rPr>
          <w:rFonts w:ascii="宋体" w:hAnsi="宋体" w:hint="eastAsia"/>
          <w:sz w:val="28"/>
          <w:szCs w:val="28"/>
          <w:lang w:val="zh-CN"/>
        </w:rPr>
        <w:t>应当标注保质期</w:t>
      </w:r>
      <w:r w:rsidRPr="00F10456">
        <w:rPr>
          <w:rFonts w:ascii="宋体" w:hAnsi="宋体" w:hint="eastAsia"/>
          <w:sz w:val="28"/>
          <w:szCs w:val="28"/>
        </w:rPr>
        <w:t>而未标注的；</w:t>
      </w:r>
    </w:p>
    <w:p w:rsidR="00F24315" w:rsidRPr="00F10456" w:rsidRDefault="00F24315" w:rsidP="00FA4A78">
      <w:pPr>
        <w:ind w:firstLine="480"/>
        <w:rPr>
          <w:rFonts w:ascii="宋体"/>
          <w:sz w:val="28"/>
          <w:szCs w:val="28"/>
        </w:rPr>
      </w:pPr>
      <w:r w:rsidRPr="00F10456">
        <w:rPr>
          <w:rFonts w:ascii="宋体" w:hAnsi="宋体" w:hint="eastAsia"/>
          <w:sz w:val="28"/>
          <w:szCs w:val="28"/>
        </w:rPr>
        <w:t>（四）应当标明贮藏条件、储存温度而未标注的；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rPr>
        <w:t>（五）使用食品添加剂而未标明的；</w:t>
      </w:r>
    </w:p>
    <w:p w:rsidR="00F24315" w:rsidRPr="00F10456" w:rsidRDefault="00F24315" w:rsidP="00FA4A78">
      <w:pPr>
        <w:ind w:firstLine="480"/>
        <w:rPr>
          <w:rFonts w:ascii="宋体"/>
          <w:sz w:val="28"/>
          <w:szCs w:val="28"/>
        </w:rPr>
      </w:pPr>
      <w:r w:rsidRPr="00F10456">
        <w:rPr>
          <w:rFonts w:ascii="宋体" w:hAnsi="宋体" w:hint="eastAsia"/>
          <w:sz w:val="28"/>
          <w:szCs w:val="28"/>
          <w:lang w:val="zh-CN"/>
        </w:rPr>
        <w:t>（</w:t>
      </w:r>
      <w:r w:rsidRPr="00F10456">
        <w:rPr>
          <w:rFonts w:ascii="宋体" w:hAnsi="宋体" w:hint="eastAsia"/>
          <w:sz w:val="28"/>
          <w:szCs w:val="28"/>
        </w:rPr>
        <w:t>六）标注虚假的食用农产品相关信息的；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rPr>
        <w:t>（七）</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1.</w:t>
      </w:r>
      <w:r w:rsidRPr="00F10456">
        <w:rPr>
          <w:rFonts w:ascii="宋体" w:hAnsi="宋体"/>
          <w:sz w:val="28"/>
          <w:szCs w:val="28"/>
        </w:rPr>
        <w:t>5</w:t>
      </w:r>
      <w:r w:rsidRPr="00F10456">
        <w:rPr>
          <w:rFonts w:ascii="宋体" w:hAnsi="宋体" w:hint="eastAsia"/>
          <w:sz w:val="28"/>
          <w:szCs w:val="28"/>
          <w:lang w:val="zh-CN"/>
        </w:rPr>
        <w:t>万元以上</w:t>
      </w:r>
      <w:r w:rsidRPr="00F10456">
        <w:rPr>
          <w:rFonts w:ascii="宋体" w:hAnsi="宋体"/>
          <w:sz w:val="28"/>
          <w:szCs w:val="28"/>
          <w:lang w:val="zh-CN"/>
        </w:rPr>
        <w:t>2</w:t>
      </w:r>
      <w:r w:rsidRPr="00F10456">
        <w:rPr>
          <w:rFonts w:ascii="宋体" w:hAnsi="宋体" w:hint="eastAsia"/>
          <w:sz w:val="28"/>
          <w:szCs w:val="28"/>
          <w:lang w:val="zh-CN"/>
        </w:rPr>
        <w:t>万元以下罚款。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《食用农产品市场销售质量安全监督管理办法》第五十二条</w:t>
      </w:r>
      <w:r w:rsidRPr="00F10456">
        <w:rPr>
          <w:rFonts w:ascii="宋体" w:hAnsi="宋体"/>
          <w:sz w:val="28"/>
          <w:szCs w:val="28"/>
          <w:lang w:val="zh-CN"/>
        </w:rPr>
        <w:t xml:space="preserve"> </w:t>
      </w:r>
      <w:r w:rsidRPr="00F10456">
        <w:rPr>
          <w:rFonts w:ascii="宋体" w:hAnsi="宋体" w:hint="eastAsia"/>
          <w:sz w:val="28"/>
          <w:szCs w:val="28"/>
          <w:lang w:val="zh-CN"/>
        </w:rPr>
        <w:t>销售者违反本办法第三十二条、第三十三条、第三十五条规定，未按要求进行包装或者附加标签的，由县级以上食品药品监督管理部门责令改正，给予警告；拒不改正的，处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第三十二条</w:t>
      </w:r>
      <w:r w:rsidRPr="00F10456">
        <w:rPr>
          <w:rFonts w:ascii="宋体" w:hAnsi="宋体"/>
          <w:sz w:val="28"/>
          <w:szCs w:val="28"/>
          <w:lang w:val="zh-CN"/>
        </w:rPr>
        <w:t xml:space="preserve"> </w:t>
      </w:r>
      <w:r w:rsidRPr="00F10456">
        <w:rPr>
          <w:rFonts w:ascii="宋体" w:hAnsi="宋体" w:hint="eastAsia"/>
          <w:sz w:val="28"/>
          <w:szCs w:val="28"/>
          <w:lang w:val="zh-CN"/>
        </w:rPr>
        <w:t>销售按照规定应当包装或者附加标签的食用农产品，在包装或者附加标签后方可销售。包装或者标签上应当按照规定标注食用农产品名称、产地、生产者、生产日期等内容；对保质期有要求的，应当标注保质期；保质期与贮藏条件有关的，应当予以标明；有分级标准或者使用食品添加剂的，应当标明产品质量等级或者食品添加剂名称。</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食用农产品标签所用文字应当使用规范的中文，标注的内容应当清楚、明显，不得含有虚假、错误或者其他误导性内容。</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第三十三条</w:t>
      </w:r>
      <w:r w:rsidRPr="00F10456">
        <w:rPr>
          <w:rFonts w:ascii="宋体" w:hAnsi="宋体"/>
          <w:sz w:val="28"/>
          <w:szCs w:val="28"/>
          <w:lang w:val="zh-CN"/>
        </w:rPr>
        <w:t xml:space="preserve"> </w:t>
      </w:r>
      <w:r w:rsidRPr="00F10456">
        <w:rPr>
          <w:rFonts w:ascii="宋体" w:hAnsi="宋体" w:hint="eastAsia"/>
          <w:sz w:val="28"/>
          <w:szCs w:val="28"/>
          <w:lang w:val="zh-CN"/>
        </w:rPr>
        <w:t>销售获得无公害农产品、绿色食品、有机农产品等认证的食用农产品以及省级以上农业行政部门规定的其他需要包装销售的食用农产品应当包装，并标注相应标志和发证机构，鲜活畜、禽、水产品等除外。</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第三十五条</w:t>
      </w:r>
      <w:r w:rsidRPr="00F10456">
        <w:rPr>
          <w:rFonts w:ascii="宋体" w:hAnsi="宋体"/>
          <w:sz w:val="28"/>
          <w:szCs w:val="28"/>
          <w:lang w:val="zh-CN"/>
        </w:rPr>
        <w:t xml:space="preserve"> </w:t>
      </w:r>
      <w:r w:rsidRPr="00F10456">
        <w:rPr>
          <w:rFonts w:ascii="宋体" w:hAnsi="宋体" w:hint="eastAsia"/>
          <w:sz w:val="28"/>
          <w:szCs w:val="28"/>
          <w:lang w:val="zh-CN"/>
        </w:rPr>
        <w:t>进口食用农产品的包装或者标签应当符合我国法律、行政法规的规定和食品安全国家标准的要求，并载明原产地，境内代理商的名称、地址、联系方式。</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进口鲜冻肉类产品的包装应当标明产品名称、原产国（地区）、生产企业名称、地址以及企业注册号、生产批号；外包装上应当以中文标明规格、产地、目的地、生产日期、保质期、储存温度等内容。</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分装销售的进口食用农产品，应当在包装上保留原进口食用农产品全部信息以及分装企业、分装时间、地点、保质期等信息。</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第四十六条</w:t>
      </w:r>
      <w:r w:rsidRPr="00F10456">
        <w:rPr>
          <w:rFonts w:ascii="宋体" w:hAnsi="宋体"/>
          <w:sz w:val="28"/>
          <w:szCs w:val="28"/>
        </w:rPr>
        <w:t xml:space="preserve">  </w:t>
      </w:r>
      <w:r w:rsidRPr="00F10456">
        <w:rPr>
          <w:rFonts w:ascii="宋体" w:hAnsi="宋体" w:hint="eastAsia"/>
          <w:sz w:val="28"/>
          <w:szCs w:val="28"/>
        </w:rPr>
        <w:t>本条是对《食用农产品市场销售质量安全监督管理办法》第五十三条“处</w:t>
      </w:r>
      <w:r w:rsidRPr="00F10456">
        <w:rPr>
          <w:rFonts w:ascii="宋体" w:hAnsi="宋体"/>
          <w:sz w:val="28"/>
          <w:szCs w:val="28"/>
        </w:rPr>
        <w:t>5000</w:t>
      </w:r>
      <w:r w:rsidRPr="00F10456">
        <w:rPr>
          <w:rFonts w:ascii="宋体" w:hAnsi="宋体" w:hint="eastAsia"/>
          <w:sz w:val="28"/>
          <w:szCs w:val="28"/>
        </w:rPr>
        <w:t>元以上</w:t>
      </w:r>
      <w:r w:rsidRPr="00F10456">
        <w:rPr>
          <w:rFonts w:ascii="宋体" w:hAnsi="宋体"/>
          <w:sz w:val="28"/>
          <w:szCs w:val="28"/>
        </w:rPr>
        <w:t>1</w:t>
      </w:r>
      <w:r w:rsidRPr="00F10456">
        <w:rPr>
          <w:rFonts w:ascii="宋体" w:hAnsi="宋体" w:hint="eastAsia"/>
          <w:sz w:val="28"/>
          <w:szCs w:val="28"/>
        </w:rPr>
        <w:t>万元以下罚款”裁量基准的规定。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rPr>
        <w:t>7000</w:t>
      </w:r>
      <w:r w:rsidRPr="00F10456">
        <w:rPr>
          <w:rFonts w:ascii="宋体" w:hAnsi="宋体" w:hint="eastAsia"/>
          <w:sz w:val="28"/>
          <w:szCs w:val="28"/>
          <w:lang w:val="zh-CN"/>
        </w:rPr>
        <w:t>元以下罚款</w:t>
      </w:r>
      <w:r w:rsidRPr="00F10456">
        <w:rPr>
          <w:rFonts w:ascii="宋体" w:hAnsi="宋体" w:hint="eastAsia"/>
          <w:sz w:val="28"/>
          <w:szCs w:val="28"/>
        </w:rPr>
        <w:t>。</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8000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一）标注虚假的食用农产品相关信息的；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二）</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rPr>
        <w:t>7000</w:t>
      </w:r>
      <w:r w:rsidRPr="00F10456">
        <w:rPr>
          <w:rFonts w:ascii="宋体" w:hAnsi="宋体" w:hint="eastAsia"/>
          <w:sz w:val="28"/>
          <w:szCs w:val="28"/>
          <w:lang w:val="zh-CN"/>
        </w:rPr>
        <w:t>元以上</w:t>
      </w:r>
      <w:r w:rsidRPr="00F10456">
        <w:rPr>
          <w:rFonts w:ascii="宋体" w:hAnsi="宋体"/>
          <w:sz w:val="28"/>
          <w:szCs w:val="28"/>
        </w:rPr>
        <w:t>8000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《食用农产品市场销售质量安全监督管理办法》第五十三条</w:t>
      </w:r>
      <w:r w:rsidRPr="00F10456">
        <w:rPr>
          <w:rFonts w:ascii="宋体" w:hAnsi="宋体"/>
          <w:sz w:val="28"/>
          <w:szCs w:val="28"/>
          <w:lang w:val="zh-CN"/>
        </w:rPr>
        <w:t xml:space="preserve"> </w:t>
      </w:r>
      <w:r w:rsidRPr="00F10456">
        <w:rPr>
          <w:rFonts w:ascii="宋体" w:hAnsi="宋体" w:hint="eastAsia"/>
          <w:sz w:val="28"/>
          <w:szCs w:val="28"/>
          <w:lang w:val="zh-CN"/>
        </w:rPr>
        <w:t>销售者违反本办法第三十四条第一款规定，未按要求公布食用农产品相关信息的，由县级以上食品药品监督管理部门责令改正，给予警告；拒不改正的，处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第三十四条</w:t>
      </w:r>
      <w:r w:rsidRPr="00F10456">
        <w:rPr>
          <w:rFonts w:ascii="宋体" w:hAnsi="宋体" w:hint="eastAsia"/>
          <w:sz w:val="28"/>
          <w:szCs w:val="28"/>
        </w:rPr>
        <w:t>第一款</w:t>
      </w:r>
      <w:r w:rsidRPr="00F10456">
        <w:rPr>
          <w:rFonts w:ascii="宋体" w:hAnsi="宋体"/>
          <w:sz w:val="28"/>
          <w:szCs w:val="28"/>
          <w:lang w:val="zh-CN"/>
        </w:rPr>
        <w:t xml:space="preserve"> </w:t>
      </w:r>
      <w:r w:rsidRPr="00F10456">
        <w:rPr>
          <w:rFonts w:ascii="宋体" w:hAnsi="宋体" w:hint="eastAsia"/>
          <w:sz w:val="28"/>
          <w:szCs w:val="28"/>
          <w:lang w:val="zh-CN"/>
        </w:rPr>
        <w:t>销售未包装的食用农产品，应当在摊位（柜台）明显位置如实公布食用农产品名称、产地、生产者或者销售者名称或者姓名等信息。</w:t>
      </w:r>
    </w:p>
    <w:p w:rsidR="00F24315" w:rsidRPr="00F10456" w:rsidRDefault="00F24315" w:rsidP="00FA4A78">
      <w:pPr>
        <w:ind w:firstLine="480"/>
        <w:rPr>
          <w:rFonts w:ascii="宋体"/>
          <w:sz w:val="28"/>
          <w:szCs w:val="28"/>
          <w:lang w:val="zh-CN"/>
        </w:rPr>
      </w:pPr>
    </w:p>
    <w:p w:rsidR="00F24315" w:rsidRPr="00F10456" w:rsidRDefault="00F24315" w:rsidP="00FA4A78">
      <w:pPr>
        <w:ind w:firstLine="480"/>
        <w:rPr>
          <w:rFonts w:ascii="宋体"/>
          <w:b/>
          <w:sz w:val="28"/>
          <w:szCs w:val="28"/>
          <w:lang w:val="zh-CN"/>
        </w:rPr>
      </w:pPr>
      <w:r w:rsidRPr="00F10456">
        <w:rPr>
          <w:rFonts w:ascii="宋体" w:hAnsi="宋体" w:hint="eastAsia"/>
          <w:b/>
          <w:sz w:val="28"/>
          <w:szCs w:val="28"/>
          <w:lang w:val="zh-CN"/>
        </w:rPr>
        <w:t>九、《保健食品注册与备案管理办法》（</w:t>
      </w:r>
      <w:r w:rsidRPr="00F10456">
        <w:rPr>
          <w:rFonts w:ascii="宋体" w:hAnsi="宋体" w:hint="eastAsia"/>
          <w:b/>
          <w:sz w:val="28"/>
          <w:szCs w:val="28"/>
        </w:rPr>
        <w:t>国家食品药品监督管理总局</w:t>
      </w:r>
      <w:r w:rsidRPr="00F10456">
        <w:rPr>
          <w:rFonts w:ascii="宋体" w:hAnsi="宋体" w:hint="eastAsia"/>
          <w:b/>
          <w:sz w:val="28"/>
          <w:szCs w:val="28"/>
          <w:lang w:val="zh-CN"/>
        </w:rPr>
        <w:t>令第</w:t>
      </w:r>
      <w:r w:rsidRPr="00F10456">
        <w:rPr>
          <w:rFonts w:ascii="宋体" w:hAnsi="宋体"/>
          <w:b/>
          <w:sz w:val="28"/>
          <w:szCs w:val="28"/>
        </w:rPr>
        <w:t>22</w:t>
      </w:r>
      <w:r w:rsidRPr="00F10456">
        <w:rPr>
          <w:rFonts w:ascii="宋体" w:hAnsi="宋体" w:hint="eastAsia"/>
          <w:b/>
          <w:sz w:val="28"/>
          <w:szCs w:val="28"/>
          <w:lang w:val="zh-CN"/>
        </w:rPr>
        <w:t>号，自</w:t>
      </w:r>
      <w:r w:rsidRPr="00F10456">
        <w:rPr>
          <w:rFonts w:ascii="宋体" w:hAnsi="宋体"/>
          <w:b/>
          <w:sz w:val="28"/>
          <w:szCs w:val="28"/>
          <w:lang w:val="zh-CN"/>
        </w:rPr>
        <w:t>20</w:t>
      </w:r>
      <w:r w:rsidRPr="00F10456">
        <w:rPr>
          <w:rFonts w:ascii="宋体" w:hAnsi="宋体"/>
          <w:b/>
          <w:sz w:val="28"/>
          <w:szCs w:val="28"/>
        </w:rPr>
        <w:t>1</w:t>
      </w:r>
      <w:r w:rsidRPr="00F10456">
        <w:rPr>
          <w:rFonts w:ascii="宋体" w:hAnsi="宋体"/>
          <w:b/>
          <w:sz w:val="28"/>
          <w:szCs w:val="28"/>
          <w:lang w:val="zh-CN"/>
        </w:rPr>
        <w:t>6</w:t>
      </w:r>
      <w:r w:rsidRPr="00F10456">
        <w:rPr>
          <w:rFonts w:ascii="宋体" w:hAnsi="宋体" w:hint="eastAsia"/>
          <w:b/>
          <w:sz w:val="28"/>
          <w:szCs w:val="28"/>
          <w:lang w:val="zh-CN"/>
        </w:rPr>
        <w:t>年</w:t>
      </w:r>
      <w:r w:rsidRPr="00F10456">
        <w:rPr>
          <w:rFonts w:ascii="宋体" w:hAnsi="宋体"/>
          <w:b/>
          <w:sz w:val="28"/>
          <w:szCs w:val="28"/>
        </w:rPr>
        <w:t>7</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第四十七条</w:t>
      </w:r>
      <w:r w:rsidRPr="00F10456">
        <w:rPr>
          <w:rFonts w:ascii="宋体" w:hAnsi="宋体"/>
          <w:sz w:val="28"/>
          <w:szCs w:val="28"/>
        </w:rPr>
        <w:t xml:space="preserve">  </w:t>
      </w:r>
      <w:r w:rsidRPr="00F10456">
        <w:rPr>
          <w:rFonts w:ascii="宋体" w:hAnsi="宋体" w:hint="eastAsia"/>
          <w:sz w:val="28"/>
          <w:szCs w:val="28"/>
        </w:rPr>
        <w:t>本条是对《保健食品注册与备案管理办法》第七十二条“</w:t>
      </w:r>
      <w:r w:rsidRPr="00F10456">
        <w:rPr>
          <w:rFonts w:ascii="宋体" w:hAnsi="宋体" w:hint="eastAsia"/>
          <w:sz w:val="28"/>
          <w:szCs w:val="28"/>
          <w:lang w:val="zh-CN"/>
        </w:rPr>
        <w:t>处以</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r w:rsidRPr="00F10456">
        <w:rPr>
          <w:rFonts w:ascii="宋体" w:hAnsi="宋体" w:hint="eastAsia"/>
          <w:sz w:val="28"/>
          <w:szCs w:val="28"/>
        </w:rPr>
        <w:t>”裁量基准的规定。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rPr>
        <w:t>1</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元以下罚款</w:t>
      </w:r>
      <w:r w:rsidRPr="00F10456">
        <w:rPr>
          <w:rFonts w:ascii="宋体" w:hAnsi="宋体" w:hint="eastAsia"/>
          <w:sz w:val="28"/>
          <w:szCs w:val="28"/>
        </w:rPr>
        <w:t>。</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rPr>
        <w:t>2.2</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一）违法所得</w:t>
      </w:r>
      <w:r w:rsidRPr="00F10456">
        <w:rPr>
          <w:rFonts w:ascii="宋体" w:hAnsi="宋体"/>
          <w:sz w:val="28"/>
          <w:szCs w:val="28"/>
        </w:rPr>
        <w:t>2</w:t>
      </w:r>
      <w:r w:rsidRPr="00F10456">
        <w:rPr>
          <w:rFonts w:ascii="宋体" w:hAnsi="宋体" w:hint="eastAsia"/>
          <w:sz w:val="28"/>
          <w:szCs w:val="28"/>
        </w:rPr>
        <w:t>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w:t>
      </w:r>
      <w:r w:rsidRPr="00F10456">
        <w:rPr>
          <w:rFonts w:ascii="宋体" w:hAnsi="宋体" w:hint="eastAsia"/>
          <w:sz w:val="28"/>
          <w:szCs w:val="28"/>
        </w:rPr>
        <w:t>二）</w:t>
      </w:r>
      <w:r w:rsidRPr="00F10456">
        <w:rPr>
          <w:rFonts w:ascii="宋体" w:hAnsi="宋体" w:hint="eastAsia"/>
          <w:sz w:val="28"/>
          <w:szCs w:val="28"/>
          <w:lang w:val="zh-CN"/>
        </w:rPr>
        <w:t>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2.2</w:t>
      </w:r>
      <w:r w:rsidRPr="00F10456">
        <w:rPr>
          <w:rFonts w:ascii="宋体" w:hAnsi="宋体" w:hint="eastAsia"/>
          <w:sz w:val="28"/>
          <w:szCs w:val="28"/>
        </w:rPr>
        <w:t>万</w:t>
      </w:r>
      <w:r w:rsidRPr="00F10456">
        <w:rPr>
          <w:rFonts w:ascii="宋体" w:hAnsi="宋体" w:hint="eastAsia"/>
          <w:sz w:val="28"/>
          <w:szCs w:val="28"/>
          <w:lang w:val="zh-CN"/>
        </w:rPr>
        <w:t>元以下罚款。</w:t>
      </w:r>
    </w:p>
    <w:p w:rsidR="00F24315" w:rsidRPr="00F10456" w:rsidRDefault="00F24315" w:rsidP="00FA4A78">
      <w:pPr>
        <w:ind w:firstLine="480"/>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rPr>
        <w:t>《保健食品注册与备案管理办法》</w:t>
      </w:r>
      <w:r w:rsidRPr="00F10456">
        <w:rPr>
          <w:rFonts w:ascii="宋体" w:hAnsi="宋体" w:hint="eastAsia"/>
          <w:sz w:val="28"/>
          <w:szCs w:val="28"/>
          <w:lang w:val="zh-CN"/>
        </w:rPr>
        <w:t>第七十二条</w:t>
      </w:r>
      <w:r w:rsidRPr="00F10456">
        <w:rPr>
          <w:rFonts w:ascii="宋体" w:hAnsi="宋体"/>
          <w:sz w:val="28"/>
          <w:szCs w:val="28"/>
          <w:lang w:val="zh-CN"/>
        </w:rPr>
        <w:t xml:space="preserve"> </w:t>
      </w:r>
      <w:r w:rsidRPr="00F10456">
        <w:rPr>
          <w:rFonts w:ascii="宋体" w:hAnsi="宋体" w:hint="eastAsia"/>
          <w:sz w:val="28"/>
          <w:szCs w:val="28"/>
          <w:lang w:val="zh-CN"/>
        </w:rPr>
        <w:t>有下列情形之一的，由县级以上人民政府食品药品监督管理部门处以</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万元以下罚款；构成犯罪的，依法追究刑事责任。（一）擅自转让保健食品注册证书的；（二）伪造、涂改、倒卖、出租、出借保健食品注册证书的。</w:t>
      </w:r>
    </w:p>
    <w:p w:rsidR="00F24315" w:rsidRPr="00F10456" w:rsidRDefault="00F24315" w:rsidP="00FA4A78">
      <w:pPr>
        <w:ind w:firstLine="480"/>
        <w:rPr>
          <w:rFonts w:ascii="宋体"/>
          <w:sz w:val="28"/>
          <w:szCs w:val="28"/>
          <w:lang w:val="zh-CN"/>
        </w:rPr>
      </w:pPr>
    </w:p>
    <w:p w:rsidR="00F24315" w:rsidRPr="00F10456" w:rsidRDefault="00F24315" w:rsidP="00FA4A78">
      <w:pPr>
        <w:ind w:firstLine="480"/>
        <w:rPr>
          <w:rFonts w:ascii="宋体"/>
          <w:b/>
          <w:sz w:val="28"/>
          <w:szCs w:val="28"/>
          <w:lang w:val="zh-CN"/>
        </w:rPr>
      </w:pPr>
      <w:r w:rsidRPr="00F10456">
        <w:rPr>
          <w:rFonts w:ascii="宋体" w:hAnsi="宋体" w:hint="eastAsia"/>
          <w:b/>
          <w:sz w:val="28"/>
          <w:szCs w:val="28"/>
          <w:lang w:val="zh-CN"/>
        </w:rPr>
        <w:t>十、《食品生产经营日常监督检查管理办法》（国家食品药品监督管理总局令第</w:t>
      </w:r>
      <w:r w:rsidRPr="00F10456">
        <w:rPr>
          <w:rFonts w:ascii="宋体" w:hAnsi="宋体"/>
          <w:b/>
          <w:sz w:val="28"/>
          <w:szCs w:val="28"/>
          <w:lang w:val="zh-CN"/>
        </w:rPr>
        <w:t>23</w:t>
      </w:r>
      <w:r w:rsidRPr="00F10456">
        <w:rPr>
          <w:rFonts w:ascii="宋体" w:hAnsi="宋体" w:hint="eastAsia"/>
          <w:b/>
          <w:sz w:val="28"/>
          <w:szCs w:val="28"/>
          <w:lang w:val="zh-CN"/>
        </w:rPr>
        <w:t>号，自</w:t>
      </w:r>
      <w:r w:rsidRPr="00F10456">
        <w:rPr>
          <w:rFonts w:ascii="宋体" w:hAnsi="宋体"/>
          <w:b/>
          <w:sz w:val="28"/>
          <w:szCs w:val="28"/>
          <w:lang w:val="zh-CN"/>
        </w:rPr>
        <w:t>20</w:t>
      </w:r>
      <w:r w:rsidRPr="00F10456">
        <w:rPr>
          <w:rFonts w:ascii="宋体" w:hAnsi="宋体"/>
          <w:b/>
          <w:sz w:val="28"/>
          <w:szCs w:val="28"/>
        </w:rPr>
        <w:t>1</w:t>
      </w:r>
      <w:r w:rsidRPr="00F10456">
        <w:rPr>
          <w:rFonts w:ascii="宋体" w:hAnsi="宋体"/>
          <w:b/>
          <w:sz w:val="28"/>
          <w:szCs w:val="28"/>
          <w:lang w:val="zh-CN"/>
        </w:rPr>
        <w:t>6</w:t>
      </w:r>
      <w:r w:rsidRPr="00F10456">
        <w:rPr>
          <w:rFonts w:ascii="宋体" w:hAnsi="宋体" w:hint="eastAsia"/>
          <w:b/>
          <w:sz w:val="28"/>
          <w:szCs w:val="28"/>
          <w:lang w:val="zh-CN"/>
        </w:rPr>
        <w:t>年</w:t>
      </w:r>
      <w:r w:rsidRPr="00F10456">
        <w:rPr>
          <w:rFonts w:ascii="宋体" w:hAnsi="宋体"/>
          <w:b/>
          <w:sz w:val="28"/>
          <w:szCs w:val="28"/>
        </w:rPr>
        <w:t>5</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第四十八条</w:t>
      </w:r>
      <w:r w:rsidRPr="00F10456">
        <w:rPr>
          <w:rFonts w:ascii="宋体" w:hAnsi="宋体"/>
          <w:sz w:val="28"/>
          <w:szCs w:val="28"/>
        </w:rPr>
        <w:t xml:space="preserve">  </w:t>
      </w:r>
      <w:r w:rsidRPr="00F10456">
        <w:rPr>
          <w:rFonts w:ascii="宋体" w:hAnsi="宋体" w:hint="eastAsia"/>
          <w:sz w:val="28"/>
          <w:szCs w:val="28"/>
        </w:rPr>
        <w:t>本条是对《食品生产经营日常监督检查管理办法》</w:t>
      </w:r>
      <w:r w:rsidRPr="00F10456">
        <w:rPr>
          <w:rFonts w:ascii="宋体" w:hAnsi="宋体" w:hint="eastAsia"/>
          <w:sz w:val="28"/>
          <w:szCs w:val="28"/>
          <w:lang w:val="zh-CN"/>
        </w:rPr>
        <w:t>第二十九</w:t>
      </w:r>
      <w:r w:rsidRPr="00F10456">
        <w:rPr>
          <w:rFonts w:ascii="宋体" w:hAnsi="宋体" w:hint="eastAsia"/>
          <w:sz w:val="28"/>
          <w:szCs w:val="28"/>
        </w:rPr>
        <w:t>条“</w:t>
      </w:r>
      <w:r w:rsidRPr="00F10456">
        <w:rPr>
          <w:rFonts w:ascii="宋体" w:hAnsi="宋体" w:hint="eastAsia"/>
          <w:sz w:val="28"/>
          <w:szCs w:val="28"/>
          <w:lang w:val="zh-CN"/>
        </w:rPr>
        <w:t>并处</w:t>
      </w:r>
      <w:r w:rsidRPr="00F10456">
        <w:rPr>
          <w:rFonts w:ascii="宋体" w:hAnsi="宋体"/>
          <w:sz w:val="28"/>
          <w:szCs w:val="28"/>
          <w:lang w:val="zh-CN"/>
        </w:rPr>
        <w:t>2000</w:t>
      </w:r>
      <w:r w:rsidRPr="00F10456">
        <w:rPr>
          <w:rFonts w:ascii="宋体" w:hAnsi="宋体" w:hint="eastAsia"/>
          <w:sz w:val="28"/>
          <w:szCs w:val="28"/>
          <w:lang w:val="zh-CN"/>
        </w:rPr>
        <w:t>元以上</w:t>
      </w:r>
      <w:r w:rsidRPr="00F10456">
        <w:rPr>
          <w:rFonts w:ascii="宋体" w:hAnsi="宋体"/>
          <w:sz w:val="28"/>
          <w:szCs w:val="28"/>
          <w:lang w:val="zh-CN"/>
        </w:rPr>
        <w:t>3</w:t>
      </w:r>
      <w:r w:rsidRPr="00F10456">
        <w:rPr>
          <w:rFonts w:ascii="宋体" w:hAnsi="宋体" w:hint="eastAsia"/>
          <w:sz w:val="28"/>
          <w:szCs w:val="28"/>
          <w:lang w:val="zh-CN"/>
        </w:rPr>
        <w:t>万元以下罚款</w:t>
      </w:r>
      <w:r w:rsidRPr="00F10456">
        <w:rPr>
          <w:rFonts w:ascii="宋体" w:hAnsi="宋体" w:hint="eastAsia"/>
          <w:sz w:val="28"/>
          <w:szCs w:val="28"/>
        </w:rPr>
        <w:t>”裁量基准的规定。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sz w:val="28"/>
          <w:szCs w:val="28"/>
        </w:rPr>
        <w:t>400</w:t>
      </w:r>
      <w:r w:rsidRPr="00F10456">
        <w:rPr>
          <w:rFonts w:ascii="宋体" w:hAnsi="宋体" w:hint="eastAsia"/>
          <w:sz w:val="28"/>
          <w:szCs w:val="28"/>
        </w:rPr>
        <w:t>元以上</w:t>
      </w:r>
      <w:r w:rsidRPr="00F10456">
        <w:rPr>
          <w:rFonts w:ascii="宋体" w:hAnsi="宋体"/>
          <w:sz w:val="28"/>
          <w:szCs w:val="28"/>
        </w:rPr>
        <w:t>2000</w:t>
      </w:r>
      <w:r w:rsidRPr="00F10456">
        <w:rPr>
          <w:rFonts w:ascii="宋体" w:hAnsi="宋体" w:hint="eastAsia"/>
          <w:sz w:val="28"/>
          <w:szCs w:val="28"/>
        </w:rPr>
        <w:t>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rPr>
        <w:t>2000</w:t>
      </w:r>
      <w:r w:rsidRPr="00F10456">
        <w:rPr>
          <w:rFonts w:ascii="宋体" w:hAnsi="宋体" w:hint="eastAsia"/>
          <w:sz w:val="28"/>
          <w:szCs w:val="28"/>
          <w:lang w:val="zh-CN"/>
        </w:rPr>
        <w:t>元以上</w:t>
      </w:r>
      <w:r w:rsidRPr="00F10456">
        <w:rPr>
          <w:rFonts w:ascii="宋体" w:hAnsi="宋体"/>
          <w:sz w:val="28"/>
          <w:szCs w:val="28"/>
          <w:lang w:val="zh-CN"/>
        </w:rPr>
        <w:t>1.8</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符合裁量规则第十四条规定情形之一的，从重行政处罚，处</w:t>
      </w:r>
      <w:r w:rsidRPr="00F10456">
        <w:rPr>
          <w:rFonts w:ascii="宋体" w:hAnsi="宋体"/>
          <w:sz w:val="28"/>
          <w:szCs w:val="28"/>
          <w:lang w:val="zh-CN"/>
        </w:rPr>
        <w:t>2.2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w:t>
      </w:r>
      <w:r w:rsidRPr="00F10456">
        <w:rPr>
          <w:rFonts w:ascii="宋体" w:hAnsi="宋体"/>
          <w:sz w:val="28"/>
          <w:szCs w:val="28"/>
          <w:lang w:val="zh-CN"/>
        </w:rPr>
        <w:t>1.8</w:t>
      </w:r>
      <w:r w:rsidRPr="00F10456">
        <w:rPr>
          <w:rFonts w:ascii="宋体" w:hAnsi="宋体" w:hint="eastAsia"/>
          <w:sz w:val="28"/>
          <w:szCs w:val="28"/>
          <w:lang w:val="zh-CN"/>
        </w:rPr>
        <w:t>万元以上</w:t>
      </w:r>
      <w:r w:rsidRPr="00F10456">
        <w:rPr>
          <w:rFonts w:ascii="宋体" w:hAnsi="宋体"/>
          <w:sz w:val="28"/>
          <w:szCs w:val="28"/>
          <w:lang w:val="zh-CN"/>
        </w:rPr>
        <w:t>2.2</w:t>
      </w:r>
      <w:r w:rsidRPr="00F10456">
        <w:rPr>
          <w:rFonts w:ascii="宋体" w:hAnsi="宋体" w:hint="eastAsia"/>
          <w:sz w:val="28"/>
          <w:szCs w:val="28"/>
          <w:lang w:val="zh-CN"/>
        </w:rPr>
        <w:t>万元以下罚款。</w:t>
      </w:r>
    </w:p>
    <w:p w:rsidR="00F24315" w:rsidRPr="00F10456" w:rsidRDefault="00F24315" w:rsidP="00FA4A78">
      <w:pPr>
        <w:ind w:firstLine="480"/>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rPr>
        <w:t>《食品生产经营日常监督检查管理办法》</w:t>
      </w:r>
      <w:r w:rsidRPr="00F10456">
        <w:rPr>
          <w:rFonts w:ascii="宋体" w:hAnsi="宋体" w:hint="eastAsia"/>
          <w:sz w:val="28"/>
          <w:szCs w:val="28"/>
          <w:lang w:val="zh-CN"/>
        </w:rPr>
        <w:t>第二十九条</w:t>
      </w:r>
      <w:r w:rsidRPr="00F10456">
        <w:rPr>
          <w:rFonts w:ascii="宋体" w:hAnsi="宋体"/>
          <w:sz w:val="28"/>
          <w:szCs w:val="28"/>
          <w:lang w:val="zh-CN"/>
        </w:rPr>
        <w:t xml:space="preserve"> </w:t>
      </w:r>
      <w:r w:rsidRPr="00F10456">
        <w:rPr>
          <w:rFonts w:ascii="宋体" w:hAnsi="宋体" w:hint="eastAsia"/>
          <w:sz w:val="28"/>
          <w:szCs w:val="28"/>
          <w:lang w:val="zh-CN"/>
        </w:rPr>
        <w:t>食品生产经营者撕毁、涂改日常监督检查结果记录表，或者未保持日常监督检查结果记录表至下次日常监督检查的，由市、县级食品药品监督管理部门责令改正，给予警告，并处</w:t>
      </w:r>
      <w:r w:rsidRPr="00F10456">
        <w:rPr>
          <w:rFonts w:ascii="宋体" w:hAnsi="宋体"/>
          <w:sz w:val="28"/>
          <w:szCs w:val="28"/>
          <w:lang w:val="zh-CN"/>
        </w:rPr>
        <w:t>2000</w:t>
      </w:r>
      <w:r w:rsidRPr="00F10456">
        <w:rPr>
          <w:rFonts w:ascii="宋体" w:hAnsi="宋体" w:hint="eastAsia"/>
          <w:sz w:val="28"/>
          <w:szCs w:val="28"/>
          <w:lang w:val="zh-CN"/>
        </w:rPr>
        <w:t>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p>
    <w:p w:rsidR="00F24315" w:rsidRPr="00F10456" w:rsidRDefault="00F24315" w:rsidP="00FA4A78">
      <w:pPr>
        <w:ind w:firstLine="480"/>
        <w:rPr>
          <w:rFonts w:ascii="宋体"/>
          <w:b/>
          <w:sz w:val="28"/>
          <w:szCs w:val="28"/>
          <w:lang w:val="zh-CN"/>
        </w:rPr>
      </w:pPr>
      <w:r w:rsidRPr="00F10456">
        <w:rPr>
          <w:rFonts w:ascii="宋体" w:hAnsi="宋体" w:hint="eastAsia"/>
          <w:b/>
          <w:sz w:val="28"/>
          <w:szCs w:val="28"/>
          <w:lang w:val="zh-CN"/>
        </w:rPr>
        <w:t>十一、《特殊医学用途配方食品注册管理办法》（国家食品药品监督管理总局令第</w:t>
      </w:r>
      <w:r w:rsidRPr="00F10456">
        <w:rPr>
          <w:rFonts w:ascii="宋体" w:hAnsi="宋体"/>
          <w:b/>
          <w:sz w:val="28"/>
          <w:szCs w:val="28"/>
          <w:lang w:val="zh-CN"/>
        </w:rPr>
        <w:t>24</w:t>
      </w:r>
      <w:r w:rsidRPr="00F10456">
        <w:rPr>
          <w:rFonts w:ascii="宋体" w:hAnsi="宋体" w:hint="eastAsia"/>
          <w:b/>
          <w:sz w:val="28"/>
          <w:szCs w:val="28"/>
          <w:lang w:val="zh-CN"/>
        </w:rPr>
        <w:t>号，自</w:t>
      </w:r>
      <w:r w:rsidRPr="00F10456">
        <w:rPr>
          <w:rFonts w:ascii="宋体" w:hAnsi="宋体"/>
          <w:b/>
          <w:sz w:val="28"/>
          <w:szCs w:val="28"/>
          <w:lang w:val="zh-CN"/>
        </w:rPr>
        <w:t>2016</w:t>
      </w:r>
      <w:r w:rsidRPr="00F10456">
        <w:rPr>
          <w:rFonts w:ascii="宋体" w:hAnsi="宋体" w:hint="eastAsia"/>
          <w:b/>
          <w:sz w:val="28"/>
          <w:szCs w:val="28"/>
          <w:lang w:val="zh-CN"/>
        </w:rPr>
        <w:t>年</w:t>
      </w:r>
      <w:r w:rsidRPr="00F10456">
        <w:rPr>
          <w:rFonts w:ascii="宋体" w:hAnsi="宋体"/>
          <w:b/>
          <w:sz w:val="28"/>
          <w:szCs w:val="28"/>
          <w:lang w:val="zh-CN"/>
        </w:rPr>
        <w:t>7</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w:t>
      </w:r>
    </w:p>
    <w:p w:rsidR="00F24315" w:rsidRPr="00F10456" w:rsidRDefault="00F24315" w:rsidP="00FA4A78">
      <w:pPr>
        <w:ind w:firstLine="480"/>
        <w:rPr>
          <w:rFonts w:ascii="宋体"/>
          <w:sz w:val="28"/>
          <w:szCs w:val="28"/>
        </w:rPr>
      </w:pPr>
      <w:r w:rsidRPr="00F10456">
        <w:rPr>
          <w:rFonts w:ascii="宋体" w:hAnsi="宋体" w:hint="eastAsia"/>
          <w:b/>
          <w:sz w:val="28"/>
          <w:szCs w:val="28"/>
        </w:rPr>
        <w:t>第四十九条</w:t>
      </w:r>
      <w:r w:rsidRPr="00F10456">
        <w:rPr>
          <w:rFonts w:ascii="宋体" w:hAnsi="宋体"/>
          <w:sz w:val="28"/>
          <w:szCs w:val="28"/>
        </w:rPr>
        <w:t xml:space="preserve">  </w:t>
      </w:r>
      <w:r w:rsidRPr="00F10456">
        <w:rPr>
          <w:rFonts w:ascii="宋体" w:hAnsi="宋体" w:hint="eastAsia"/>
          <w:sz w:val="28"/>
          <w:szCs w:val="28"/>
        </w:rPr>
        <w:t>本条是对</w:t>
      </w:r>
      <w:r w:rsidRPr="00F10456">
        <w:rPr>
          <w:rFonts w:ascii="宋体" w:hAnsi="宋体" w:hint="eastAsia"/>
          <w:sz w:val="28"/>
          <w:szCs w:val="28"/>
          <w:lang w:val="zh-CN"/>
        </w:rPr>
        <w:t>《特殊医学用途配方食品注册管理办法》第四十五条</w:t>
      </w:r>
      <w:r w:rsidRPr="00F10456">
        <w:rPr>
          <w:rFonts w:ascii="宋体" w:hAnsi="宋体" w:hint="eastAsia"/>
          <w:sz w:val="28"/>
          <w:szCs w:val="28"/>
        </w:rPr>
        <w:t>“</w:t>
      </w:r>
      <w:r w:rsidRPr="00F10456">
        <w:rPr>
          <w:rFonts w:ascii="宋体" w:hAnsi="宋体" w:hint="eastAsia"/>
          <w:sz w:val="28"/>
          <w:szCs w:val="28"/>
          <w:lang w:val="zh-CN"/>
        </w:rPr>
        <w:t>并处</w:t>
      </w:r>
      <w:r w:rsidRPr="00F10456">
        <w:rPr>
          <w:rFonts w:ascii="宋体" w:hAnsi="宋体"/>
          <w:sz w:val="28"/>
          <w:szCs w:val="28"/>
          <w:lang w:val="zh-CN"/>
        </w:rPr>
        <w:t>1</w:t>
      </w:r>
      <w:r w:rsidRPr="00F10456">
        <w:rPr>
          <w:rFonts w:ascii="宋体" w:hAnsi="宋体" w:hint="eastAsia"/>
          <w:sz w:val="28"/>
          <w:szCs w:val="28"/>
          <w:lang w:val="zh-CN"/>
        </w:rPr>
        <w:t>万元以下罚款</w:t>
      </w:r>
      <w:r w:rsidRPr="00F10456">
        <w:rPr>
          <w:rFonts w:ascii="宋体" w:hAnsi="宋体" w:hint="eastAsia"/>
          <w:sz w:val="28"/>
          <w:szCs w:val="28"/>
        </w:rPr>
        <w:t>”裁量基准的规定。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符合裁量规则第十一条规定情形之一的，减轻行政处罚，处</w:t>
      </w:r>
      <w:r w:rsidRPr="00F10456">
        <w:rPr>
          <w:rFonts w:ascii="宋体" w:hAnsi="宋体"/>
          <w:sz w:val="28"/>
          <w:szCs w:val="28"/>
        </w:rPr>
        <w:t>2000</w:t>
      </w:r>
      <w:r w:rsidRPr="00F10456">
        <w:rPr>
          <w:rFonts w:ascii="宋体" w:hAnsi="宋体" w:hint="eastAsia"/>
          <w:sz w:val="28"/>
          <w:szCs w:val="28"/>
        </w:rPr>
        <w:t>元</w:t>
      </w:r>
      <w:r w:rsidRPr="00F10456">
        <w:rPr>
          <w:rFonts w:ascii="宋体" w:hAnsi="宋体" w:hint="eastAsia"/>
          <w:sz w:val="28"/>
          <w:szCs w:val="28"/>
          <w:lang w:val="zh-CN"/>
        </w:rPr>
        <w:t>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rPr>
        <w:t>2000</w:t>
      </w:r>
      <w:r w:rsidRPr="00F10456">
        <w:rPr>
          <w:rFonts w:ascii="宋体" w:hAnsi="宋体" w:hint="eastAsia"/>
          <w:sz w:val="28"/>
          <w:szCs w:val="28"/>
          <w:lang w:val="zh-CN"/>
        </w:rPr>
        <w:t>元以上</w:t>
      </w:r>
      <w:r w:rsidRPr="00F10456">
        <w:rPr>
          <w:rFonts w:ascii="宋体" w:hAnsi="宋体"/>
          <w:sz w:val="28"/>
          <w:szCs w:val="28"/>
        </w:rPr>
        <w:t>6000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符合裁量规则第十四条规定情形之一的，从重行政处罚，处</w:t>
      </w:r>
      <w:r w:rsidRPr="00F10456">
        <w:rPr>
          <w:rFonts w:ascii="宋体" w:hAnsi="宋体"/>
          <w:sz w:val="28"/>
          <w:szCs w:val="28"/>
        </w:rPr>
        <w:t>8000</w:t>
      </w:r>
      <w:r w:rsidRPr="00F10456">
        <w:rPr>
          <w:rFonts w:ascii="宋体" w:hAnsi="宋体" w:hint="eastAsia"/>
          <w:sz w:val="28"/>
          <w:szCs w:val="28"/>
          <w:lang w:val="zh-CN"/>
        </w:rPr>
        <w:t>元以上</w:t>
      </w:r>
      <w:r w:rsidRPr="00F10456">
        <w:rPr>
          <w:rFonts w:ascii="宋体" w:hAnsi="宋体"/>
          <w:sz w:val="28"/>
          <w:szCs w:val="28"/>
        </w:rPr>
        <w:t>1</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w:t>
      </w:r>
      <w:r w:rsidRPr="00F10456">
        <w:rPr>
          <w:rFonts w:ascii="宋体" w:hAnsi="宋体"/>
          <w:sz w:val="28"/>
          <w:szCs w:val="28"/>
        </w:rPr>
        <w:t>6000</w:t>
      </w:r>
      <w:r w:rsidRPr="00F10456">
        <w:rPr>
          <w:rFonts w:ascii="宋体" w:hAnsi="宋体" w:hint="eastAsia"/>
          <w:sz w:val="28"/>
          <w:szCs w:val="28"/>
          <w:lang w:val="zh-CN"/>
        </w:rPr>
        <w:t>元以上</w:t>
      </w:r>
      <w:r w:rsidRPr="00F10456">
        <w:rPr>
          <w:rFonts w:ascii="宋体" w:hAnsi="宋体"/>
          <w:sz w:val="28"/>
          <w:szCs w:val="28"/>
        </w:rPr>
        <w:t>8000</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rPr>
        <w:t>关联法条</w:t>
      </w:r>
      <w:r w:rsidRPr="00F10456">
        <w:rPr>
          <w:rFonts w:ascii="宋体" w:hAnsi="宋体"/>
          <w:sz w:val="28"/>
          <w:szCs w:val="28"/>
        </w:rPr>
        <w:t xml:space="preserve">  </w:t>
      </w:r>
      <w:r w:rsidRPr="00F10456">
        <w:rPr>
          <w:rFonts w:ascii="宋体" w:hAnsi="宋体" w:hint="eastAsia"/>
          <w:sz w:val="28"/>
          <w:szCs w:val="28"/>
        </w:rPr>
        <w:t>见下条。</w:t>
      </w:r>
    </w:p>
    <w:p w:rsidR="00F24315" w:rsidRPr="00F10456" w:rsidRDefault="00F24315" w:rsidP="00FA4A78">
      <w:pPr>
        <w:ind w:firstLine="480"/>
        <w:rPr>
          <w:rFonts w:ascii="宋体"/>
          <w:sz w:val="28"/>
          <w:szCs w:val="28"/>
        </w:rPr>
      </w:pPr>
      <w:r w:rsidRPr="00F10456">
        <w:rPr>
          <w:rFonts w:ascii="宋体" w:hAnsi="宋体" w:hint="eastAsia"/>
          <w:b/>
          <w:sz w:val="28"/>
          <w:szCs w:val="28"/>
        </w:rPr>
        <w:t>第五十条</w:t>
      </w:r>
      <w:r w:rsidRPr="00F10456">
        <w:rPr>
          <w:rFonts w:ascii="宋体" w:hAnsi="宋体"/>
          <w:sz w:val="28"/>
          <w:szCs w:val="28"/>
        </w:rPr>
        <w:t xml:space="preserve">  </w:t>
      </w:r>
      <w:r w:rsidRPr="00F10456">
        <w:rPr>
          <w:rFonts w:ascii="宋体" w:hAnsi="宋体" w:hint="eastAsia"/>
          <w:sz w:val="28"/>
          <w:szCs w:val="28"/>
        </w:rPr>
        <w:t>本条是对</w:t>
      </w:r>
      <w:r w:rsidRPr="00F10456">
        <w:rPr>
          <w:rFonts w:ascii="宋体" w:hAnsi="宋体" w:hint="eastAsia"/>
          <w:sz w:val="28"/>
          <w:szCs w:val="28"/>
          <w:lang w:val="zh-CN"/>
        </w:rPr>
        <w:t>《特殊医学用途配方食品注册管理办法》第四十五条</w:t>
      </w:r>
      <w:r w:rsidRPr="00F10456">
        <w:rPr>
          <w:rFonts w:ascii="宋体" w:hAnsi="宋体" w:hint="eastAsia"/>
          <w:sz w:val="28"/>
          <w:szCs w:val="28"/>
        </w:rPr>
        <w:t>“</w:t>
      </w:r>
      <w:r w:rsidRPr="00F10456">
        <w:rPr>
          <w:rFonts w:ascii="宋体" w:hAnsi="宋体" w:hint="eastAsia"/>
          <w:sz w:val="28"/>
          <w:szCs w:val="28"/>
          <w:lang w:val="zh-CN"/>
        </w:rPr>
        <w:t>情节严重的，处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r w:rsidRPr="00F10456">
        <w:rPr>
          <w:rFonts w:ascii="宋体" w:hAnsi="宋体" w:hint="eastAsia"/>
          <w:sz w:val="28"/>
          <w:szCs w:val="28"/>
        </w:rPr>
        <w:t>”裁量基准的规定。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根据裁量规则第九条第（三）、（四）项之规定，本条不适用减轻行政处罚。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rPr>
        <w:t>1</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符合裁量规则第十四条规定情形之一的，从重行政处罚，处</w:t>
      </w:r>
      <w:r w:rsidRPr="00F10456">
        <w:rPr>
          <w:rFonts w:ascii="宋体" w:hAnsi="宋体"/>
          <w:sz w:val="28"/>
          <w:szCs w:val="28"/>
        </w:rPr>
        <w:t>2.2</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2.2</w:t>
      </w:r>
      <w:r w:rsidRPr="00F10456">
        <w:rPr>
          <w:rFonts w:ascii="宋体" w:hAnsi="宋体" w:hint="eastAsia"/>
          <w:sz w:val="28"/>
          <w:szCs w:val="28"/>
        </w:rPr>
        <w:t>万</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rPr>
        <w:t>关联法条</w:t>
      </w:r>
      <w:r w:rsidRPr="00F10456">
        <w:rPr>
          <w:rFonts w:ascii="宋体" w:hAnsi="宋体"/>
          <w:sz w:val="28"/>
          <w:szCs w:val="28"/>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《特殊医学用途配方食品注册管理办法》第四十五条</w:t>
      </w:r>
      <w:r w:rsidRPr="00F10456">
        <w:rPr>
          <w:rFonts w:ascii="宋体" w:hAnsi="宋体"/>
          <w:sz w:val="28"/>
          <w:szCs w:val="28"/>
          <w:lang w:val="zh-CN"/>
        </w:rPr>
        <w:t xml:space="preserve"> </w:t>
      </w:r>
      <w:r w:rsidRPr="00F10456">
        <w:rPr>
          <w:rFonts w:ascii="宋体" w:hAnsi="宋体" w:hint="eastAsia"/>
          <w:sz w:val="28"/>
          <w:szCs w:val="28"/>
          <w:lang w:val="zh-CN"/>
        </w:rPr>
        <w:t>伪造、涂改、倒卖、出租、出借、转让特殊医学用途配方食品注册证书的，由县级以上食品药品监督管理部门责令改正，给予警告，并处</w:t>
      </w:r>
      <w:r w:rsidRPr="00F10456">
        <w:rPr>
          <w:rFonts w:ascii="宋体" w:hAnsi="宋体"/>
          <w:sz w:val="28"/>
          <w:szCs w:val="28"/>
          <w:lang w:val="zh-CN"/>
        </w:rPr>
        <w:t>1</w:t>
      </w:r>
      <w:r w:rsidRPr="00F10456">
        <w:rPr>
          <w:rFonts w:ascii="宋体" w:hAnsi="宋体" w:hint="eastAsia"/>
          <w:sz w:val="28"/>
          <w:szCs w:val="28"/>
          <w:lang w:val="zh-CN"/>
        </w:rPr>
        <w:t>万元以下罚款；情节严重的，处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rPr>
      </w:pPr>
      <w:r w:rsidRPr="00F10456">
        <w:rPr>
          <w:rFonts w:ascii="宋体" w:hAnsi="宋体" w:hint="eastAsia"/>
          <w:b/>
          <w:sz w:val="28"/>
          <w:szCs w:val="28"/>
        </w:rPr>
        <w:t>第五十一条</w:t>
      </w:r>
      <w:r w:rsidRPr="00F10456">
        <w:rPr>
          <w:rFonts w:ascii="宋体" w:hAnsi="宋体"/>
          <w:sz w:val="28"/>
          <w:szCs w:val="28"/>
        </w:rPr>
        <w:t xml:space="preserve">  </w:t>
      </w:r>
      <w:r w:rsidRPr="00F10456">
        <w:rPr>
          <w:rFonts w:ascii="宋体" w:hAnsi="宋体" w:hint="eastAsia"/>
          <w:sz w:val="28"/>
          <w:szCs w:val="28"/>
        </w:rPr>
        <w:t>本条是对</w:t>
      </w:r>
      <w:r w:rsidRPr="00F10456">
        <w:rPr>
          <w:rFonts w:ascii="宋体" w:hAnsi="宋体" w:hint="eastAsia"/>
          <w:sz w:val="28"/>
          <w:szCs w:val="28"/>
          <w:lang w:val="zh-CN"/>
        </w:rPr>
        <w:t>《特殊医学用途配方食品注册管理办法》第四十六条</w:t>
      </w:r>
      <w:r w:rsidRPr="00F10456">
        <w:rPr>
          <w:rFonts w:ascii="宋体" w:hAnsi="宋体" w:hint="eastAsia"/>
          <w:sz w:val="28"/>
          <w:szCs w:val="28"/>
        </w:rPr>
        <w:t>“</w:t>
      </w:r>
      <w:r w:rsidRPr="00F10456">
        <w:rPr>
          <w:rFonts w:ascii="宋体" w:hAnsi="宋体" w:hint="eastAsia"/>
          <w:sz w:val="28"/>
          <w:szCs w:val="28"/>
          <w:lang w:val="zh-CN"/>
        </w:rPr>
        <w:t>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r w:rsidRPr="00F10456">
        <w:rPr>
          <w:rFonts w:ascii="宋体" w:hAnsi="宋体" w:hint="eastAsia"/>
          <w:sz w:val="28"/>
          <w:szCs w:val="28"/>
        </w:rPr>
        <w:t>”裁量基准的规定。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根据裁量规则第九条第（四）、（五）项之规定，本条不适用减轻行政处罚。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rPr>
        <w:t>1</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符合裁量规则第十四条规定情形之一的，从重行政处罚，处</w:t>
      </w:r>
      <w:r w:rsidRPr="00F10456">
        <w:rPr>
          <w:rFonts w:ascii="宋体" w:hAnsi="宋体"/>
          <w:sz w:val="28"/>
          <w:szCs w:val="28"/>
        </w:rPr>
        <w:t>2.2</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rPr>
        <w:t>1.8</w:t>
      </w:r>
      <w:r w:rsidRPr="00F10456">
        <w:rPr>
          <w:rFonts w:ascii="宋体" w:hAnsi="宋体" w:hint="eastAsia"/>
          <w:sz w:val="28"/>
          <w:szCs w:val="28"/>
        </w:rPr>
        <w:t>万</w:t>
      </w:r>
      <w:r w:rsidRPr="00F10456">
        <w:rPr>
          <w:rFonts w:ascii="宋体" w:hAnsi="宋体" w:hint="eastAsia"/>
          <w:sz w:val="28"/>
          <w:szCs w:val="28"/>
          <w:lang w:val="zh-CN"/>
        </w:rPr>
        <w:t>元以上</w:t>
      </w:r>
      <w:r w:rsidRPr="00F10456">
        <w:rPr>
          <w:rFonts w:ascii="宋体" w:hAnsi="宋体"/>
          <w:sz w:val="28"/>
          <w:szCs w:val="28"/>
        </w:rPr>
        <w:t>2.2</w:t>
      </w:r>
      <w:r w:rsidRPr="00F10456">
        <w:rPr>
          <w:rFonts w:ascii="宋体" w:hAnsi="宋体" w:hint="eastAsia"/>
          <w:sz w:val="28"/>
          <w:szCs w:val="28"/>
        </w:rPr>
        <w:t>万</w:t>
      </w:r>
      <w:r w:rsidRPr="00F10456">
        <w:rPr>
          <w:rFonts w:ascii="宋体" w:hAnsi="宋体" w:hint="eastAsia"/>
          <w:sz w:val="28"/>
          <w:szCs w:val="28"/>
          <w:lang w:val="zh-CN"/>
        </w:rPr>
        <w:t>元以下罚款。</w:t>
      </w:r>
    </w:p>
    <w:p w:rsidR="00F24315" w:rsidRPr="00F10456" w:rsidRDefault="00F24315" w:rsidP="00FA4A78">
      <w:pPr>
        <w:ind w:firstLine="480"/>
        <w:rPr>
          <w:rFonts w:ascii="宋体"/>
          <w:sz w:val="28"/>
          <w:szCs w:val="28"/>
          <w:lang w:val="zh-CN"/>
        </w:rPr>
      </w:pPr>
      <w:r w:rsidRPr="00F10456">
        <w:rPr>
          <w:rFonts w:ascii="宋体" w:hAnsi="宋体" w:hint="eastAsia"/>
          <w:b/>
          <w:sz w:val="28"/>
          <w:szCs w:val="28"/>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《特殊医学用途配方食品注册管理办法》第四十六条</w:t>
      </w:r>
      <w:r w:rsidRPr="00F10456">
        <w:rPr>
          <w:rFonts w:ascii="宋体" w:hAnsi="宋体"/>
          <w:sz w:val="28"/>
          <w:szCs w:val="28"/>
          <w:lang w:val="zh-CN"/>
        </w:rPr>
        <w:t xml:space="preserve"> </w:t>
      </w:r>
      <w:r w:rsidRPr="00F10456">
        <w:rPr>
          <w:rFonts w:ascii="宋体" w:hAnsi="宋体" w:hint="eastAsia"/>
          <w:sz w:val="28"/>
          <w:szCs w:val="28"/>
          <w:lang w:val="zh-CN"/>
        </w:rPr>
        <w:t>注册人变更不影响产品安全性、营养充足性以及特殊医学用途临床效果的事项，未依法申请变更的，由县级以上食品药品监督管理部门责令改正，给予警告；拒不改正的，处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万元以下罚款。</w:t>
      </w:r>
    </w:p>
    <w:p w:rsidR="00F24315" w:rsidRPr="00F10456" w:rsidRDefault="00F24315" w:rsidP="00FA4A78">
      <w:pPr>
        <w:ind w:firstLine="480"/>
        <w:rPr>
          <w:rFonts w:ascii="宋体"/>
          <w:b/>
          <w:sz w:val="28"/>
          <w:szCs w:val="28"/>
          <w:lang w:val="zh-CN"/>
        </w:rPr>
      </w:pPr>
    </w:p>
    <w:p w:rsidR="00F24315" w:rsidRPr="00F10456" w:rsidRDefault="00F24315" w:rsidP="00FA4A78">
      <w:pPr>
        <w:ind w:firstLine="480"/>
        <w:rPr>
          <w:rFonts w:ascii="宋体"/>
          <w:b/>
          <w:color w:val="000000"/>
          <w:sz w:val="28"/>
          <w:szCs w:val="28"/>
          <w:lang w:val="zh-CN"/>
        </w:rPr>
      </w:pPr>
      <w:r w:rsidRPr="00F10456">
        <w:rPr>
          <w:rFonts w:ascii="宋体" w:hAnsi="宋体" w:hint="eastAsia"/>
          <w:b/>
          <w:color w:val="000000"/>
          <w:sz w:val="28"/>
          <w:szCs w:val="28"/>
          <w:lang w:val="zh-CN"/>
        </w:rPr>
        <w:t>十二、《婴幼儿配方乳粉产品配方注册管理办法》（国家食品药品监督管理总局令第</w:t>
      </w:r>
      <w:r w:rsidRPr="00F10456">
        <w:rPr>
          <w:rFonts w:ascii="宋体" w:hAnsi="宋体"/>
          <w:b/>
          <w:color w:val="000000"/>
          <w:sz w:val="28"/>
          <w:szCs w:val="28"/>
          <w:lang w:val="zh-CN"/>
        </w:rPr>
        <w:t>2</w:t>
      </w:r>
      <w:r w:rsidRPr="00F10456">
        <w:rPr>
          <w:rFonts w:ascii="宋体" w:hAnsi="宋体"/>
          <w:b/>
          <w:color w:val="000000"/>
          <w:sz w:val="28"/>
          <w:szCs w:val="28"/>
        </w:rPr>
        <w:t>6</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2016</w:t>
      </w:r>
      <w:r w:rsidRPr="00F10456">
        <w:rPr>
          <w:rFonts w:ascii="宋体" w:hAnsi="宋体" w:hint="eastAsia"/>
          <w:b/>
          <w:color w:val="000000"/>
          <w:sz w:val="28"/>
          <w:szCs w:val="28"/>
          <w:lang w:val="zh-CN"/>
        </w:rPr>
        <w:t>年</w:t>
      </w:r>
      <w:r w:rsidRPr="00F10456">
        <w:rPr>
          <w:rFonts w:ascii="宋体" w:hAnsi="宋体"/>
          <w:b/>
          <w:color w:val="000000"/>
          <w:sz w:val="28"/>
          <w:szCs w:val="28"/>
        </w:rPr>
        <w:t>10</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0"/>
        <w:rPr>
          <w:rFonts w:ascii="宋体"/>
          <w:color w:val="000000"/>
          <w:sz w:val="28"/>
          <w:szCs w:val="28"/>
        </w:rPr>
      </w:pPr>
      <w:r w:rsidRPr="00F10456">
        <w:rPr>
          <w:rFonts w:ascii="宋体" w:hAnsi="宋体" w:hint="eastAsia"/>
          <w:b/>
          <w:bCs/>
          <w:color w:val="000000"/>
          <w:sz w:val="28"/>
          <w:szCs w:val="28"/>
          <w:lang w:val="zh-CN"/>
        </w:rPr>
        <w:t>第五十二条</w:t>
      </w:r>
      <w:r w:rsidRPr="00F10456">
        <w:rPr>
          <w:rFonts w:ascii="宋体" w:hAnsi="宋体"/>
          <w:b/>
          <w:bCs/>
          <w:color w:val="000000"/>
          <w:sz w:val="28"/>
          <w:szCs w:val="28"/>
        </w:rPr>
        <w:t xml:space="preserve">  </w:t>
      </w:r>
      <w:r w:rsidRPr="00F10456">
        <w:rPr>
          <w:rFonts w:ascii="宋体" w:hAnsi="宋体" w:hint="eastAsia"/>
          <w:color w:val="000000"/>
          <w:sz w:val="28"/>
          <w:szCs w:val="28"/>
        </w:rPr>
        <w:t>本条是对</w:t>
      </w:r>
      <w:r w:rsidRPr="00F10456">
        <w:rPr>
          <w:rFonts w:ascii="宋体" w:hAnsi="宋体" w:hint="eastAsia"/>
          <w:color w:val="000000"/>
          <w:sz w:val="28"/>
          <w:szCs w:val="28"/>
          <w:lang w:val="zh-CN"/>
        </w:rPr>
        <w:t>《婴幼儿配方乳粉产品配方注册管理办法》第四十四条</w:t>
      </w:r>
      <w:r w:rsidRPr="00F10456">
        <w:rPr>
          <w:rFonts w:ascii="宋体" w:hAnsi="宋体" w:hint="eastAsia"/>
          <w:color w:val="000000"/>
          <w:sz w:val="28"/>
          <w:szCs w:val="28"/>
        </w:rPr>
        <w:t>“</w:t>
      </w:r>
      <w:r w:rsidRPr="00F10456">
        <w:rPr>
          <w:rFonts w:ascii="宋体" w:hAnsi="宋体" w:hint="eastAsia"/>
          <w:color w:val="000000"/>
          <w:sz w:val="28"/>
          <w:szCs w:val="28"/>
          <w:lang w:val="zh-CN"/>
        </w:rPr>
        <w:t>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r w:rsidRPr="00F10456">
        <w:rPr>
          <w:rFonts w:ascii="宋体" w:hAnsi="宋体" w:hint="eastAsia"/>
          <w:color w:val="000000"/>
          <w:sz w:val="28"/>
          <w:szCs w:val="28"/>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根据裁量规则第九条第（四）、（五）项之规定，本条不适用减轻行政处罚。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1</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1.8</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rPr>
        <w:t>2.2</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rPr>
        <w:t>1.8</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2.2</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《婴幼儿配方乳粉产品配方注册管理办法》第四十四条</w:t>
      </w:r>
      <w:r w:rsidRPr="00F10456">
        <w:rPr>
          <w:rFonts w:ascii="宋体" w:hAnsi="宋体"/>
          <w:color w:val="000000"/>
          <w:sz w:val="28"/>
          <w:szCs w:val="28"/>
        </w:rPr>
        <w:t xml:space="preserve">  </w:t>
      </w:r>
      <w:r w:rsidRPr="00F10456">
        <w:rPr>
          <w:rFonts w:ascii="宋体" w:hAnsi="宋体" w:hint="eastAsia"/>
          <w:color w:val="000000"/>
          <w:sz w:val="28"/>
          <w:szCs w:val="28"/>
          <w:lang w:val="zh-CN"/>
        </w:rPr>
        <w:t>申请人变更不影响产品配方科学性、安全性的事项，未依法申请变更的，由县级以上食品药品监督管理部门责令改正，给予警告；拒不改正的，处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rPr>
      </w:pPr>
      <w:r w:rsidRPr="00F10456">
        <w:rPr>
          <w:rFonts w:ascii="宋体" w:hAnsi="宋体" w:hint="eastAsia"/>
          <w:b/>
          <w:bCs/>
          <w:color w:val="000000"/>
          <w:sz w:val="28"/>
          <w:szCs w:val="28"/>
          <w:lang w:val="zh-CN"/>
        </w:rPr>
        <w:t>第五十三条</w:t>
      </w:r>
      <w:r w:rsidRPr="00F10456">
        <w:rPr>
          <w:rFonts w:ascii="宋体" w:hAnsi="宋体"/>
          <w:b/>
          <w:bCs/>
          <w:color w:val="000000"/>
          <w:sz w:val="28"/>
          <w:szCs w:val="28"/>
        </w:rPr>
        <w:t xml:space="preserve">  </w:t>
      </w:r>
      <w:r w:rsidRPr="00F10456">
        <w:rPr>
          <w:rFonts w:ascii="宋体" w:hAnsi="宋体" w:hint="eastAsia"/>
          <w:color w:val="000000"/>
          <w:sz w:val="28"/>
          <w:szCs w:val="28"/>
        </w:rPr>
        <w:t>本条是对</w:t>
      </w:r>
      <w:r w:rsidRPr="00F10456">
        <w:rPr>
          <w:rFonts w:ascii="宋体" w:hAnsi="宋体" w:hint="eastAsia"/>
          <w:color w:val="000000"/>
          <w:sz w:val="28"/>
          <w:szCs w:val="28"/>
          <w:lang w:val="zh-CN"/>
        </w:rPr>
        <w:t>《婴幼儿配方乳粉产品配方注册管理办法》第四十五条</w:t>
      </w:r>
      <w:r w:rsidRPr="00F10456">
        <w:rPr>
          <w:rFonts w:ascii="宋体" w:hAnsi="宋体" w:hint="eastAsia"/>
          <w:color w:val="000000"/>
          <w:sz w:val="28"/>
          <w:szCs w:val="28"/>
        </w:rPr>
        <w:t>“</w:t>
      </w:r>
      <w:r w:rsidRPr="00F10456">
        <w:rPr>
          <w:rFonts w:ascii="宋体" w:hAnsi="宋体" w:hint="eastAsia"/>
          <w:color w:val="000000"/>
          <w:sz w:val="28"/>
          <w:szCs w:val="28"/>
          <w:lang w:val="zh-CN"/>
        </w:rPr>
        <w:t>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r w:rsidRPr="00F10456">
        <w:rPr>
          <w:rFonts w:ascii="宋体" w:hAnsi="宋体" w:hint="eastAsia"/>
          <w:color w:val="000000"/>
          <w:sz w:val="28"/>
          <w:szCs w:val="28"/>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2000</w:t>
      </w:r>
      <w:r w:rsidRPr="00F10456">
        <w:rPr>
          <w:rFonts w:ascii="宋体" w:hAnsi="宋体" w:hint="eastAsia"/>
          <w:color w:val="000000"/>
          <w:sz w:val="28"/>
          <w:szCs w:val="28"/>
          <w:lang w:val="zh-CN"/>
        </w:rPr>
        <w:t>元以上</w:t>
      </w:r>
      <w:r w:rsidRPr="00F10456">
        <w:rPr>
          <w:rFonts w:ascii="宋体" w:hAnsi="宋体"/>
          <w:color w:val="000000"/>
          <w:sz w:val="28"/>
          <w:szCs w:val="28"/>
        </w:rPr>
        <w:t>6000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rPr>
        <w:t>8000</w:t>
      </w:r>
      <w:r w:rsidRPr="00F10456">
        <w:rPr>
          <w:rFonts w:ascii="宋体" w:hAnsi="宋体" w:hint="eastAsia"/>
          <w:color w:val="000000"/>
          <w:sz w:val="28"/>
          <w:szCs w:val="28"/>
          <w:lang w:val="zh-CN"/>
        </w:rPr>
        <w:t>元以上</w:t>
      </w:r>
      <w:r w:rsidRPr="00F10456">
        <w:rPr>
          <w:rFonts w:ascii="宋体" w:hAnsi="宋体"/>
          <w:color w:val="000000"/>
          <w:sz w:val="28"/>
          <w:szCs w:val="28"/>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rPr>
        <w:t>6000</w:t>
      </w:r>
      <w:r w:rsidRPr="00F10456">
        <w:rPr>
          <w:rFonts w:ascii="宋体" w:hAnsi="宋体" w:hint="eastAsia"/>
          <w:color w:val="000000"/>
          <w:sz w:val="28"/>
          <w:szCs w:val="28"/>
          <w:lang w:val="zh-CN"/>
        </w:rPr>
        <w:t>元以上</w:t>
      </w:r>
      <w:r w:rsidRPr="00F10456">
        <w:rPr>
          <w:rFonts w:ascii="宋体" w:hAnsi="宋体"/>
          <w:color w:val="000000"/>
          <w:sz w:val="28"/>
          <w:szCs w:val="28"/>
        </w:rPr>
        <w:t>8000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rPr>
        <w:t>关联法条</w:t>
      </w:r>
      <w:r w:rsidRPr="00F10456">
        <w:rPr>
          <w:rFonts w:ascii="宋体" w:hAnsi="宋体"/>
          <w:color w:val="000000"/>
          <w:sz w:val="28"/>
          <w:szCs w:val="28"/>
        </w:rPr>
        <w:t xml:space="preserve">  </w:t>
      </w:r>
      <w:r w:rsidRPr="00F10456">
        <w:rPr>
          <w:rFonts w:ascii="宋体" w:hAnsi="宋体" w:hint="eastAsia"/>
          <w:color w:val="000000"/>
          <w:sz w:val="28"/>
          <w:szCs w:val="28"/>
        </w:rPr>
        <w:t>见下条。</w:t>
      </w:r>
    </w:p>
    <w:p w:rsidR="00F24315" w:rsidRPr="00F10456" w:rsidRDefault="00F24315" w:rsidP="00FA4A78">
      <w:pPr>
        <w:ind w:firstLine="480"/>
        <w:rPr>
          <w:rFonts w:ascii="宋体"/>
          <w:color w:val="000000"/>
          <w:sz w:val="28"/>
          <w:szCs w:val="28"/>
        </w:rPr>
      </w:pPr>
      <w:r w:rsidRPr="00F10456">
        <w:rPr>
          <w:rFonts w:ascii="宋体" w:hAnsi="宋体" w:hint="eastAsia"/>
          <w:b/>
          <w:color w:val="000000"/>
          <w:sz w:val="28"/>
          <w:szCs w:val="28"/>
        </w:rPr>
        <w:t>第五十四条</w:t>
      </w:r>
      <w:r w:rsidRPr="00F10456">
        <w:rPr>
          <w:rFonts w:ascii="宋体" w:hAnsi="宋体"/>
          <w:color w:val="000000"/>
          <w:sz w:val="28"/>
          <w:szCs w:val="28"/>
        </w:rPr>
        <w:t xml:space="preserve">  </w:t>
      </w:r>
      <w:r w:rsidRPr="00F10456">
        <w:rPr>
          <w:rFonts w:ascii="宋体" w:hAnsi="宋体" w:hint="eastAsia"/>
          <w:color w:val="000000"/>
          <w:sz w:val="28"/>
          <w:szCs w:val="28"/>
        </w:rPr>
        <w:t>本条是对</w:t>
      </w:r>
      <w:r w:rsidRPr="00F10456">
        <w:rPr>
          <w:rFonts w:ascii="宋体" w:hAnsi="宋体" w:hint="eastAsia"/>
          <w:color w:val="000000"/>
          <w:sz w:val="28"/>
          <w:szCs w:val="28"/>
          <w:lang w:val="zh-CN"/>
        </w:rPr>
        <w:t>《婴幼儿配方乳粉产品配方注册管理办法》第四十五条</w:t>
      </w:r>
      <w:r w:rsidRPr="00F10456">
        <w:rPr>
          <w:rFonts w:ascii="宋体" w:hAnsi="宋体" w:hint="eastAsia"/>
          <w:color w:val="000000"/>
          <w:sz w:val="28"/>
          <w:szCs w:val="28"/>
        </w:rPr>
        <w:t>“</w:t>
      </w:r>
      <w:r w:rsidRPr="00F10456">
        <w:rPr>
          <w:rFonts w:ascii="宋体" w:hAnsi="宋体" w:hint="eastAsia"/>
          <w:color w:val="000000"/>
          <w:sz w:val="28"/>
          <w:szCs w:val="28"/>
          <w:lang w:val="zh-CN"/>
        </w:rPr>
        <w:t>情节严重的，处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r w:rsidRPr="00F10456">
        <w:rPr>
          <w:rFonts w:ascii="宋体" w:hAnsi="宋体" w:hint="eastAsia"/>
          <w:color w:val="000000"/>
          <w:sz w:val="28"/>
          <w:szCs w:val="28"/>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根据裁量规则第九条第（三）、（四）项之规定，本条不适用减轻行政处罚。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1</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1.8</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rPr>
        <w:t>2.2</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rPr>
        <w:t>1.8</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2.2</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rPr>
        <w:t>关联法条</w:t>
      </w:r>
      <w:r w:rsidRPr="00F10456">
        <w:rPr>
          <w:rFonts w:ascii="宋体" w:hAnsi="宋体"/>
          <w:color w:val="000000"/>
          <w:sz w:val="28"/>
          <w:szCs w:val="28"/>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《婴幼儿配方乳粉产品配方注册管理办法》第四十五条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伪造、涂改、倒卖、出租、出借、转让婴幼儿配方乳粉产品配方注册证书的，由县级以上食品药品监督管理部门责令改正，给予警告，并处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万元以下罚款；情节严重的，处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万元以下罚款；涉嫌犯罪的，依法移送公安机关，追究刑事责任。</w:t>
      </w:r>
    </w:p>
    <w:p w:rsidR="00F24315" w:rsidRPr="00F10456" w:rsidRDefault="00F24315" w:rsidP="00FA4A78">
      <w:pPr>
        <w:ind w:firstLine="480"/>
        <w:rPr>
          <w:rFonts w:ascii="宋体"/>
          <w:color w:val="000000"/>
          <w:sz w:val="28"/>
          <w:szCs w:val="28"/>
        </w:rPr>
      </w:pPr>
      <w:r w:rsidRPr="00F10456">
        <w:rPr>
          <w:rFonts w:ascii="宋体" w:hAnsi="宋体" w:hint="eastAsia"/>
          <w:b/>
          <w:color w:val="000000"/>
          <w:sz w:val="28"/>
          <w:szCs w:val="28"/>
        </w:rPr>
        <w:t>第五十五条</w:t>
      </w:r>
      <w:r w:rsidRPr="00F10456">
        <w:rPr>
          <w:rFonts w:ascii="宋体" w:hAnsi="宋体"/>
          <w:color w:val="000000"/>
          <w:sz w:val="28"/>
          <w:szCs w:val="28"/>
        </w:rPr>
        <w:t xml:space="preserve">  </w:t>
      </w:r>
      <w:r w:rsidRPr="00F10456">
        <w:rPr>
          <w:rFonts w:ascii="宋体" w:hAnsi="宋体" w:hint="eastAsia"/>
          <w:color w:val="000000"/>
          <w:sz w:val="28"/>
          <w:szCs w:val="28"/>
        </w:rPr>
        <w:t>本条是对</w:t>
      </w:r>
      <w:r w:rsidRPr="00F10456">
        <w:rPr>
          <w:rFonts w:ascii="宋体" w:hAnsi="宋体" w:hint="eastAsia"/>
          <w:color w:val="000000"/>
          <w:sz w:val="28"/>
          <w:szCs w:val="28"/>
          <w:lang w:val="zh-CN"/>
        </w:rPr>
        <w:t>《婴幼儿配方乳粉产品配方注册管理办法》第四十六条</w:t>
      </w:r>
      <w:r w:rsidRPr="00F10456">
        <w:rPr>
          <w:rFonts w:ascii="宋体" w:hAnsi="宋体" w:hint="eastAsia"/>
          <w:color w:val="000000"/>
          <w:sz w:val="28"/>
          <w:szCs w:val="28"/>
        </w:rPr>
        <w:t>“</w:t>
      </w:r>
      <w:r w:rsidRPr="00F10456">
        <w:rPr>
          <w:rFonts w:ascii="宋体" w:hAnsi="宋体" w:hint="eastAsia"/>
          <w:color w:val="000000"/>
          <w:sz w:val="28"/>
          <w:szCs w:val="28"/>
          <w:lang w:val="zh-CN"/>
        </w:rPr>
        <w:t>并依法处以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r w:rsidRPr="00F10456">
        <w:rPr>
          <w:rFonts w:ascii="宋体" w:hAnsi="宋体" w:hint="eastAsia"/>
          <w:color w:val="000000"/>
          <w:sz w:val="28"/>
          <w:szCs w:val="28"/>
        </w:rPr>
        <w:t>”裁量基准的规定。</w:t>
      </w:r>
    </w:p>
    <w:p w:rsidR="00F24315" w:rsidRPr="00F10456" w:rsidRDefault="00F24315" w:rsidP="00FA4A78">
      <w:pPr>
        <w:ind w:firstLine="480"/>
        <w:rPr>
          <w:rFonts w:ascii="宋体" w:cs="宋体"/>
          <w:color w:val="000000"/>
          <w:sz w:val="28"/>
          <w:szCs w:val="28"/>
          <w:lang w:val="zh-CN"/>
        </w:rPr>
      </w:pPr>
      <w:r w:rsidRPr="00F10456">
        <w:rPr>
          <w:rFonts w:ascii="宋体" w:hAnsi="宋体" w:cs="宋体" w:hint="eastAsia"/>
          <w:color w:val="000000"/>
          <w:sz w:val="28"/>
          <w:szCs w:val="28"/>
          <w:lang w:val="zh-CN"/>
        </w:rPr>
        <w:t>符合裁量规则第十一条规定情形之一的，减轻行政处罚，处</w:t>
      </w:r>
      <w:r w:rsidRPr="00F10456">
        <w:rPr>
          <w:rFonts w:ascii="宋体" w:hAnsi="宋体" w:cs="宋体"/>
          <w:color w:val="000000"/>
          <w:sz w:val="28"/>
          <w:szCs w:val="28"/>
        </w:rPr>
        <w:t>2000</w:t>
      </w:r>
      <w:r w:rsidRPr="00F10456">
        <w:rPr>
          <w:rFonts w:ascii="宋体" w:hAnsi="宋体" w:cs="宋体" w:hint="eastAsia"/>
          <w:color w:val="000000"/>
          <w:sz w:val="28"/>
          <w:szCs w:val="28"/>
        </w:rPr>
        <w:t>元</w:t>
      </w:r>
      <w:r w:rsidRPr="00F10456">
        <w:rPr>
          <w:rFonts w:ascii="宋体" w:hAnsi="宋体" w:cs="宋体" w:hint="eastAsia"/>
          <w:color w:val="000000"/>
          <w:sz w:val="28"/>
          <w:szCs w:val="28"/>
          <w:lang w:val="zh-CN"/>
        </w:rPr>
        <w:t>以上</w:t>
      </w:r>
      <w:r w:rsidRPr="00F10456">
        <w:rPr>
          <w:rFonts w:ascii="宋体" w:hAnsi="宋体" w:cs="宋体"/>
          <w:color w:val="000000"/>
          <w:sz w:val="28"/>
          <w:szCs w:val="28"/>
        </w:rPr>
        <w:t>1</w:t>
      </w:r>
      <w:r w:rsidRPr="00F10456">
        <w:rPr>
          <w:rFonts w:ascii="宋体" w:hAnsi="宋体" w:cs="宋体" w:hint="eastAsia"/>
          <w:color w:val="000000"/>
          <w:sz w:val="28"/>
          <w:szCs w:val="28"/>
        </w:rPr>
        <w:t>万元</w:t>
      </w:r>
      <w:r w:rsidRPr="00F10456">
        <w:rPr>
          <w:rFonts w:ascii="宋体" w:hAnsi="宋体" w:cs="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1</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1.8</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rPr>
        <w:t>2.2</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rPr>
        <w:t>1.8</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rPr>
        <w:t>2.2</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rPr>
        <w:t>关联法条</w:t>
      </w:r>
    </w:p>
    <w:p w:rsidR="00F24315" w:rsidRPr="00F10456" w:rsidRDefault="00F24315" w:rsidP="00FA4A78">
      <w:pPr>
        <w:rPr>
          <w:rFonts w:ascii="宋体"/>
          <w:color w:val="000000"/>
          <w:sz w:val="28"/>
          <w:szCs w:val="28"/>
          <w:lang w:val="zh-CN"/>
        </w:rPr>
      </w:pPr>
      <w:r w:rsidRPr="00F10456">
        <w:rPr>
          <w:rFonts w:ascii="宋体" w:hAnsi="宋体"/>
          <w:color w:val="000000"/>
          <w:sz w:val="28"/>
          <w:szCs w:val="28"/>
        </w:rPr>
        <w:t xml:space="preserve">    </w:t>
      </w:r>
      <w:r w:rsidRPr="00F10456">
        <w:rPr>
          <w:rFonts w:ascii="宋体" w:hAnsi="宋体" w:hint="eastAsia"/>
          <w:color w:val="000000"/>
          <w:sz w:val="28"/>
          <w:szCs w:val="28"/>
          <w:lang w:val="zh-CN"/>
        </w:rPr>
        <w:t>《婴幼儿配方乳粉产品配方注册管理办法》第四十六条</w:t>
      </w:r>
      <w:r w:rsidRPr="00F10456">
        <w:rPr>
          <w:rFonts w:ascii="宋体" w:hAnsi="宋体"/>
          <w:color w:val="000000"/>
          <w:sz w:val="28"/>
          <w:szCs w:val="28"/>
        </w:rPr>
        <w:t xml:space="preserve"> </w:t>
      </w:r>
      <w:r w:rsidRPr="00F10456">
        <w:rPr>
          <w:rFonts w:ascii="宋体" w:hAnsi="宋体" w:hint="eastAsia"/>
          <w:color w:val="000000"/>
          <w:sz w:val="28"/>
          <w:szCs w:val="28"/>
          <w:lang w:val="zh-CN"/>
        </w:rPr>
        <w:t>婴幼儿配方乳粉生产销售者违反本办法第三十条至第三十四条规定的，由食品药品监督管理部门责令改正，并依法处以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sz w:val="28"/>
          <w:szCs w:val="28"/>
          <w:lang w:val="zh-CN"/>
        </w:rPr>
      </w:pPr>
    </w:p>
    <w:p w:rsidR="00F24315" w:rsidRPr="00F10456" w:rsidRDefault="00F24315" w:rsidP="001A0E3F">
      <w:pPr>
        <w:spacing w:beforeLines="50" w:afterLines="50"/>
        <w:jc w:val="center"/>
        <w:rPr>
          <w:rFonts w:ascii="宋体"/>
          <w:sz w:val="28"/>
          <w:szCs w:val="28"/>
          <w:lang w:val="zh-CN"/>
        </w:rPr>
      </w:pPr>
      <w:r w:rsidRPr="00F10456">
        <w:rPr>
          <w:rFonts w:ascii="宋体" w:hAnsi="宋体" w:hint="eastAsia"/>
          <w:sz w:val="28"/>
          <w:szCs w:val="28"/>
          <w:lang w:val="zh-CN"/>
        </w:rPr>
        <w:t>药品部分</w:t>
      </w:r>
    </w:p>
    <w:p w:rsidR="00F24315" w:rsidRPr="00F10456" w:rsidRDefault="00F24315" w:rsidP="00FA4A78">
      <w:pPr>
        <w:ind w:firstLine="480"/>
        <w:rPr>
          <w:rFonts w:ascii="宋体"/>
          <w:b/>
          <w:sz w:val="28"/>
          <w:szCs w:val="28"/>
          <w:lang w:val="zh-CN"/>
        </w:rPr>
      </w:pPr>
      <w:r w:rsidRPr="00F10456">
        <w:rPr>
          <w:rFonts w:ascii="宋体" w:hAnsi="宋体"/>
          <w:sz w:val="28"/>
          <w:szCs w:val="28"/>
          <w:lang w:val="zh-CN"/>
        </w:rPr>
        <w:t xml:space="preserve">  </w:t>
      </w:r>
      <w:r w:rsidRPr="00F10456">
        <w:rPr>
          <w:rFonts w:ascii="宋体" w:hAnsi="宋体" w:hint="eastAsia"/>
          <w:b/>
          <w:sz w:val="28"/>
          <w:szCs w:val="28"/>
          <w:lang w:val="zh-CN"/>
        </w:rPr>
        <w:t>十三、《中华人民共和国药品管理法》（以下简称《药品管理法》）（</w:t>
      </w:r>
      <w:r w:rsidRPr="00F10456">
        <w:rPr>
          <w:rFonts w:ascii="宋体" w:hAnsi="宋体"/>
          <w:b/>
          <w:sz w:val="28"/>
          <w:szCs w:val="28"/>
          <w:lang w:val="zh-CN"/>
        </w:rPr>
        <w:t>1984</w:t>
      </w:r>
      <w:r w:rsidRPr="00F10456">
        <w:rPr>
          <w:rFonts w:ascii="宋体" w:hAnsi="宋体" w:hint="eastAsia"/>
          <w:b/>
          <w:sz w:val="28"/>
          <w:szCs w:val="28"/>
          <w:lang w:val="zh-CN"/>
        </w:rPr>
        <w:t>年</w:t>
      </w:r>
      <w:r w:rsidRPr="00F10456">
        <w:rPr>
          <w:rFonts w:ascii="宋体" w:hAnsi="宋体"/>
          <w:b/>
          <w:sz w:val="28"/>
          <w:szCs w:val="28"/>
          <w:lang w:val="zh-CN"/>
        </w:rPr>
        <w:t>9</w:t>
      </w:r>
      <w:r w:rsidRPr="00F10456">
        <w:rPr>
          <w:rFonts w:ascii="宋体" w:hAnsi="宋体" w:hint="eastAsia"/>
          <w:b/>
          <w:sz w:val="28"/>
          <w:szCs w:val="28"/>
          <w:lang w:val="zh-CN"/>
        </w:rPr>
        <w:t>月</w:t>
      </w:r>
      <w:r w:rsidRPr="00F10456">
        <w:rPr>
          <w:rFonts w:ascii="宋体" w:hAnsi="宋体"/>
          <w:b/>
          <w:sz w:val="28"/>
          <w:szCs w:val="28"/>
          <w:lang w:val="zh-CN"/>
        </w:rPr>
        <w:t>20</w:t>
      </w:r>
      <w:r w:rsidRPr="00F10456">
        <w:rPr>
          <w:rFonts w:ascii="宋体" w:hAnsi="宋体" w:hint="eastAsia"/>
          <w:b/>
          <w:sz w:val="28"/>
          <w:szCs w:val="28"/>
          <w:lang w:val="zh-CN"/>
        </w:rPr>
        <w:t>日第六届全国人民代表大会常务委员会第七次会议通过，</w:t>
      </w:r>
      <w:r w:rsidRPr="00F10456">
        <w:rPr>
          <w:rFonts w:ascii="宋体" w:hAnsi="宋体"/>
          <w:b/>
          <w:sz w:val="28"/>
          <w:szCs w:val="28"/>
          <w:lang w:val="zh-CN"/>
        </w:rPr>
        <w:t>2001</w:t>
      </w:r>
      <w:r w:rsidRPr="00F10456">
        <w:rPr>
          <w:rFonts w:ascii="宋体" w:hAnsi="宋体" w:hint="eastAsia"/>
          <w:b/>
          <w:sz w:val="28"/>
          <w:szCs w:val="28"/>
          <w:lang w:val="zh-CN"/>
        </w:rPr>
        <w:t>年</w:t>
      </w:r>
      <w:r w:rsidRPr="00F10456">
        <w:rPr>
          <w:rFonts w:ascii="宋体" w:hAnsi="宋体"/>
          <w:b/>
          <w:sz w:val="28"/>
          <w:szCs w:val="28"/>
          <w:lang w:val="zh-CN"/>
        </w:rPr>
        <w:t>2</w:t>
      </w:r>
      <w:r w:rsidRPr="00F10456">
        <w:rPr>
          <w:rFonts w:ascii="宋体" w:hAnsi="宋体" w:hint="eastAsia"/>
          <w:b/>
          <w:sz w:val="28"/>
          <w:szCs w:val="28"/>
          <w:lang w:val="zh-CN"/>
        </w:rPr>
        <w:t>月</w:t>
      </w:r>
      <w:r w:rsidRPr="00F10456">
        <w:rPr>
          <w:rFonts w:ascii="宋体" w:hAnsi="宋体"/>
          <w:b/>
          <w:sz w:val="28"/>
          <w:szCs w:val="28"/>
          <w:lang w:val="zh-CN"/>
        </w:rPr>
        <w:t>28</w:t>
      </w:r>
      <w:r w:rsidRPr="00F10456">
        <w:rPr>
          <w:rFonts w:ascii="宋体" w:hAnsi="宋体" w:hint="eastAsia"/>
          <w:b/>
          <w:sz w:val="28"/>
          <w:szCs w:val="28"/>
          <w:lang w:val="zh-CN"/>
        </w:rPr>
        <w:t>日第九届全国人民代表大会常务委员会第二十次会议修订，根据</w:t>
      </w:r>
      <w:r w:rsidRPr="00F10456">
        <w:rPr>
          <w:rFonts w:ascii="宋体" w:hAnsi="宋体"/>
          <w:b/>
          <w:sz w:val="28"/>
          <w:szCs w:val="28"/>
          <w:lang w:val="zh-CN"/>
        </w:rPr>
        <w:t>2013</w:t>
      </w:r>
      <w:r w:rsidRPr="00F10456">
        <w:rPr>
          <w:rFonts w:ascii="宋体" w:hAnsi="宋体" w:hint="eastAsia"/>
          <w:b/>
          <w:sz w:val="28"/>
          <w:szCs w:val="28"/>
          <w:lang w:val="zh-CN"/>
        </w:rPr>
        <w:t>年</w:t>
      </w:r>
      <w:r w:rsidRPr="00F10456">
        <w:rPr>
          <w:rFonts w:ascii="宋体" w:hAnsi="宋体"/>
          <w:b/>
          <w:sz w:val="28"/>
          <w:szCs w:val="28"/>
          <w:lang w:val="zh-CN"/>
        </w:rPr>
        <w:t>12</w:t>
      </w:r>
      <w:r w:rsidRPr="00F10456">
        <w:rPr>
          <w:rFonts w:ascii="宋体" w:hAnsi="宋体" w:hint="eastAsia"/>
          <w:b/>
          <w:sz w:val="28"/>
          <w:szCs w:val="28"/>
          <w:lang w:val="zh-CN"/>
        </w:rPr>
        <w:t>月</w:t>
      </w:r>
      <w:r w:rsidRPr="00F10456">
        <w:rPr>
          <w:rFonts w:ascii="宋体" w:hAnsi="宋体"/>
          <w:b/>
          <w:sz w:val="28"/>
          <w:szCs w:val="28"/>
          <w:lang w:val="zh-CN"/>
        </w:rPr>
        <w:t>28</w:t>
      </w:r>
      <w:r w:rsidRPr="00F10456">
        <w:rPr>
          <w:rFonts w:ascii="宋体" w:hAnsi="宋体" w:hint="eastAsia"/>
          <w:b/>
          <w:sz w:val="28"/>
          <w:szCs w:val="28"/>
          <w:lang w:val="zh-CN"/>
        </w:rPr>
        <w:t>日第十二届全国人民代表大会常务委员会第六次会议《关于修改中华人民共和国海洋环境保护法等七部法律的决定》修正，根据</w:t>
      </w:r>
      <w:r w:rsidRPr="00F10456">
        <w:rPr>
          <w:rFonts w:ascii="宋体" w:hAnsi="宋体"/>
          <w:b/>
          <w:sz w:val="28"/>
          <w:szCs w:val="28"/>
          <w:lang w:val="zh-CN"/>
        </w:rPr>
        <w:t>2015</w:t>
      </w:r>
      <w:r w:rsidRPr="00F10456">
        <w:rPr>
          <w:rFonts w:ascii="宋体" w:hAnsi="宋体" w:hint="eastAsia"/>
          <w:b/>
          <w:sz w:val="28"/>
          <w:szCs w:val="28"/>
          <w:lang w:val="zh-CN"/>
        </w:rPr>
        <w:t>年</w:t>
      </w:r>
      <w:r w:rsidRPr="00F10456">
        <w:rPr>
          <w:rFonts w:ascii="宋体" w:hAnsi="宋体"/>
          <w:b/>
          <w:sz w:val="28"/>
          <w:szCs w:val="28"/>
          <w:lang w:val="zh-CN"/>
        </w:rPr>
        <w:t>4</w:t>
      </w:r>
      <w:r w:rsidRPr="00F10456">
        <w:rPr>
          <w:rFonts w:ascii="宋体" w:hAnsi="宋体" w:hint="eastAsia"/>
          <w:b/>
          <w:sz w:val="28"/>
          <w:szCs w:val="28"/>
          <w:lang w:val="zh-CN"/>
        </w:rPr>
        <w:t>月</w:t>
      </w:r>
      <w:r w:rsidRPr="00F10456">
        <w:rPr>
          <w:rFonts w:ascii="宋体" w:hAnsi="宋体"/>
          <w:b/>
          <w:sz w:val="28"/>
          <w:szCs w:val="28"/>
          <w:lang w:val="zh-CN"/>
        </w:rPr>
        <w:t>24</w:t>
      </w:r>
      <w:r w:rsidRPr="00F10456">
        <w:rPr>
          <w:rFonts w:ascii="宋体" w:hAnsi="宋体" w:hint="eastAsia"/>
          <w:b/>
          <w:sz w:val="28"/>
          <w:szCs w:val="28"/>
          <w:lang w:val="zh-CN"/>
        </w:rPr>
        <w:t>日第十二届全国人民代表大会常务委员会第十四次会议《关于修改中华人民共和国药品管理法的决定》修正</w:t>
      </w:r>
      <w:r w:rsidRPr="00F10456">
        <w:rPr>
          <w:rFonts w:ascii="宋体" w:hAnsi="宋体"/>
          <w:b/>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依据原《药品管理法》制定的法规、规章等，其中凡与新修订的《药品管理法》不相一致的，应以新修订的《药品管理法》为准，本基准不再逐条说明。</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第五十六条</w:t>
      </w:r>
      <w:r w:rsidRPr="00F10456">
        <w:rPr>
          <w:rFonts w:ascii="宋体" w:hAnsi="宋体"/>
          <w:sz w:val="28"/>
          <w:szCs w:val="28"/>
          <w:lang w:val="zh-CN"/>
        </w:rPr>
        <w:t xml:space="preserve">  </w:t>
      </w:r>
      <w:r w:rsidRPr="00F10456">
        <w:rPr>
          <w:rFonts w:ascii="宋体" w:hAnsi="宋体" w:hint="eastAsia"/>
          <w:sz w:val="28"/>
          <w:szCs w:val="28"/>
          <w:lang w:val="zh-CN"/>
        </w:rPr>
        <w:t>本条是对《药品管理法》第七十二条“处违法生产、销售的药品货值金额二倍以上五倍以下的罚款”裁量基准的规定。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符合下列情形之一的，减轻行政处罚，处违法生产、销售的药品货值金额</w:t>
      </w:r>
      <w:r w:rsidRPr="00F10456">
        <w:rPr>
          <w:rFonts w:ascii="宋体"/>
          <w:sz w:val="28"/>
          <w:szCs w:val="28"/>
          <w:lang w:val="zh-CN"/>
        </w:rPr>
        <w:t>0.</w:t>
      </w:r>
      <w:r w:rsidRPr="00F10456">
        <w:rPr>
          <w:rFonts w:ascii="宋体" w:hAnsi="宋体"/>
          <w:sz w:val="28"/>
          <w:szCs w:val="28"/>
        </w:rPr>
        <w:t>4</w:t>
      </w:r>
      <w:r w:rsidRPr="00F10456">
        <w:rPr>
          <w:rFonts w:ascii="宋体" w:hAnsi="宋体" w:hint="eastAsia"/>
          <w:sz w:val="28"/>
          <w:szCs w:val="28"/>
          <w:lang w:val="zh-CN"/>
        </w:rPr>
        <w:t>倍以上</w:t>
      </w:r>
      <w:r w:rsidRPr="00F10456">
        <w:rPr>
          <w:rFonts w:ascii="宋体" w:hAnsi="宋体"/>
          <w:sz w:val="28"/>
          <w:szCs w:val="28"/>
          <w:lang w:val="zh-CN"/>
        </w:rPr>
        <w:t>2</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（一）涉案药品风险性低，质量符合标准，尚未销售或者使用，并积极配合调查的；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（二）符合裁量规则第十一条规定情形之一的。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符合下列情形之一的，从轻行政处罚，处违法生产、销售的药品货值金额</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3</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（一）涉案药品质量符合标准的；</w:t>
      </w:r>
      <w:r w:rsidRPr="00F10456">
        <w:rPr>
          <w:rFonts w:ascii="宋体" w:hAnsi="宋体"/>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（二）无证经营非处方药的；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符合下列情形之一的，从重行政处罚，处违法生产、销售的药品货值金额</w:t>
      </w:r>
      <w:r w:rsidRPr="00F10456">
        <w:rPr>
          <w:rFonts w:ascii="宋体" w:hAnsi="宋体"/>
          <w:sz w:val="28"/>
          <w:szCs w:val="28"/>
          <w:lang w:val="zh-CN"/>
        </w:rPr>
        <w:t>4</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（一）涉及假药或者劣药的；</w:t>
      </w:r>
      <w:r w:rsidRPr="00F10456">
        <w:rPr>
          <w:rFonts w:ascii="宋体" w:hAnsi="宋体"/>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（二）生产使用的原料、辅料或者直接接触药品的包装材料来源不合法或者不明的；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（三）购进或者销售渠道不合法或者不明的；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（四）涉及特殊药品、生物制品、血液制品或者注射剂药品，或者以孕产妇、婴幼儿、儿童为主要使用对象的；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（五）停产、停业整顿期间，擅自恢复生产或经营的；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不符合本条第二款、第三款、第四款规定情形的，一般行政处罚，处违法生产、销售的药品货值金额</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4</w:t>
      </w:r>
      <w:r w:rsidRPr="00F10456">
        <w:rPr>
          <w:rFonts w:ascii="宋体" w:hAnsi="宋体" w:hint="eastAsia"/>
          <w:sz w:val="28"/>
          <w:szCs w:val="28"/>
          <w:lang w:val="zh-CN"/>
        </w:rPr>
        <w:t>倍以下的罚款。</w:t>
      </w:r>
      <w:r w:rsidRPr="00F10456">
        <w:rPr>
          <w:rFonts w:ascii="宋体" w:hAnsi="宋体"/>
          <w:sz w:val="28"/>
          <w:szCs w:val="28"/>
          <w:lang w:val="zh-CN"/>
        </w:rPr>
        <w:t xml:space="preserve"> </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r w:rsidRPr="00F10456">
        <w:rPr>
          <w:rFonts w:ascii="宋体" w:hAnsi="宋体"/>
          <w:b/>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sz w:val="28"/>
          <w:szCs w:val="28"/>
          <w:lang w:val="zh-CN"/>
        </w:rPr>
        <w:t>1.</w:t>
      </w:r>
      <w:r w:rsidRPr="00F10456">
        <w:rPr>
          <w:rFonts w:ascii="宋体" w:hAnsi="宋体" w:hint="eastAsia"/>
          <w:sz w:val="28"/>
          <w:szCs w:val="28"/>
          <w:lang w:val="zh-CN"/>
        </w:rPr>
        <w:t>《药品管理法》第七十二条</w:t>
      </w:r>
      <w:r w:rsidRPr="00F10456">
        <w:rPr>
          <w:rFonts w:ascii="宋体" w:hAnsi="宋体"/>
          <w:sz w:val="28"/>
          <w:szCs w:val="28"/>
          <w:lang w:val="zh-CN"/>
        </w:rPr>
        <w:t xml:space="preserve"> </w:t>
      </w:r>
      <w:r w:rsidRPr="00F10456">
        <w:rPr>
          <w:rFonts w:ascii="宋体" w:hAnsi="宋体" w:hint="eastAsia"/>
          <w:sz w:val="28"/>
          <w:szCs w:val="28"/>
          <w:lang w:val="zh-CN"/>
        </w:rPr>
        <w:t>未取得《药品生产许可证》、《药品经营许可证》或者《医疗机构制剂许可证》生产药品、经营药品的，依法予以取缔，没收违法生产、销售的药品和违法所得，并处违法生产、销售的药品（包括已售出的</w:t>
      </w:r>
      <w:r w:rsidRPr="00F10456">
        <w:rPr>
          <w:rFonts w:ascii="宋体" w:hAnsi="宋体" w:hint="eastAsia"/>
          <w:color w:val="000000"/>
          <w:sz w:val="28"/>
          <w:szCs w:val="28"/>
          <w:lang w:val="zh-CN"/>
        </w:rPr>
        <w:t>和未售出的药品，下同）货值金额二倍以上五倍以下的罚款；构成犯罪的，依法追究刑事责任。</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《药品管理法实施条例》第六十条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未经批准，擅自在城乡集市贸易市场设点销售药品或者在城乡集市贸易市场设点销售的药品超出批准经营的药品范围的，依照《药品管理法》第七十三条的规定给予处罚。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《药品管理法实施条例》第六十二条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个人设置的门诊部、诊所等医疗机构向患者提供的药品超出规定的范围和品种的，依照《药品管理法》第七十三条的规定给予处罚。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《药品管理法实施条例》第六十九条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《疫苗流通和预防接种管理条例》第七十条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违反本条例规定，疫苗生产企业、县级疾病预防控制机构以外的单位或者个人经营疫苗的，由药品监督管理部门依照药品管理法第七十二条的规定处罚。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4.</w:t>
      </w:r>
      <w:r w:rsidRPr="00F10456">
        <w:rPr>
          <w:rFonts w:ascii="宋体" w:hAnsi="宋体" w:hint="eastAsia"/>
          <w:sz w:val="28"/>
          <w:szCs w:val="28"/>
          <w:lang w:val="zh-CN"/>
        </w:rPr>
        <w:t>《药品生产监督管理办法》第五十二条</w:t>
      </w:r>
      <w:r w:rsidRPr="00F10456">
        <w:rPr>
          <w:rFonts w:ascii="宋体" w:hAnsi="宋体"/>
          <w:sz w:val="28"/>
          <w:szCs w:val="28"/>
          <w:lang w:val="zh-CN"/>
        </w:rPr>
        <w:t xml:space="preserve">  </w:t>
      </w:r>
      <w:r w:rsidRPr="00F10456">
        <w:rPr>
          <w:rFonts w:ascii="宋体" w:hAnsi="宋体" w:hint="eastAsia"/>
          <w:sz w:val="28"/>
          <w:szCs w:val="28"/>
          <w:lang w:val="zh-CN"/>
        </w:rPr>
        <w:t>未取得《药品生产许可证》生产药品的，依照《药品管理法》第七十三条的规定给予处罚。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5.</w:t>
      </w:r>
      <w:r w:rsidRPr="00F10456">
        <w:rPr>
          <w:rFonts w:ascii="宋体" w:hAnsi="宋体" w:hint="eastAsia"/>
          <w:sz w:val="28"/>
          <w:szCs w:val="28"/>
          <w:lang w:val="zh-CN"/>
        </w:rPr>
        <w:t>《医疗机构制剂配制监督管理办法（试行）》第四十九条</w:t>
      </w:r>
      <w:r w:rsidRPr="00F10456">
        <w:rPr>
          <w:rFonts w:ascii="宋体" w:hAnsi="宋体"/>
          <w:sz w:val="28"/>
          <w:szCs w:val="28"/>
          <w:lang w:val="zh-CN"/>
        </w:rPr>
        <w:t xml:space="preserve">  </w:t>
      </w:r>
      <w:r w:rsidRPr="00F10456">
        <w:rPr>
          <w:rFonts w:ascii="宋体" w:hAnsi="宋体" w:hint="eastAsia"/>
          <w:sz w:val="28"/>
          <w:szCs w:val="28"/>
          <w:lang w:val="zh-CN"/>
        </w:rPr>
        <w:t>未取得《医疗机构制剂许可证》配制制剂的，按《药品管理法》第七十三条的规定给予处罚。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6.</w:t>
      </w:r>
      <w:r w:rsidRPr="00F10456">
        <w:rPr>
          <w:rFonts w:ascii="宋体" w:hAnsi="宋体" w:hint="eastAsia"/>
          <w:sz w:val="28"/>
          <w:szCs w:val="28"/>
          <w:lang w:val="zh-CN"/>
        </w:rPr>
        <w:t>《药品流通监督管理办法》第三十二条</w:t>
      </w:r>
      <w:r w:rsidRPr="00F10456">
        <w:rPr>
          <w:rFonts w:ascii="宋体" w:hAnsi="宋体"/>
          <w:sz w:val="28"/>
          <w:szCs w:val="28"/>
          <w:lang w:val="zh-CN"/>
        </w:rPr>
        <w:t xml:space="preserve">  </w:t>
      </w:r>
      <w:r w:rsidRPr="00F10456">
        <w:rPr>
          <w:rFonts w:ascii="宋体" w:hAnsi="宋体" w:hint="eastAsia"/>
          <w:sz w:val="28"/>
          <w:szCs w:val="28"/>
          <w:lang w:val="zh-CN"/>
        </w:rPr>
        <w:t>有下列情形之一的，依照《药品管理法》第七十三条规定，没收违法销售的药品和违法所得，并处违法销售的药品货值金额二倍以上五倍以下的罚款：（一）药品生产、经营企业违反本办法第八条规定，在经药品监督管理部门核准的地址以外的场所现货销售药品的；（二）药品生产企业违反本办法第九条规定的；（三）药品生产、经营企业违反本办法第十五条规定的；（四）药品经营企业违反本办法第十七条规定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《药品流通监督管理办法》第四十三条</w:t>
      </w:r>
      <w:r w:rsidRPr="00F10456">
        <w:rPr>
          <w:rFonts w:ascii="宋体" w:hAnsi="宋体"/>
          <w:sz w:val="28"/>
          <w:szCs w:val="28"/>
          <w:lang w:val="zh-CN"/>
        </w:rPr>
        <w:t xml:space="preserve">  </w:t>
      </w:r>
      <w:r w:rsidRPr="00F10456">
        <w:rPr>
          <w:rFonts w:ascii="宋体" w:hAnsi="宋体" w:hint="eastAsia"/>
          <w:sz w:val="28"/>
          <w:szCs w:val="28"/>
          <w:lang w:val="zh-CN"/>
        </w:rPr>
        <w:t>违反本办法第二十二条规定非法收购药品的，按照《药品管理法》第七十三条的规定予以处罚。</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第五十七条</w:t>
      </w:r>
      <w:r w:rsidRPr="00F10456">
        <w:rPr>
          <w:rFonts w:ascii="宋体" w:hAnsi="宋体"/>
          <w:sz w:val="28"/>
          <w:szCs w:val="28"/>
          <w:lang w:val="zh-CN"/>
        </w:rPr>
        <w:t xml:space="preserve">  </w:t>
      </w:r>
      <w:r w:rsidRPr="00F10456">
        <w:rPr>
          <w:rFonts w:ascii="宋体" w:hAnsi="宋体" w:hint="eastAsia"/>
          <w:sz w:val="28"/>
          <w:szCs w:val="28"/>
          <w:lang w:val="zh-CN"/>
        </w:rPr>
        <w:t>本条是对《药品管理法》第七十三条“处违法生产、销售药品货值金额二倍以上五倍以下的罚款”裁量基准的规定。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符合下列情形之一的，减轻行政处罚，处违法生产、销售药品货值金额</w:t>
      </w:r>
      <w:r w:rsidRPr="00F10456">
        <w:rPr>
          <w:rFonts w:ascii="宋体"/>
          <w:sz w:val="28"/>
          <w:szCs w:val="28"/>
          <w:lang w:val="zh-CN"/>
        </w:rPr>
        <w:t>0.</w:t>
      </w:r>
      <w:r w:rsidRPr="00F10456">
        <w:rPr>
          <w:rFonts w:ascii="宋体" w:hAnsi="宋体"/>
          <w:sz w:val="28"/>
          <w:szCs w:val="28"/>
        </w:rPr>
        <w:t>4</w:t>
      </w:r>
      <w:r w:rsidRPr="00F10456">
        <w:rPr>
          <w:rFonts w:ascii="宋体" w:hAnsi="宋体" w:hint="eastAsia"/>
          <w:sz w:val="28"/>
          <w:szCs w:val="28"/>
          <w:lang w:val="zh-CN"/>
        </w:rPr>
        <w:t>倍以上</w:t>
      </w:r>
      <w:r w:rsidRPr="00F10456">
        <w:rPr>
          <w:rFonts w:ascii="宋体" w:hAnsi="宋体"/>
          <w:sz w:val="28"/>
          <w:szCs w:val="28"/>
          <w:lang w:val="zh-CN"/>
        </w:rPr>
        <w:t>2</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（一）涉案药品风险性低，且尚未销售或者使用的；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（二）符合裁量规则第十一条规定情形之一的。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符合下列情形之一的，从轻行政处罚，处违法生产、销售药品货值金额</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3</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（一）擅自委托生产、配制药品，且双方均具备规定条件的；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（二）有《药品管理法》第四十八条第三款第三项、第四项、第五项中</w:t>
      </w:r>
      <w:r w:rsidRPr="00F10456">
        <w:rPr>
          <w:rFonts w:ascii="宋体" w:hAnsi="宋体"/>
          <w:sz w:val="28"/>
          <w:szCs w:val="28"/>
          <w:lang w:val="zh-CN"/>
        </w:rPr>
        <w:t>1</w:t>
      </w:r>
      <w:r w:rsidRPr="00F10456">
        <w:rPr>
          <w:rFonts w:ascii="宋体" w:hAnsi="宋体" w:hint="eastAsia"/>
          <w:sz w:val="28"/>
          <w:szCs w:val="28"/>
          <w:lang w:val="zh-CN"/>
        </w:rPr>
        <w:t>项情形的；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（三）购进渠道合法的；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符合下列情形之一的，从重行政处罚，处违法生产、销售药品货值金额</w:t>
      </w:r>
      <w:r w:rsidRPr="00F10456">
        <w:rPr>
          <w:rFonts w:ascii="宋体" w:hAnsi="宋体"/>
          <w:sz w:val="28"/>
          <w:szCs w:val="28"/>
          <w:lang w:val="zh-CN"/>
        </w:rPr>
        <w:t>4</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（一）生产使用的原料药、原料、辅料或者直接接触药品的包装材料来源不合法或者不明的；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（二）擅自委托或者接受委托生产、配制的品种为规定不得委托生产的；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（三）擅自委托或者接受委托生产没有批准证明文件的药品成品、半成品，或者超出双方生产许可范围的；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（四）购进或者销售渠道不合法或者不明的；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（五）假药为特殊药品、生物制品、血液制品、注射剂药品，或者以孕产妇、婴幼儿、儿童为主要使用对象的；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（六）有《药品管理法》第四十八条第二款、第三款中</w:t>
      </w:r>
      <w:r w:rsidRPr="00F10456">
        <w:rPr>
          <w:rFonts w:ascii="宋体" w:hAnsi="宋体"/>
          <w:sz w:val="28"/>
          <w:szCs w:val="28"/>
          <w:lang w:val="zh-CN"/>
        </w:rPr>
        <w:t>2</w:t>
      </w:r>
      <w:r w:rsidRPr="00F10456">
        <w:rPr>
          <w:rFonts w:ascii="宋体" w:hAnsi="宋体" w:hint="eastAsia"/>
          <w:sz w:val="28"/>
          <w:szCs w:val="28"/>
          <w:lang w:val="zh-CN"/>
        </w:rPr>
        <w:t>项以上规定情形的；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（七）擅自更改关键生产工艺的；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（八）将检验为假药的产品出厂销售的；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（九）超出药品核准经营范围的；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（十）符合裁量规则第十四条规定情形之一的。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不符合本条第二款、第三款、第四款规定情形的，一般行政处罚，处违法生产、销售药品货值金额</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4</w:t>
      </w:r>
      <w:r w:rsidRPr="00F10456">
        <w:rPr>
          <w:rFonts w:ascii="宋体" w:hAnsi="宋体" w:hint="eastAsia"/>
          <w:sz w:val="28"/>
          <w:szCs w:val="28"/>
          <w:lang w:val="zh-CN"/>
        </w:rPr>
        <w:t>倍以下的罚款。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1.</w:t>
      </w:r>
      <w:r w:rsidRPr="00F10456">
        <w:rPr>
          <w:rFonts w:ascii="宋体" w:hAnsi="宋体" w:hint="eastAsia"/>
          <w:sz w:val="28"/>
          <w:szCs w:val="28"/>
          <w:lang w:val="zh-CN"/>
        </w:rPr>
        <w:t>《药品管理法》第七十三条</w:t>
      </w:r>
      <w:r w:rsidRPr="00F10456">
        <w:rPr>
          <w:rFonts w:ascii="宋体" w:hAnsi="宋体"/>
          <w:sz w:val="28"/>
          <w:szCs w:val="28"/>
          <w:lang w:val="zh-CN"/>
        </w:rPr>
        <w:t xml:space="preserve">  </w:t>
      </w:r>
      <w:r w:rsidRPr="00F10456">
        <w:rPr>
          <w:rFonts w:ascii="宋体" w:hAnsi="宋体" w:hint="eastAsia"/>
          <w:sz w:val="28"/>
          <w:szCs w:val="28"/>
          <w:lang w:val="zh-CN"/>
        </w:rPr>
        <w:t>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《药品管理法》第十三条　经省、自治区、直辖市人民政府药品监督管理部门批准，药品生产企业可以接受委托生产药品。</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《药品管理法》第四十八条</w:t>
      </w:r>
      <w:r w:rsidRPr="00F10456">
        <w:rPr>
          <w:rFonts w:ascii="宋体" w:hAnsi="宋体"/>
          <w:sz w:val="28"/>
          <w:szCs w:val="28"/>
          <w:lang w:val="zh-CN"/>
        </w:rPr>
        <w:t xml:space="preserve">  </w:t>
      </w:r>
      <w:r w:rsidRPr="00F10456">
        <w:rPr>
          <w:rFonts w:ascii="宋体" w:hAnsi="宋体" w:hint="eastAsia"/>
          <w:sz w:val="28"/>
          <w:szCs w:val="28"/>
          <w:lang w:val="zh-CN"/>
        </w:rPr>
        <w:t>禁止生产（包括配制，下同）、销售假药。有下列情形之一的，为假药：（一）药品所含成份与国家药品标准规定的成份不符的；（二）以非药品冒充药品或者以他种药品冒充此种药品的。有下列情形之一的药品，按假药论处：（一）国务院药品监督管理部门规定禁止使用的；（二）依照本法必须批准而未经批准生产、进口，或者依照本法必须检验而未经检验即销售的；（三）变质的；（四）被污染的；（五）使用依照本法必须取得批准文号而未取得批准文号的原料药生产的；（六）所标明的适应症或者功能主治超出规定范围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《药品管理法》第七十五条</w:t>
      </w:r>
      <w:r w:rsidRPr="00F10456">
        <w:rPr>
          <w:rFonts w:ascii="宋体" w:hAnsi="宋体"/>
          <w:sz w:val="28"/>
          <w:szCs w:val="28"/>
          <w:lang w:val="zh-CN"/>
        </w:rPr>
        <w:t xml:space="preserve">  </w:t>
      </w:r>
      <w:r w:rsidRPr="00F10456">
        <w:rPr>
          <w:rFonts w:ascii="宋体" w:hAnsi="宋体" w:hint="eastAsia"/>
          <w:sz w:val="28"/>
          <w:szCs w:val="28"/>
          <w:lang w:val="zh-CN"/>
        </w:rPr>
        <w:t>从事生产、销售假药及生产、销售劣药情节严重的企业或者其他单位，其直接负责的主管人员和其他直接责任人员十年内不得从事药品生产、经营活动。对生产者专门用于生产假药、劣药的原辅材料、包装材料、生产设备，予以没收。</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《药品管理法实施条例》第五十九条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违反《药品管理法》第十三条的规定，擅自委托或者接受委托生产药品的，对委托方和受托方均依照《药品管理法》第七十四条的规定给予处罚。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《药品管理法实施条例》第六十三条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医疗机构使用假药、劣药的，依照《药品管理法》第七十四条、第七十五条的规定给予处罚。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《中药品种保护条例》第二十三条第一款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违反本条例第十七条的规定，擅自仿制中药保护品种的，由县级以上卫生行政部门以生产假药依法论处。《中药品种保护条例》第十七条　被批准保护的中药品种，在保护期内限于由获得《中药保护品种证书》的企业生产；但是，本条例第十九条另有规定的除外。（执法主体已调整为食品药品监管部门）</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4.</w:t>
      </w:r>
      <w:r w:rsidRPr="00F10456">
        <w:rPr>
          <w:rFonts w:ascii="宋体" w:hAnsi="宋体" w:hint="eastAsia"/>
          <w:sz w:val="28"/>
          <w:szCs w:val="28"/>
          <w:lang w:val="zh-CN"/>
        </w:rPr>
        <w:t>《医疗机构制剂配制监督管理办法（试行）》第五十一条</w:t>
      </w:r>
      <w:r w:rsidRPr="00F10456">
        <w:rPr>
          <w:rFonts w:ascii="宋体" w:hAnsi="宋体"/>
          <w:sz w:val="28"/>
          <w:szCs w:val="28"/>
          <w:lang w:val="zh-CN"/>
        </w:rPr>
        <w:t xml:space="preserve">  </w:t>
      </w:r>
      <w:r w:rsidRPr="00F10456">
        <w:rPr>
          <w:rFonts w:ascii="宋体" w:hAnsi="宋体" w:hint="eastAsia"/>
          <w:sz w:val="28"/>
          <w:szCs w:val="28"/>
          <w:lang w:val="zh-CN"/>
        </w:rPr>
        <w:t>未经批准擅自委托或者接受委托配制制剂的，对委托方和受托方均依照《药品管理法》第七十四条的规定给予处罚。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5</w:t>
      </w:r>
      <w:r w:rsidRPr="00F10456">
        <w:rPr>
          <w:rFonts w:ascii="宋体" w:hAnsi="宋体" w:hint="eastAsia"/>
          <w:sz w:val="28"/>
          <w:szCs w:val="28"/>
          <w:lang w:val="zh-CN"/>
        </w:rPr>
        <w:t>、《医疗机构制剂注册管理办法（试行）》第四十条第一款</w:t>
      </w:r>
      <w:r w:rsidRPr="00F10456">
        <w:rPr>
          <w:rFonts w:ascii="宋体" w:hAnsi="宋体"/>
          <w:sz w:val="28"/>
          <w:szCs w:val="28"/>
          <w:lang w:val="zh-CN"/>
        </w:rPr>
        <w:t xml:space="preserve">  </w:t>
      </w:r>
      <w:r w:rsidRPr="00F10456">
        <w:rPr>
          <w:rFonts w:ascii="宋体" w:hAnsi="宋体" w:hint="eastAsia"/>
          <w:sz w:val="28"/>
          <w:szCs w:val="28"/>
          <w:lang w:val="zh-CN"/>
        </w:rPr>
        <w:t>医疗机构配制制剂，违反《药品管理法》第四十八条、第四十九条规定的，分别依照《药品管理法》第七十四条、第七十五条的规定给予处罚。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6.</w:t>
      </w:r>
      <w:r w:rsidRPr="00F10456">
        <w:rPr>
          <w:rFonts w:ascii="宋体" w:hAnsi="宋体" w:hint="eastAsia"/>
          <w:sz w:val="28"/>
          <w:szCs w:val="28"/>
          <w:lang w:val="zh-CN"/>
        </w:rPr>
        <w:t>《生物制品批签发管理办法》第三十条</w:t>
      </w:r>
      <w:r w:rsidRPr="00F10456">
        <w:rPr>
          <w:rFonts w:ascii="宋体" w:hAnsi="宋体"/>
          <w:sz w:val="28"/>
          <w:szCs w:val="28"/>
          <w:lang w:val="zh-CN"/>
        </w:rPr>
        <w:t xml:space="preserve">  </w:t>
      </w:r>
      <w:r w:rsidRPr="00F10456">
        <w:rPr>
          <w:rFonts w:ascii="宋体" w:hAnsi="宋体" w:hint="eastAsia"/>
          <w:sz w:val="28"/>
          <w:szCs w:val="28"/>
          <w:lang w:val="zh-CN"/>
        </w:rPr>
        <w:t>销售未获得《生物制品批签发合格证》的生物制品，依照《药品管理法》第四十八条和第七十四条的规定予以处罚。</w:t>
      </w:r>
    </w:p>
    <w:p w:rsidR="00F24315" w:rsidRPr="00F10456" w:rsidRDefault="00F24315" w:rsidP="00FA4A78">
      <w:pPr>
        <w:ind w:firstLine="480"/>
        <w:rPr>
          <w:rFonts w:ascii="宋体"/>
          <w:sz w:val="28"/>
          <w:szCs w:val="28"/>
          <w:lang w:val="zh-CN"/>
        </w:rPr>
      </w:pPr>
      <w:r w:rsidRPr="00F10456">
        <w:rPr>
          <w:rFonts w:ascii="宋体" w:hAnsi="宋体"/>
          <w:sz w:val="28"/>
          <w:szCs w:val="28"/>
          <w:lang w:val="zh-CN"/>
        </w:rPr>
        <w:t>7.</w:t>
      </w:r>
      <w:r w:rsidRPr="00F10456">
        <w:rPr>
          <w:rFonts w:ascii="宋体" w:hAnsi="宋体" w:hint="eastAsia"/>
          <w:sz w:val="28"/>
          <w:szCs w:val="28"/>
          <w:lang w:val="zh-CN"/>
        </w:rPr>
        <w:t>《血液制品管理条例》第三十八条</w:t>
      </w:r>
      <w:r w:rsidRPr="00F10456">
        <w:rPr>
          <w:rFonts w:ascii="宋体" w:hAnsi="宋体"/>
          <w:sz w:val="28"/>
          <w:szCs w:val="28"/>
          <w:lang w:val="zh-CN"/>
        </w:rPr>
        <w:t xml:space="preserve">  </w:t>
      </w:r>
      <w:r w:rsidRPr="00F10456">
        <w:rPr>
          <w:rFonts w:ascii="宋体" w:hAnsi="宋体" w:hint="eastAsia"/>
          <w:sz w:val="28"/>
          <w:szCs w:val="28"/>
          <w:lang w:val="zh-CN"/>
        </w:rPr>
        <w:t>血液制品生产单位有下列行为之一的，由省级以上人民政府卫生行政部门依照药品管理法及其实施办法等有关规定，按照生产假药、劣药予以处罚；构成犯罪的，对负有直接责任的主管人员和其他直接责任人员依法追究刑事责任：</w:t>
      </w:r>
    </w:p>
    <w:p w:rsidR="00F24315" w:rsidRPr="00F10456" w:rsidRDefault="00F24315" w:rsidP="00FA4A78">
      <w:pPr>
        <w:ind w:firstLine="480"/>
        <w:rPr>
          <w:rFonts w:ascii="宋体"/>
          <w:color w:val="000000"/>
          <w:sz w:val="28"/>
          <w:szCs w:val="28"/>
          <w:lang w:val="zh-CN"/>
        </w:rPr>
      </w:pPr>
      <w:r w:rsidRPr="00F10456">
        <w:rPr>
          <w:rFonts w:ascii="宋体" w:hAnsi="宋体" w:hint="eastAsia"/>
          <w:sz w:val="28"/>
          <w:szCs w:val="28"/>
          <w:lang w:val="zh-CN"/>
        </w:rPr>
        <w:t>（一）使用无《单采血浆许可证》的单采血浆站或者未与其签订质量责任书的单采血浆站及其他任何单位供应的原料血浆的，或者非法采集原料血浆的；（二）投料生产前未对原料血浆进行复检的，或者使用没有产品批准文号或者未经国家药品生物制品检定机构逐批检定合格的体外诊断试剂进行复检的，或者将</w:t>
      </w:r>
      <w:r w:rsidRPr="00F10456">
        <w:rPr>
          <w:rFonts w:ascii="宋体" w:hAnsi="宋体" w:hint="eastAsia"/>
          <w:color w:val="000000"/>
          <w:sz w:val="28"/>
          <w:szCs w:val="28"/>
          <w:lang w:val="zh-CN"/>
        </w:rPr>
        <w:t>检测不合格的原料血浆投入生产的；（三）擅自更改生产工艺和质量标准的，或者将检验不合格的产品出厂的；（四）与他人共用产品批准文号的。（执法主体已调整为食品药品监管部门）</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8.</w:t>
      </w:r>
      <w:r w:rsidRPr="00F10456">
        <w:rPr>
          <w:rFonts w:ascii="宋体" w:hAnsi="宋体" w:hint="eastAsia"/>
          <w:color w:val="000000"/>
          <w:sz w:val="28"/>
          <w:szCs w:val="28"/>
          <w:lang w:val="zh-CN"/>
        </w:rPr>
        <w:t>《麻醉药品和精神药品管理条例》第七十八条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9.</w:t>
      </w:r>
      <w:r w:rsidRPr="00F10456">
        <w:rPr>
          <w:rFonts w:ascii="宋体" w:hAnsi="宋体" w:hint="eastAsia"/>
          <w:color w:val="000000"/>
          <w:sz w:val="28"/>
          <w:szCs w:val="28"/>
          <w:lang w:val="zh-CN"/>
        </w:rPr>
        <w:t>《药品生产监督管理办法》第五十三条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未经批准擅自委托或者接受委托生产药品的，对委托方和受托方均依照《药品管理法》第七十四条的规定给予处罚。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第五十八条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本条是对《药品管理法》第七十四条“处违法生产、销售药品货值金额一倍以上三倍以下的罚款”裁量基准的规定。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符合下列情形之一的，减轻行政处罚，处违法生产、销售药品货值金额</w:t>
      </w:r>
      <w:r w:rsidRPr="00F10456">
        <w:rPr>
          <w:rFonts w:ascii="宋体"/>
          <w:color w:val="000000"/>
          <w:sz w:val="28"/>
          <w:szCs w:val="28"/>
          <w:lang w:val="zh-CN"/>
        </w:rPr>
        <w:t>0.</w:t>
      </w:r>
      <w:r w:rsidRPr="00F10456">
        <w:rPr>
          <w:rFonts w:ascii="宋体" w:hAnsi="宋体"/>
          <w:color w:val="000000"/>
          <w:sz w:val="28"/>
          <w:szCs w:val="28"/>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（一）涉案药品风险性低，且尚未销售或者使用的；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（二）符合裁量规则第十一条规定情形之一的。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符合下列情形之一的，从轻行政处罚，处违法生产、销售药品货值金额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（一）检出的不合格项目为溶出度、水分等药品非安全性项目的；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（二）包装、标签、说明书所标明的事项中只有</w:t>
      </w:r>
      <w:r w:rsidRPr="00F10456">
        <w:rPr>
          <w:rFonts w:ascii="宋体" w:hAnsi="宋体"/>
          <w:color w:val="000000"/>
          <w:sz w:val="28"/>
          <w:szCs w:val="28"/>
          <w:lang w:val="zh-CN"/>
        </w:rPr>
        <w:t>1</w:t>
      </w:r>
      <w:r w:rsidRPr="00F10456">
        <w:rPr>
          <w:rFonts w:ascii="宋体" w:hAnsi="宋体" w:hint="eastAsia"/>
          <w:color w:val="000000"/>
          <w:sz w:val="28"/>
          <w:szCs w:val="28"/>
          <w:lang w:val="zh-CN"/>
        </w:rPr>
        <w:t>项符合《药品管理法》第四十九条第三款第六项规定情形的；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（三）购进渠道合法的；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符合下列情形之一的，从重行政处罚，处违法生产、销售药品货值金额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（一）生产使用的原料、辅料或者直接接触药品的包装材料来源不合法或者不明的；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（二）药品成分含量与标示量差异超过</w:t>
      </w:r>
      <w:r w:rsidRPr="00F10456">
        <w:rPr>
          <w:rFonts w:ascii="宋体" w:hAnsi="宋体"/>
          <w:color w:val="000000"/>
          <w:sz w:val="28"/>
          <w:szCs w:val="28"/>
          <w:lang w:val="zh-CN"/>
        </w:rPr>
        <w:t>20%</w:t>
      </w:r>
      <w:r w:rsidRPr="00F10456">
        <w:rPr>
          <w:rFonts w:ascii="宋体" w:hAnsi="宋体" w:hint="eastAsia"/>
          <w:color w:val="000000"/>
          <w:sz w:val="28"/>
          <w:szCs w:val="28"/>
          <w:lang w:val="zh-CN"/>
        </w:rPr>
        <w:t>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（三）符合《药品管理法》第四十九条第二款、第三款中</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项以上规定情形的；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（四）劣药为特殊药品、生物制品、血液制品或者注射剂药品，或者以孕产妇、婴幼儿、儿童为主要使用对象的；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不符合本条第二款、第三款、第四款规定情形的，一般行政处罚，处违法生产、销售药品货值金额</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r w:rsidRPr="00F10456">
        <w:rPr>
          <w:rFonts w:ascii="宋体" w:hAnsi="宋体"/>
          <w:color w:val="000000"/>
          <w:sz w:val="28"/>
          <w:szCs w:val="28"/>
          <w:lang w:val="zh-CN"/>
        </w:rPr>
        <w:t xml:space="preserve"> </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《药品管理法》第七十四条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《药品管理法》第四十九条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禁止生产、销售劣药。药品成份的含量不符合国家药品标准的，为劣药。有下列情形之一的药品，按劣药论处：（一）未标明有效期或者更改有效期的；（二）不注明或者更改生产批号的；（三）超过有效期的；（四）直接接触药品的包装材料和容器未经批准的；（五）擅自添加着色剂、防腐剂、香料、矫味剂及辅料的；（六）其他不符合药品标准规定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《药品管理法》第七十五条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从事生产、销售假药及生产、销售劣药情节严重的企业或者其他单位，其直接负责的主管人员和其他直接责任人员十年内不得从事药品生产、经营活动。对生产者专门用于生产假药、劣药的原辅材料、包装材料、生产设备，予以没收。</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《药品管理法实施条例》第六十三条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医疗机构使用假药、劣药的，依照《药品管理法》第七十四条、第七十五条的规定给予处罚。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《药品管理法实施条例》第六十六条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生产没有国家药品标准的中药饮片，不符合省、自治区、直辖市人民政府药品监督管理部门制定的炮制规范的；医疗机构不按照省、自治区、直辖市人民政府药品监督管理部门批准的标准配制制剂的，依照《药品管理法》第七十五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《直接接触药品的包装材料和容器管理办法》第六十二条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未经批准使用药包材产品目录中的药包材的，按照《药品管理法》第四十九条、第七十五条的规定查处。</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《血液制品管理条例》第三十八条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血液制品生产单位有下列行为之一的，由省级以上人民政府卫生行政部门依照药品管理法及其实施办法等有关规定，按照生产假药、劣药予以处罚；构成犯罪的，对负有直接责任的主管人员和其他直接责任人员依法追究刑事责任：（一）使用无《单采血浆许可证》的单采血浆站或者未与其签订质量责任书的单采血浆站及其他任何单位供应的原料血浆的，或者非法采集原料血浆的；（二）投料生产前未对原料血浆进行复检的，或者使用没有产品批准文号或者未经国家药品生物制品检定机构逐批检定合格的体外诊断试剂进行复检的，或者将检测不合格的原料血浆投入生产的；（三）擅自更改生产工艺和质量标准的，或者将检验不合格的产品出厂的；（四）与他人共用产品批准文号的。（执法主体已调整为食品药品监管部门）</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5.</w:t>
      </w:r>
      <w:r w:rsidRPr="00F10456">
        <w:rPr>
          <w:rFonts w:ascii="宋体" w:hAnsi="宋体" w:hint="eastAsia"/>
          <w:color w:val="000000"/>
          <w:sz w:val="28"/>
          <w:szCs w:val="28"/>
          <w:lang w:val="zh-CN"/>
        </w:rPr>
        <w:t>《麻醉药品和精神药品管理条例》第七十八条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6.</w:t>
      </w:r>
      <w:r w:rsidRPr="00F10456">
        <w:rPr>
          <w:rFonts w:ascii="宋体" w:hAnsi="宋体" w:hint="eastAsia"/>
          <w:color w:val="000000"/>
          <w:sz w:val="28"/>
          <w:szCs w:val="28"/>
          <w:lang w:val="zh-CN"/>
        </w:rPr>
        <w:t>《医疗机构制剂注册管理办法（试行）》第四十条第二款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未按省、自治区、直辖市（食品）药品监督管理部门批准的标准配制制剂的，属于《药品管理法》第四十九条第三款第六项其他不符合药品标准规定的情形，依照《药品管理法》第七十五条的规定给予处罚。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第五十九条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本条是对《药品管理法》第七十六条“处违法收入百分之五十以上三倍以下的罚款”裁量基准的规定。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符合裁量规则第十一条规定情形之一的，减轻行政处罚，处违法收入</w:t>
      </w:r>
      <w:r w:rsidRPr="00F10456">
        <w:rPr>
          <w:rFonts w:ascii="宋体" w:hAnsi="宋体"/>
          <w:color w:val="000000"/>
          <w:sz w:val="28"/>
          <w:szCs w:val="28"/>
        </w:rPr>
        <w:t>1</w:t>
      </w:r>
      <w:r w:rsidRPr="00F10456">
        <w:rPr>
          <w:rFonts w:ascii="宋体" w:hAnsi="宋体"/>
          <w:color w:val="000000"/>
          <w:sz w:val="28"/>
          <w:szCs w:val="28"/>
          <w:lang w:val="zh-CN"/>
        </w:rPr>
        <w:t>0%</w:t>
      </w:r>
      <w:r w:rsidRPr="00F10456">
        <w:rPr>
          <w:rFonts w:ascii="宋体" w:hAnsi="宋体" w:hint="eastAsia"/>
          <w:color w:val="000000"/>
          <w:sz w:val="28"/>
          <w:szCs w:val="28"/>
          <w:lang w:val="zh-CN"/>
        </w:rPr>
        <w:t>以上</w:t>
      </w:r>
      <w:r w:rsidRPr="00F10456">
        <w:rPr>
          <w:rFonts w:ascii="宋体" w:hAnsi="宋体"/>
          <w:color w:val="000000"/>
          <w:sz w:val="28"/>
          <w:szCs w:val="28"/>
          <w:lang w:val="zh-CN"/>
        </w:rPr>
        <w:t>50%</w:t>
      </w:r>
      <w:r w:rsidRPr="00F10456">
        <w:rPr>
          <w:rFonts w:ascii="宋体" w:hAnsi="宋体" w:hint="eastAsia"/>
          <w:color w:val="000000"/>
          <w:sz w:val="28"/>
          <w:szCs w:val="28"/>
          <w:lang w:val="zh-CN"/>
        </w:rPr>
        <w:t>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符合下列情形之一的，从轻行政处罚，处违法收入</w:t>
      </w:r>
      <w:r w:rsidRPr="00F10456">
        <w:rPr>
          <w:rFonts w:ascii="宋体" w:hAnsi="宋体"/>
          <w:color w:val="000000"/>
          <w:sz w:val="28"/>
          <w:szCs w:val="28"/>
          <w:lang w:val="zh-CN"/>
        </w:rPr>
        <w:t>50%</w:t>
      </w:r>
      <w:r w:rsidRPr="00F10456">
        <w:rPr>
          <w:rFonts w:ascii="宋体" w:hAnsi="宋体" w:hint="eastAsia"/>
          <w:color w:val="000000"/>
          <w:sz w:val="28"/>
          <w:szCs w:val="28"/>
          <w:lang w:val="zh-CN"/>
        </w:rPr>
        <w:t>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（一）违法收入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符合下列情形之一的，从重行政处罚，处违法收入</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（一）违法收入</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（二）造成监管部门对涉案产品无法溯源或者后果扩大的；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不符合本条第二款、第三款、第四款规定情形的，一般行政处罚，处违法收入</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《药品管理法》第七十六条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知道或者应当知道属于假劣药品而为其提供运输、保管、仓储等便利条件的，没收全部运输、保管、仓储的收入，并处违法收入百分之五十以上三倍以下的罚款；构成犯罪的，依法追究刑事责任。</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第六十条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本条是对《药品管理法》第七十八条“处五千元以上二万元以下的罚款”裁量基准的规定。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符合下列情形之一的，从重行政处罚，处违法收入</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（一）存在严重缺陷或有多项主要缺陷的；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不符合本条第三款、第四款规定情形的，一般行政处罚，处违法收入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《药品管理法》第七十八条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药品管理法》第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企业必须按照国务院药品监督管理部门依据本法制定的《药品生产质量管理规范》组织生产。药品监督管理部门按照规定对药品生产企业是否符合《药品生产质量管理规范》的要求进行认证；对认证合格的，发给认证证书。《药品生产质量管理规范》的具体实施办法、实施步骤由国务院药品监督管理部门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《药品管理法》第十六条　药品经营企业必须按照国务院药品监督管理部门依据本法制定的《药品经营质量管理规范》经营药品。药品监督管理部门按照规定对药品经营企业是否符合《药品经营质量管理规范》的要求进行认证；对认证合格的，发给认证证书。《药品经营质量管理规范》的具体实施办法、实施步骤由国务院药品监督管理部门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《药品管理法》第二十九条　研制新药，必须按照国务院药品监督管理部门的规定如实报送研制方法、质量指标、药理及毒理试验结果等有关资料和样品，经国务院药品监督管理部门批准后，方可进行临床试验。药物临床试验机构资格的认定办法，由国务院药品监督管理部门、国务院卫生行政部门共同制定。完成临床试验并通过审批的新药，由国务院药品监督管理部门批准，发给新药证书。</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《药品管理法实施条例》第五十八条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企业、药品经营企业有下列情形之一的，由药品监督管理部门依照《药品管理法》第七十九条的规定给予处罚：（一）开办药品生产企业、药品生产企业新建药品生产车间、新增生产剂型，在国务院药品监督管理部门规定的时间内未通过《药品生产质量管理规范》认证，仍进行药品生产的；（二）开办药品经营企业，在国务院药品监督管理部门规定的时间内未通过《药品经营质量管理规范》认证，仍进行药品经营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《药品管理法实施条例》第六十四条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违反《药品管理法》第二十九条的规定，擅自进行临床试验的，对承担药物临床试验的机构，依照《药品管理法》第七十九条的规定给予处罚。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《药品经营质量管理规范》第一百八十六条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药品经营企业违反本规范的，由食品药品监督管理部门按照《中华人民共和国药品管理法》第七十九条的规定给予处罚。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《疫苗流通和预防接种管理条例》第六十三条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疫苗生产企业未依照规定建立并保存疫苗销售记录的，依照药品管理法第七十八条的规定处罚。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5.</w:t>
      </w:r>
      <w:r w:rsidRPr="00F10456">
        <w:rPr>
          <w:rFonts w:ascii="宋体" w:hAnsi="宋体" w:hint="eastAsia"/>
          <w:color w:val="000000"/>
          <w:sz w:val="28"/>
          <w:szCs w:val="28"/>
          <w:lang w:val="zh-CN"/>
        </w:rPr>
        <w:t>《药品流通监督管理办法》第三十九条第二款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批发企业违反本办法第十九条规定，未在药品说明书规定的低温、冷藏条件下储存药品的，按照《药品管理法》第七十九条的规定予以处罚；有关药品经依法确认属于假劣药品的，按照《药品管理法》有关规定予以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《药品流通监督管理办法》第十九条　药品说明书要求低温、冷藏储存的药品，药品生产、经营企业应当按照有关规定，使用低温、冷藏设施设备运输和储存。药品监督管理部门发现药品生产、经营企业违反本条前款规定的，应当立即查封、扣押所涉药品，并依法进行处理。</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6.</w:t>
      </w:r>
      <w:r w:rsidRPr="00F10456">
        <w:rPr>
          <w:rFonts w:ascii="宋体" w:hAnsi="宋体" w:hint="eastAsia"/>
          <w:color w:val="000000"/>
          <w:sz w:val="28"/>
          <w:szCs w:val="28"/>
          <w:lang w:val="zh-CN"/>
        </w:rPr>
        <w:t>《药品经营许可证管理办法》第二十四条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对监督检查中发现有违反《药品经营质量管理规范》要求的经营企业，由发证机关责令限期进行整改。对违反《药品管理法》第十六条规定，整改后仍不符合要求从事药品经营活动的，按《药品管理法》第七十九条规定处理。</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7.</w:t>
      </w:r>
      <w:r w:rsidRPr="00F10456">
        <w:rPr>
          <w:rFonts w:ascii="宋体" w:hAnsi="宋体" w:hint="eastAsia"/>
          <w:color w:val="000000"/>
          <w:sz w:val="28"/>
          <w:szCs w:val="28"/>
          <w:lang w:val="zh-CN"/>
        </w:rPr>
        <w:t>《药品生产监督管理办法》第五十四条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企业有下列情形之一的，（食品）药品监督管理部门依照《药品管理法》第七十九条的规定给予处罚：（一）药品生产企业未按照规定实施《药品生产质量管理规范》的；（二）开办药品生产企业、药品生产企业新建药品生产车间、新增生产剂型，在《药品管理法实施条例》第六条规定的时间内未通过《药品生产质量管理规范》认证，仍进行生产的。</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8.</w:t>
      </w:r>
      <w:r w:rsidRPr="00F10456">
        <w:rPr>
          <w:rFonts w:ascii="宋体" w:hAnsi="宋体" w:hint="eastAsia"/>
          <w:color w:val="000000"/>
          <w:sz w:val="28"/>
          <w:szCs w:val="28"/>
          <w:lang w:val="zh-CN"/>
        </w:rPr>
        <w:t>《药品注册管理办法》第一百六十五条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在药品注册中未按照规定实施《药物非临床研究质量管理规范》或者《药物临床试验质量管理规范》的，依照《药品管理法》第七十九条的规定处罚。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第六十一条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本条是对《药品管理法》第七十九条“处违法购进药品货值金额二倍以上五倍以下的罚款”裁量基准的规定。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符合裁量规则第十一条规定情形之一的，减轻行政处罚，处违法购进药品货值金额</w:t>
      </w:r>
      <w:r w:rsidRPr="00F10456">
        <w:rPr>
          <w:rFonts w:ascii="宋体"/>
          <w:color w:val="000000"/>
          <w:sz w:val="28"/>
          <w:szCs w:val="28"/>
          <w:lang w:val="zh-CN"/>
        </w:rPr>
        <w:t>0.</w:t>
      </w:r>
      <w:r w:rsidRPr="00F10456">
        <w:rPr>
          <w:rFonts w:ascii="宋体" w:hAnsi="宋体"/>
          <w:color w:val="000000"/>
          <w:sz w:val="28"/>
          <w:szCs w:val="28"/>
        </w:rPr>
        <w:t>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符合下列情形之一的，从轻行政处罚，处违法购进药品货值金额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（一）涉案药品来源属于持有《药品生产许可证》或者《药品经营许可证》（批发）的单位异地现货销售的；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（二）销售方通过伪造、变造、租借、买卖许可证、批件或者其他证明材料的方式实施违法行为的；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（三）主要法定义务已履行但存在瑕疵的；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符合下列情形之一的，从重行政处罚，处违法购进药品货值金额</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（一）明知来源不合法，仍然继续销售或者使用的；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（二）不能提供相应的购销记录和购销票据，造成监管部门对涉案产品无法溯源的；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（三）仅通过形式审核等即可查明与其内容不符的；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（四）涉案药品为劣药的；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不符合本条第二款、第三款、第四款规定情形的，一般行政处罚，处违法购进药品货值金额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《药品管理法》第七十九条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《药品管理法》第三十四条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药品生产企业、药品经营企业、医疗机构必须从具有药品生产、经营资格的企业购进药品；但是，购进没有实施批准文号管理的中药材除外。</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《药品管理法实施条例》第六十一条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未经批准，医疗机构擅自使用其他医疗机构配制的制剂的，依照《药品管理法》第八十条的规定给予处罚。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《中国人民解放军实施〈药品管理法〉办法》第二十七条第二款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地方医疗机构未经批准使用军队特需药品或者军队医疗机构制剂的，依照药品管理法第八十条的规定给予处罚。地方医疗机构未经批准向军队医疗机构提供本医疗机构配制的制剂的，依照药品管理法第八十四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《药品流通监督管理办法》第十六条　药品经营企业不得购进和销售医疗机构配制的制剂。</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《药品流通监督管理办法》第三十七条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违反本办法第十六条规定，药品经营企业购进或者销售医疗机构配制的制剂的，按照《药品管理法》第八十条规定予以处罚。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5.</w:t>
      </w:r>
      <w:r w:rsidRPr="00F10456">
        <w:rPr>
          <w:rFonts w:ascii="宋体" w:hAnsi="宋体" w:hint="eastAsia"/>
          <w:color w:val="000000"/>
          <w:sz w:val="28"/>
          <w:szCs w:val="28"/>
          <w:lang w:val="zh-CN"/>
        </w:rPr>
        <w:t>《医疗机构制剂注册管理办法》（试行）第三十九条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未经批准，医疗机构擅自使用其他医疗机构配制的制剂的，依照《药品管理法》第八十条的规定给予处罚。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第六十二条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本条是对《药品管理法》第八十一条“有违法所得的，处违法所得一倍以上三倍以下的罚款”裁量基准的规定。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符合裁量规则第十一条规定情形之一的，减轻行政处罚，处违法所得</w:t>
      </w:r>
      <w:r w:rsidRPr="00F10456">
        <w:rPr>
          <w:rFonts w:ascii="宋体"/>
          <w:color w:val="000000"/>
          <w:sz w:val="28"/>
          <w:szCs w:val="28"/>
          <w:lang w:val="zh-CN"/>
        </w:rPr>
        <w:t>0.</w:t>
      </w:r>
      <w:r w:rsidRPr="00F10456">
        <w:rPr>
          <w:rFonts w:ascii="宋体" w:hAnsi="宋体"/>
          <w:color w:val="000000"/>
          <w:sz w:val="28"/>
          <w:szCs w:val="28"/>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 xml:space="preserve">1 </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（一）初次出租、出借许可证或者批准证明文件的；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（一）出租、出借许可证或者批准证明文件</w:t>
      </w:r>
      <w:r w:rsidRPr="00F10456">
        <w:rPr>
          <w:rFonts w:ascii="宋体" w:hAnsi="宋体"/>
          <w:color w:val="000000"/>
          <w:sz w:val="28"/>
          <w:szCs w:val="28"/>
          <w:lang w:val="zh-CN"/>
        </w:rPr>
        <w:t>3</w:t>
      </w:r>
      <w:r w:rsidRPr="00F10456">
        <w:rPr>
          <w:rFonts w:ascii="宋体" w:hAnsi="宋体" w:hint="eastAsia"/>
          <w:color w:val="000000"/>
          <w:sz w:val="28"/>
          <w:szCs w:val="28"/>
          <w:lang w:val="zh-CN"/>
        </w:rPr>
        <w:t>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（二）伪造、变造许可证或者批准证明文件的；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不符合本条第二款、第三款、第四款规定情形的，一般行政处罚，处违法所得</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b/>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本条是对《药品管理法》第八十一条“没有违法所得的，处二万元以上十万元以下的罚款”裁量基准的规定。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4000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（一）初次出租、出借许可证或者批准证明文件的；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7</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（一）出租、出借许可证或者批准证明文件</w:t>
      </w:r>
      <w:r w:rsidRPr="00F10456">
        <w:rPr>
          <w:rFonts w:ascii="宋体" w:hAnsi="宋体"/>
          <w:color w:val="000000"/>
          <w:sz w:val="28"/>
          <w:szCs w:val="28"/>
          <w:lang w:val="zh-CN"/>
        </w:rPr>
        <w:t>3</w:t>
      </w:r>
      <w:r w:rsidRPr="00F10456">
        <w:rPr>
          <w:rFonts w:ascii="宋体" w:hAnsi="宋体" w:hint="eastAsia"/>
          <w:color w:val="000000"/>
          <w:sz w:val="28"/>
          <w:szCs w:val="28"/>
          <w:lang w:val="zh-CN"/>
        </w:rPr>
        <w:t>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（二）伪造、变造许可证或者批准证明文件的；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7</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《药品管理法》第八十一条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《生物制品批签发管理办法》第三十一条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伪造《生物制品批签发合格证》的，依照《药品管理法》第八十二条的规定予以处罚。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 xml:space="preserve">3. </w:t>
      </w:r>
      <w:r w:rsidRPr="00F10456">
        <w:rPr>
          <w:rFonts w:ascii="宋体" w:hAnsi="宋体" w:hint="eastAsia"/>
          <w:color w:val="000000"/>
          <w:sz w:val="28"/>
          <w:szCs w:val="28"/>
          <w:lang w:val="zh-CN"/>
        </w:rPr>
        <w:t>《药品流通监督管理办法》第三十六条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药品生产、经营企业违反本办法第十四条规定的，按照《药品管理法》第八十二条的规定予以处罚。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《药品流通监督管理办法》第十四条　药品生产、经营企业不得为他人以本企业的名义经营药品提供场所，或者资质证明文件，或者票据等便利条件。</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第六十四条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本条是对《药品管理法》第八十二条“处一万元以上三万元以下的罚款”裁量基准的规定。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（一）尚未生产、经营或者使用的；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（一）骗取《生物制品批签发合格证》的；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（二）骗取特殊药品、生物制品、血液制品或者注射剂药品批准证明文件的；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《药品管理法》</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第八十二条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《医疗机构制剂注册管理办法（试行）》第四十一条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提供虚假的证明文件、申报资料、样品或者采取其他欺骗手段申请批准证明文件的，省、自治区、直辖市（食品）药品监督管理部门对该申请不予受理，对申请人给予警告，一年内不受理其申请；已取得批准证明文件的，撤销其批准证明文件，五年内不受理其申请，并处一万元以上三万元以下罚款。</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《药品生产监督管理办法》第五十一条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申请人隐瞒有关情况或者提供虚假材料申请《药品生产许可证》的，省、自治区、直辖市（食品）药品监督管理部门不予受理或者不予批准，并给予警告，且在</w:t>
      </w:r>
      <w:r w:rsidRPr="00F10456">
        <w:rPr>
          <w:rFonts w:ascii="宋体" w:hAnsi="宋体"/>
          <w:color w:val="000000"/>
          <w:sz w:val="28"/>
          <w:szCs w:val="28"/>
          <w:lang w:val="zh-CN"/>
        </w:rPr>
        <w:t>1</w:t>
      </w:r>
      <w:r w:rsidRPr="00F10456">
        <w:rPr>
          <w:rFonts w:ascii="宋体" w:hAnsi="宋体" w:hint="eastAsia"/>
          <w:color w:val="000000"/>
          <w:sz w:val="28"/>
          <w:szCs w:val="28"/>
          <w:lang w:val="zh-CN"/>
        </w:rPr>
        <w:t>年内不受理其申请。申请人提供虚假材料或者采取其他欺骗手段取得《药品生产许可证》的，省、自治区、直辖市（食品）药品监督管理部门予以吊销《药品生产许可证》，且在</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年内不受理其申请，并处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《医疗机构制剂配制监督管理办法（试行）》第四十八条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申请人隐瞒有关情况或者提供虚假材料申请《医疗机构制剂许可证》的，省、自治区、直辖市（食品）药品监督管理部门不予受理或者不予批准，并给予警告，申请人在</w:t>
      </w:r>
      <w:r w:rsidRPr="00F10456">
        <w:rPr>
          <w:rFonts w:ascii="宋体" w:hAnsi="宋体"/>
          <w:color w:val="000000"/>
          <w:sz w:val="28"/>
          <w:szCs w:val="28"/>
          <w:lang w:val="zh-CN"/>
        </w:rPr>
        <w:t>1</w:t>
      </w:r>
      <w:r w:rsidRPr="00F10456">
        <w:rPr>
          <w:rFonts w:ascii="宋体" w:hAnsi="宋体" w:hint="eastAsia"/>
          <w:color w:val="000000"/>
          <w:sz w:val="28"/>
          <w:szCs w:val="28"/>
          <w:lang w:val="zh-CN"/>
        </w:rPr>
        <w:t>年内不得再申请。申请人提供虚假材料取得《医疗机构制剂许可证》的，省、自治区、直辖市（食品）药品监督管理部门应当吊销其《医疗机构制剂许可证》，并处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万元以下的罚款，申请人在</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年内不得再申请。</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本条是对《药品管理法》第八十三条“处违法销售制剂货值金额一倍以上三倍以下的罚款”裁量基准的规定。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符合裁量规则第十一条规定情形之一的，减轻行政处罚，处违法销售制剂货值金额</w:t>
      </w:r>
      <w:r w:rsidRPr="00F10456">
        <w:rPr>
          <w:rFonts w:ascii="宋体"/>
          <w:color w:val="000000"/>
          <w:sz w:val="28"/>
          <w:szCs w:val="28"/>
          <w:lang w:val="zh-CN"/>
        </w:rPr>
        <w:t>0.</w:t>
      </w:r>
      <w:r w:rsidRPr="00F10456">
        <w:rPr>
          <w:rFonts w:ascii="宋体" w:hAnsi="宋体"/>
          <w:color w:val="000000"/>
          <w:sz w:val="28"/>
          <w:szCs w:val="28"/>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符合下列情形之一的，从轻行政处罚，处违法销售制剂货值金额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（一）违法销售行为发生在医疗联合体、医疗集团或者医疗“连锁”机构内的；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符合下列情形之一的，从重行政处罚，处违法销售制剂货值金额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（一）销售</w:t>
      </w:r>
      <w:r w:rsidRPr="00F10456">
        <w:rPr>
          <w:rFonts w:ascii="宋体" w:hAnsi="宋体"/>
          <w:color w:val="000000"/>
          <w:sz w:val="28"/>
          <w:szCs w:val="28"/>
          <w:lang w:val="zh-CN"/>
        </w:rPr>
        <w:t>3</w:t>
      </w:r>
      <w:r w:rsidRPr="00F10456">
        <w:rPr>
          <w:rFonts w:ascii="宋体" w:hAnsi="宋体" w:hint="eastAsia"/>
          <w:color w:val="000000"/>
          <w:sz w:val="28"/>
          <w:szCs w:val="28"/>
          <w:lang w:val="zh-CN"/>
        </w:rPr>
        <w:t>家次以上的；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不符合本条第二款、第三款、第四款规定情形的，一般行政处罚，处违法销售制剂货值金额</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r w:rsidRPr="00F10456">
        <w:rPr>
          <w:rFonts w:ascii="宋体" w:hAnsi="宋体"/>
          <w:color w:val="000000"/>
          <w:sz w:val="28"/>
          <w:szCs w:val="28"/>
          <w:lang w:val="zh-CN"/>
        </w:rPr>
        <w:t xml:space="preserve"> </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《药品管理法》第八十三条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医疗机构将其配制的制剂在市场销售的，责令改正，没收违法销售的制剂，并处违法销售制剂货值金额一倍以上三倍以下的罚款；有违法所得的，没收违法所得。</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 xml:space="preserve">2. </w:t>
      </w:r>
      <w:r w:rsidRPr="00F10456">
        <w:rPr>
          <w:rFonts w:ascii="宋体" w:hAnsi="宋体" w:hint="eastAsia"/>
          <w:color w:val="000000"/>
          <w:sz w:val="28"/>
          <w:szCs w:val="28"/>
          <w:lang w:val="zh-CN"/>
        </w:rPr>
        <w:t>《医疗机构制剂注册管理办法（试行）》第四十二条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医疗机构配制的制剂不得在市场上销售或者变相销售，不得发布医疗机构制剂广告。</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医疗机构将其配制的制剂在市场上销售或者变相销售的，依照《药品管理法》第八十四条的规定给予处罚。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《中国人民解放军实施</w:t>
      </w:r>
      <w:r w:rsidRPr="00F10456">
        <w:rPr>
          <w:rFonts w:ascii="宋体" w:hAnsi="宋体"/>
          <w:color w:val="000000"/>
          <w:sz w:val="28"/>
          <w:szCs w:val="28"/>
          <w:lang w:val="zh-CN"/>
        </w:rPr>
        <w:t>&lt;</w:t>
      </w:r>
      <w:r w:rsidRPr="00F10456">
        <w:rPr>
          <w:rFonts w:ascii="宋体" w:hAnsi="宋体" w:hint="eastAsia"/>
          <w:color w:val="000000"/>
          <w:sz w:val="28"/>
          <w:szCs w:val="28"/>
          <w:lang w:val="zh-CN"/>
        </w:rPr>
        <w:t>中华人民共和国药品管理法</w:t>
      </w:r>
      <w:r w:rsidRPr="00F10456">
        <w:rPr>
          <w:rFonts w:ascii="宋体" w:hAnsi="宋体"/>
          <w:color w:val="000000"/>
          <w:sz w:val="28"/>
          <w:szCs w:val="28"/>
          <w:lang w:val="zh-CN"/>
        </w:rPr>
        <w:t>&gt;</w:t>
      </w:r>
      <w:r w:rsidRPr="00F10456">
        <w:rPr>
          <w:rFonts w:ascii="宋体" w:hAnsi="宋体" w:hint="eastAsia"/>
          <w:color w:val="000000"/>
          <w:sz w:val="28"/>
          <w:szCs w:val="28"/>
          <w:lang w:val="zh-CN"/>
        </w:rPr>
        <w:t>办法》第二十七条第二款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地方医疗机构未经批准使用军队特需药品或者军队医疗机构制剂的，依照药品管理法第八十条的规定给予处罚。地方医疗机构未经批准向军队医疗机构提供本医疗机构配制的制剂的，依照药品管理法第八十四条的规定给予处罚。</w:t>
      </w:r>
    </w:p>
    <w:p w:rsidR="00F24315" w:rsidRPr="00F10456" w:rsidRDefault="00F24315" w:rsidP="00FA4A78">
      <w:pPr>
        <w:ind w:firstLine="480"/>
        <w:rPr>
          <w:rFonts w:ascii="宋体"/>
          <w:sz w:val="28"/>
          <w:szCs w:val="28"/>
          <w:lang w:val="zh-CN"/>
        </w:rPr>
      </w:pP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十四、《麻醉药品和精神药品管理条例》（</w:t>
      </w:r>
      <w:r w:rsidRPr="00F10456">
        <w:rPr>
          <w:rFonts w:ascii="宋体" w:hAnsi="宋体"/>
          <w:b/>
          <w:sz w:val="28"/>
          <w:szCs w:val="28"/>
          <w:lang w:val="zh-CN"/>
        </w:rPr>
        <w:t>2005</w:t>
      </w:r>
      <w:r w:rsidRPr="00F10456">
        <w:rPr>
          <w:rFonts w:ascii="宋体" w:hAnsi="宋体" w:hint="eastAsia"/>
          <w:b/>
          <w:sz w:val="28"/>
          <w:szCs w:val="28"/>
          <w:lang w:val="zh-CN"/>
        </w:rPr>
        <w:t>年</w:t>
      </w:r>
      <w:r w:rsidRPr="00F10456">
        <w:rPr>
          <w:rFonts w:ascii="宋体" w:hAnsi="宋体"/>
          <w:b/>
          <w:sz w:val="28"/>
          <w:szCs w:val="28"/>
          <w:lang w:val="zh-CN"/>
        </w:rPr>
        <w:t>7</w:t>
      </w:r>
      <w:r w:rsidRPr="00F10456">
        <w:rPr>
          <w:rFonts w:ascii="宋体" w:hAnsi="宋体" w:hint="eastAsia"/>
          <w:b/>
          <w:sz w:val="28"/>
          <w:szCs w:val="28"/>
          <w:lang w:val="zh-CN"/>
        </w:rPr>
        <w:t>月</w:t>
      </w:r>
      <w:r w:rsidRPr="00F10456">
        <w:rPr>
          <w:rFonts w:ascii="宋体" w:hAnsi="宋体"/>
          <w:b/>
          <w:sz w:val="28"/>
          <w:szCs w:val="28"/>
          <w:lang w:val="zh-CN"/>
        </w:rPr>
        <w:t>26</w:t>
      </w:r>
      <w:r w:rsidRPr="00F10456">
        <w:rPr>
          <w:rFonts w:ascii="宋体" w:hAnsi="宋体" w:hint="eastAsia"/>
          <w:b/>
          <w:sz w:val="28"/>
          <w:szCs w:val="28"/>
          <w:lang w:val="zh-CN"/>
        </w:rPr>
        <w:t>日国务院第</w:t>
      </w:r>
      <w:r w:rsidRPr="00F10456">
        <w:rPr>
          <w:rFonts w:ascii="宋体" w:hAnsi="宋体"/>
          <w:b/>
          <w:sz w:val="28"/>
          <w:szCs w:val="28"/>
          <w:lang w:val="zh-CN"/>
        </w:rPr>
        <w:t>100</w:t>
      </w:r>
      <w:r w:rsidRPr="00F10456">
        <w:rPr>
          <w:rFonts w:ascii="宋体" w:hAnsi="宋体" w:hint="eastAsia"/>
          <w:b/>
          <w:sz w:val="28"/>
          <w:szCs w:val="28"/>
          <w:lang w:val="zh-CN"/>
        </w:rPr>
        <w:t>次常务会议通过，</w:t>
      </w:r>
      <w:r w:rsidRPr="00F10456">
        <w:rPr>
          <w:rFonts w:ascii="宋体" w:hAnsi="宋体"/>
          <w:b/>
          <w:sz w:val="28"/>
          <w:szCs w:val="28"/>
          <w:lang w:val="zh-CN"/>
        </w:rPr>
        <w:t>2005</w:t>
      </w:r>
      <w:r w:rsidRPr="00F10456">
        <w:rPr>
          <w:rFonts w:ascii="宋体" w:hAnsi="宋体" w:hint="eastAsia"/>
          <w:b/>
          <w:sz w:val="28"/>
          <w:szCs w:val="28"/>
          <w:lang w:val="zh-CN"/>
        </w:rPr>
        <w:t>年</w:t>
      </w:r>
      <w:r w:rsidRPr="00F10456">
        <w:rPr>
          <w:rFonts w:ascii="宋体" w:hAnsi="宋体"/>
          <w:b/>
          <w:sz w:val="28"/>
          <w:szCs w:val="28"/>
          <w:lang w:val="zh-CN"/>
        </w:rPr>
        <w:t>8</w:t>
      </w:r>
      <w:r w:rsidRPr="00F10456">
        <w:rPr>
          <w:rFonts w:ascii="宋体" w:hAnsi="宋体" w:hint="eastAsia"/>
          <w:b/>
          <w:sz w:val="28"/>
          <w:szCs w:val="28"/>
          <w:lang w:val="zh-CN"/>
        </w:rPr>
        <w:t>月</w:t>
      </w:r>
      <w:r w:rsidRPr="00F10456">
        <w:rPr>
          <w:rFonts w:ascii="宋体" w:hAnsi="宋体"/>
          <w:b/>
          <w:sz w:val="28"/>
          <w:szCs w:val="28"/>
          <w:lang w:val="zh-CN"/>
        </w:rPr>
        <w:t>3</w:t>
      </w:r>
      <w:r w:rsidRPr="00F10456">
        <w:rPr>
          <w:rFonts w:ascii="宋体" w:hAnsi="宋体" w:hint="eastAsia"/>
          <w:b/>
          <w:sz w:val="28"/>
          <w:szCs w:val="28"/>
          <w:lang w:val="zh-CN"/>
        </w:rPr>
        <w:t>日国务院令第</w:t>
      </w:r>
      <w:r w:rsidRPr="00F10456">
        <w:rPr>
          <w:rFonts w:ascii="宋体" w:hAnsi="宋体"/>
          <w:b/>
          <w:sz w:val="28"/>
          <w:szCs w:val="28"/>
          <w:lang w:val="zh-CN"/>
        </w:rPr>
        <w:t>442</w:t>
      </w:r>
      <w:r w:rsidRPr="00F10456">
        <w:rPr>
          <w:rFonts w:ascii="宋体" w:hAnsi="宋体" w:hint="eastAsia"/>
          <w:b/>
          <w:sz w:val="28"/>
          <w:szCs w:val="28"/>
          <w:lang w:val="zh-CN"/>
        </w:rPr>
        <w:t>号公布，自</w:t>
      </w:r>
      <w:r w:rsidRPr="00F10456">
        <w:rPr>
          <w:rFonts w:ascii="宋体" w:hAnsi="宋体"/>
          <w:b/>
          <w:sz w:val="28"/>
          <w:szCs w:val="28"/>
          <w:lang w:val="zh-CN"/>
        </w:rPr>
        <w:t>2005</w:t>
      </w:r>
      <w:r w:rsidRPr="00F10456">
        <w:rPr>
          <w:rFonts w:ascii="宋体" w:hAnsi="宋体" w:hint="eastAsia"/>
          <w:b/>
          <w:sz w:val="28"/>
          <w:szCs w:val="28"/>
          <w:lang w:val="zh-CN"/>
        </w:rPr>
        <w:t>年</w:t>
      </w:r>
      <w:r w:rsidRPr="00F10456">
        <w:rPr>
          <w:rFonts w:ascii="宋体" w:hAnsi="宋体"/>
          <w:b/>
          <w:sz w:val="28"/>
          <w:szCs w:val="28"/>
          <w:lang w:val="zh-CN"/>
        </w:rPr>
        <w:t>11</w:t>
      </w:r>
      <w:r w:rsidRPr="00F10456">
        <w:rPr>
          <w:rFonts w:ascii="宋体" w:hAnsi="宋体" w:hint="eastAsia"/>
          <w:b/>
          <w:sz w:val="28"/>
          <w:szCs w:val="28"/>
          <w:lang w:val="zh-CN"/>
        </w:rPr>
        <w:t>月</w:t>
      </w:r>
      <w:r w:rsidRPr="00F10456">
        <w:rPr>
          <w:rFonts w:ascii="宋体" w:hAnsi="宋体"/>
          <w:b/>
          <w:sz w:val="28"/>
          <w:szCs w:val="28"/>
          <w:lang w:val="zh-CN"/>
        </w:rPr>
        <w:t>1</w:t>
      </w:r>
      <w:r w:rsidRPr="00F10456">
        <w:rPr>
          <w:rFonts w:ascii="宋体" w:hAnsi="宋体" w:hint="eastAsia"/>
          <w:b/>
          <w:sz w:val="28"/>
          <w:szCs w:val="28"/>
          <w:lang w:val="zh-CN"/>
        </w:rPr>
        <w:t>日起施行。根据</w:t>
      </w:r>
      <w:r w:rsidRPr="00F10456">
        <w:rPr>
          <w:rFonts w:ascii="宋体" w:hAnsi="宋体"/>
          <w:b/>
          <w:sz w:val="28"/>
          <w:szCs w:val="28"/>
          <w:lang w:val="zh-CN"/>
        </w:rPr>
        <w:t>2013</w:t>
      </w:r>
      <w:r w:rsidRPr="00F10456">
        <w:rPr>
          <w:rFonts w:ascii="宋体" w:hAnsi="宋体" w:hint="eastAsia"/>
          <w:b/>
          <w:sz w:val="28"/>
          <w:szCs w:val="28"/>
          <w:lang w:val="zh-CN"/>
        </w:rPr>
        <w:t>年</w:t>
      </w:r>
      <w:r w:rsidRPr="00F10456">
        <w:rPr>
          <w:rFonts w:ascii="宋体" w:hAnsi="宋体"/>
          <w:b/>
          <w:sz w:val="28"/>
          <w:szCs w:val="28"/>
          <w:lang w:val="zh-CN"/>
        </w:rPr>
        <w:t>12</w:t>
      </w:r>
      <w:r w:rsidRPr="00F10456">
        <w:rPr>
          <w:rFonts w:ascii="宋体" w:hAnsi="宋体" w:hint="eastAsia"/>
          <w:b/>
          <w:sz w:val="28"/>
          <w:szCs w:val="28"/>
          <w:lang w:val="zh-CN"/>
        </w:rPr>
        <w:t>月</w:t>
      </w:r>
      <w:r w:rsidRPr="00F10456">
        <w:rPr>
          <w:rFonts w:ascii="宋体" w:hAnsi="宋体"/>
          <w:b/>
          <w:sz w:val="28"/>
          <w:szCs w:val="28"/>
          <w:lang w:val="zh-CN"/>
        </w:rPr>
        <w:t>4</w:t>
      </w:r>
      <w:r w:rsidRPr="00F10456">
        <w:rPr>
          <w:rFonts w:ascii="宋体" w:hAnsi="宋体" w:hint="eastAsia"/>
          <w:b/>
          <w:sz w:val="28"/>
          <w:szCs w:val="28"/>
          <w:lang w:val="zh-CN"/>
        </w:rPr>
        <w:t>日国务院第</w:t>
      </w:r>
      <w:r w:rsidRPr="00F10456">
        <w:rPr>
          <w:rFonts w:ascii="宋体" w:hAnsi="宋体"/>
          <w:b/>
          <w:sz w:val="28"/>
          <w:szCs w:val="28"/>
          <w:lang w:val="zh-CN"/>
        </w:rPr>
        <w:t>32</w:t>
      </w:r>
      <w:r w:rsidRPr="00F10456">
        <w:rPr>
          <w:rFonts w:ascii="宋体" w:hAnsi="宋体" w:hint="eastAsia"/>
          <w:b/>
          <w:sz w:val="28"/>
          <w:szCs w:val="28"/>
          <w:lang w:val="zh-CN"/>
        </w:rPr>
        <w:t>次常务会议通过，</w:t>
      </w:r>
      <w:r w:rsidRPr="00F10456">
        <w:rPr>
          <w:rFonts w:ascii="宋体" w:hAnsi="宋体"/>
          <w:b/>
          <w:sz w:val="28"/>
          <w:szCs w:val="28"/>
          <w:lang w:val="zh-CN"/>
        </w:rPr>
        <w:t>2013</w:t>
      </w:r>
      <w:r w:rsidRPr="00F10456">
        <w:rPr>
          <w:rFonts w:ascii="宋体" w:hAnsi="宋体" w:hint="eastAsia"/>
          <w:b/>
          <w:sz w:val="28"/>
          <w:szCs w:val="28"/>
          <w:lang w:val="zh-CN"/>
        </w:rPr>
        <w:t>年</w:t>
      </w:r>
      <w:r w:rsidRPr="00F10456">
        <w:rPr>
          <w:rFonts w:ascii="宋体" w:hAnsi="宋体"/>
          <w:b/>
          <w:sz w:val="28"/>
          <w:szCs w:val="28"/>
          <w:lang w:val="zh-CN"/>
        </w:rPr>
        <w:t>12</w:t>
      </w:r>
      <w:r w:rsidRPr="00F10456">
        <w:rPr>
          <w:rFonts w:ascii="宋体" w:hAnsi="宋体" w:hint="eastAsia"/>
          <w:b/>
          <w:sz w:val="28"/>
          <w:szCs w:val="28"/>
          <w:lang w:val="zh-CN"/>
        </w:rPr>
        <w:t>月</w:t>
      </w:r>
      <w:r w:rsidRPr="00F10456">
        <w:rPr>
          <w:rFonts w:ascii="宋体" w:hAnsi="宋体"/>
          <w:b/>
          <w:sz w:val="28"/>
          <w:szCs w:val="28"/>
          <w:lang w:val="zh-CN"/>
        </w:rPr>
        <w:t>7</w:t>
      </w:r>
      <w:r w:rsidRPr="00F10456">
        <w:rPr>
          <w:rFonts w:ascii="宋体" w:hAnsi="宋体" w:hint="eastAsia"/>
          <w:b/>
          <w:sz w:val="28"/>
          <w:szCs w:val="28"/>
          <w:lang w:val="zh-CN"/>
        </w:rPr>
        <w:t>日国务院令第</w:t>
      </w:r>
      <w:r w:rsidRPr="00F10456">
        <w:rPr>
          <w:rFonts w:ascii="宋体" w:hAnsi="宋体"/>
          <w:b/>
          <w:sz w:val="28"/>
          <w:szCs w:val="28"/>
          <w:lang w:val="zh-CN"/>
        </w:rPr>
        <w:t>645</w:t>
      </w:r>
      <w:r w:rsidRPr="00F10456">
        <w:rPr>
          <w:rFonts w:ascii="宋体" w:hAnsi="宋体" w:hint="eastAsia"/>
          <w:b/>
          <w:sz w:val="28"/>
          <w:szCs w:val="28"/>
          <w:lang w:val="zh-CN"/>
        </w:rPr>
        <w:t>号公布的《国务院关于修改部分行政法规的决定》修改）</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第六十六条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本条是对《麻醉药品和精神药品管理条例》第六十六条“处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6</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（一）未依照麻醉药品药用原植物年度种植计划进行种植的，实际种植超过年度种植计划或者缩减年度种植计划</w:t>
      </w:r>
      <w:r w:rsidRPr="00F10456">
        <w:rPr>
          <w:rFonts w:ascii="宋体" w:hAnsi="宋体"/>
          <w:sz w:val="28"/>
          <w:szCs w:val="28"/>
          <w:lang w:val="zh-CN"/>
        </w:rPr>
        <w:t>20%</w:t>
      </w:r>
      <w:r w:rsidRPr="00F10456">
        <w:rPr>
          <w:rFonts w:ascii="宋体" w:hAnsi="宋体" w:hint="eastAsia"/>
          <w:sz w:val="28"/>
          <w:szCs w:val="28"/>
          <w:lang w:val="zh-CN"/>
        </w:rPr>
        <w:t>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（二）储存麻醉药品药用原植物的仓储条件不达标，相应的防火设施、专用防盗门、双人双锁管理、监控设施、报警装置、管理制度职责等，有</w:t>
      </w:r>
      <w:r w:rsidRPr="00F10456">
        <w:rPr>
          <w:rFonts w:ascii="宋体" w:hAnsi="宋体"/>
          <w:sz w:val="28"/>
          <w:szCs w:val="28"/>
          <w:lang w:val="zh-CN"/>
        </w:rPr>
        <w:t>1</w:t>
      </w:r>
      <w:r w:rsidRPr="00F10456">
        <w:rPr>
          <w:rFonts w:ascii="宋体" w:hAnsi="宋体" w:hint="eastAsia"/>
          <w:sz w:val="28"/>
          <w:szCs w:val="28"/>
          <w:lang w:val="zh-CN"/>
        </w:rPr>
        <w:t>项不符合要求的；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（三）未造成麻醉药品或者精神药品流弊的；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8</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（一）未依照麻醉药品药用原植物年度种植计划进行种植的，实际种植超过年度种植计划或者缩减年度种植计划</w:t>
      </w:r>
      <w:r w:rsidRPr="00F10456">
        <w:rPr>
          <w:rFonts w:ascii="宋体" w:hAnsi="宋体"/>
          <w:sz w:val="28"/>
          <w:szCs w:val="28"/>
          <w:lang w:val="zh-CN"/>
        </w:rPr>
        <w:t>50%</w:t>
      </w:r>
      <w:r w:rsidRPr="00F10456">
        <w:rPr>
          <w:rFonts w:ascii="宋体" w:hAnsi="宋体" w:hint="eastAsia"/>
          <w:sz w:val="28"/>
          <w:szCs w:val="28"/>
          <w:lang w:val="zh-CN"/>
        </w:rPr>
        <w:t>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（二）储存麻醉药品药用原植物的仓储条件不达标，相应的防火设施、专用防盗门、双人双锁管理、监控设施、报警装置、管理制度职责等，有</w:t>
      </w:r>
      <w:r w:rsidRPr="00F10456">
        <w:rPr>
          <w:rFonts w:ascii="宋体" w:hAnsi="宋体"/>
          <w:sz w:val="28"/>
          <w:szCs w:val="28"/>
          <w:lang w:val="zh-CN"/>
        </w:rPr>
        <w:t>3</w:t>
      </w:r>
      <w:r w:rsidRPr="00F10456">
        <w:rPr>
          <w:rFonts w:ascii="宋体" w:hAnsi="宋体" w:hint="eastAsia"/>
          <w:sz w:val="28"/>
          <w:szCs w:val="28"/>
          <w:lang w:val="zh-CN"/>
        </w:rPr>
        <w:t>项以上不符合要求的；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（三）造成麻醉药品药用原植物流弊的；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（四）有《麻醉药品和精神药品管理条例》第六十六条所列</w:t>
      </w:r>
      <w:r w:rsidRPr="00F10456">
        <w:rPr>
          <w:rFonts w:ascii="宋体" w:hAnsi="宋体"/>
          <w:sz w:val="28"/>
          <w:szCs w:val="28"/>
          <w:lang w:val="zh-CN"/>
        </w:rPr>
        <w:t>2</w:t>
      </w:r>
      <w:r w:rsidRPr="00F10456">
        <w:rPr>
          <w:rFonts w:ascii="宋体" w:hAnsi="宋体" w:hint="eastAsia"/>
          <w:sz w:val="28"/>
          <w:szCs w:val="28"/>
          <w:lang w:val="zh-CN"/>
        </w:rPr>
        <w:t>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6</w:t>
      </w:r>
      <w:r w:rsidRPr="00F10456">
        <w:rPr>
          <w:rFonts w:ascii="宋体" w:hAnsi="宋体" w:hint="eastAsia"/>
          <w:sz w:val="28"/>
          <w:szCs w:val="28"/>
          <w:lang w:val="zh-CN"/>
        </w:rPr>
        <w:t>万元以上</w:t>
      </w:r>
      <w:r w:rsidRPr="00F10456">
        <w:rPr>
          <w:rFonts w:ascii="宋体" w:hAnsi="宋体"/>
          <w:sz w:val="28"/>
          <w:szCs w:val="28"/>
          <w:lang w:val="zh-CN"/>
        </w:rPr>
        <w:t>8</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《麻醉药品和精神药品管理条例》第六十六条</w:t>
      </w:r>
      <w:r w:rsidRPr="00F10456">
        <w:rPr>
          <w:rFonts w:ascii="宋体" w:hAnsi="宋体"/>
          <w:sz w:val="28"/>
          <w:szCs w:val="28"/>
          <w:lang w:val="zh-CN"/>
        </w:rPr>
        <w:t xml:space="preserve">  </w:t>
      </w:r>
      <w:r w:rsidRPr="00F10456">
        <w:rPr>
          <w:rFonts w:ascii="宋体" w:hAnsi="宋体" w:hint="eastAsia"/>
          <w:sz w:val="28"/>
          <w:szCs w:val="28"/>
          <w:lang w:val="zh-CN"/>
        </w:rPr>
        <w:t>麻醉药品药用原植物种植企业违反本条例的规定，有下列情形之一的，由药品监督管理部门责令限期改正，给予警告；逾期不改正的，处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万元以下的罚款；情节严重的，取消其种植资格：（一）未依照麻醉药品药用原植物年度种植计划进行种植的；（二）未依照规定报告种植情况的；（三）未依照规定储存麻醉药品的。</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第六十七条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本条是对《麻醉药品和精神药品管理条例》第六十七条“处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6</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（一）未按年度计划安排生产，实际生产超过或者缩减年度计划</w:t>
      </w:r>
      <w:r w:rsidRPr="00F10456">
        <w:rPr>
          <w:rFonts w:ascii="宋体" w:hAnsi="宋体"/>
          <w:sz w:val="28"/>
          <w:szCs w:val="28"/>
          <w:lang w:val="zh-CN"/>
        </w:rPr>
        <w:t>20%</w:t>
      </w:r>
      <w:r w:rsidRPr="00F10456">
        <w:rPr>
          <w:rFonts w:ascii="宋体" w:hAnsi="宋体" w:hint="eastAsia"/>
          <w:sz w:val="28"/>
          <w:szCs w:val="28"/>
          <w:lang w:val="zh-CN"/>
        </w:rPr>
        <w:t>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（二）麻醉药品精神药品储存条件不达标，相应的防火设施、专用防盗门、双人双锁管理、监控设施、报警装置、管理制度职责等，有</w:t>
      </w:r>
      <w:r w:rsidRPr="00F10456">
        <w:rPr>
          <w:rFonts w:ascii="宋体" w:hAnsi="宋体"/>
          <w:sz w:val="28"/>
          <w:szCs w:val="28"/>
          <w:lang w:val="zh-CN"/>
        </w:rPr>
        <w:t>1</w:t>
      </w:r>
      <w:r w:rsidRPr="00F10456">
        <w:rPr>
          <w:rFonts w:ascii="宋体" w:hAnsi="宋体" w:hint="eastAsia"/>
          <w:sz w:val="28"/>
          <w:szCs w:val="28"/>
          <w:lang w:val="zh-CN"/>
        </w:rPr>
        <w:t>项不符合要求的；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（三）麻醉药品和第二类精神药品专用账册不完整、药品入库未执行双人验收制度、出库未执行双人复核制度、专用账册保存期限少于药品有效期满之日起五年，有上述</w:t>
      </w:r>
      <w:r w:rsidRPr="00F10456">
        <w:rPr>
          <w:rFonts w:ascii="宋体" w:hAnsi="宋体"/>
          <w:sz w:val="28"/>
          <w:szCs w:val="28"/>
          <w:lang w:val="zh-CN"/>
        </w:rPr>
        <w:t>1</w:t>
      </w:r>
      <w:r w:rsidRPr="00F10456">
        <w:rPr>
          <w:rFonts w:ascii="宋体" w:hAnsi="宋体" w:hint="eastAsia"/>
          <w:sz w:val="28"/>
          <w:szCs w:val="28"/>
          <w:lang w:val="zh-CN"/>
        </w:rPr>
        <w:t>项情形的；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（四）未造成麻醉药品或者精神药品流弊的；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8</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（一）未按年度计划安排生产，实际生产超过或者缩减年度计划</w:t>
      </w:r>
      <w:r w:rsidRPr="00F10456">
        <w:rPr>
          <w:rFonts w:ascii="宋体" w:hAnsi="宋体"/>
          <w:sz w:val="28"/>
          <w:szCs w:val="28"/>
          <w:lang w:val="zh-CN"/>
        </w:rPr>
        <w:t>50%</w:t>
      </w:r>
      <w:r w:rsidRPr="00F10456">
        <w:rPr>
          <w:rFonts w:ascii="宋体" w:hAnsi="宋体" w:hint="eastAsia"/>
          <w:sz w:val="28"/>
          <w:szCs w:val="28"/>
          <w:lang w:val="zh-CN"/>
        </w:rPr>
        <w:t>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（二）未建立储存麻醉药品或者第一类精神药品专库的；</w:t>
      </w:r>
      <w:r w:rsidRPr="00F10456">
        <w:rPr>
          <w:rFonts w:ascii="宋体" w:hAnsi="宋体"/>
          <w:sz w:val="28"/>
          <w:szCs w:val="28"/>
          <w:lang w:val="zh-CN"/>
        </w:rPr>
        <w:t xml:space="preserve"> </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（三）麻醉药品、精神药品储存条件不达标，相应的防火设施、专用防盗门、双人双锁管理、监控设施、报警装置、管理制度职责等，有</w:t>
      </w:r>
      <w:r w:rsidRPr="00F10456">
        <w:rPr>
          <w:rFonts w:ascii="宋体" w:hAnsi="宋体"/>
          <w:sz w:val="28"/>
          <w:szCs w:val="28"/>
          <w:lang w:val="zh-CN"/>
        </w:rPr>
        <w:t>3</w:t>
      </w:r>
      <w:r w:rsidRPr="00F10456">
        <w:rPr>
          <w:rFonts w:ascii="宋体" w:hAnsi="宋体" w:hint="eastAsia"/>
          <w:sz w:val="28"/>
          <w:szCs w:val="28"/>
          <w:lang w:val="zh-CN"/>
        </w:rPr>
        <w:t>项以上不符合要求的；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（四）违反规定生产、储存或者销售麻醉药品和精神药品，导致药品流弊的；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（五）有《麻醉药品和精神药品管理条例》第六十七条所列</w:t>
      </w:r>
      <w:r w:rsidRPr="00F10456">
        <w:rPr>
          <w:rFonts w:ascii="宋体" w:hAnsi="宋体"/>
          <w:sz w:val="28"/>
          <w:szCs w:val="28"/>
          <w:lang w:val="zh-CN"/>
        </w:rPr>
        <w:t>3</w:t>
      </w:r>
      <w:r w:rsidRPr="00F10456">
        <w:rPr>
          <w:rFonts w:ascii="宋体" w:hAnsi="宋体" w:hint="eastAsia"/>
          <w:sz w:val="28"/>
          <w:szCs w:val="28"/>
          <w:lang w:val="zh-CN"/>
        </w:rPr>
        <w:t>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（六）符合裁量规则第十四条规定情形之一的。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6</w:t>
      </w:r>
      <w:r w:rsidRPr="00F10456">
        <w:rPr>
          <w:rFonts w:ascii="宋体" w:hAnsi="宋体" w:hint="eastAsia"/>
          <w:sz w:val="28"/>
          <w:szCs w:val="28"/>
          <w:lang w:val="zh-CN"/>
        </w:rPr>
        <w:t>万元以上</w:t>
      </w:r>
      <w:r w:rsidRPr="00F10456">
        <w:rPr>
          <w:rFonts w:ascii="宋体" w:hAnsi="宋体"/>
          <w:sz w:val="28"/>
          <w:szCs w:val="28"/>
          <w:lang w:val="zh-CN"/>
        </w:rPr>
        <w:t>8</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《麻醉药品和精神药品管理条例》第六十七条</w:t>
      </w:r>
      <w:r w:rsidRPr="00F10456">
        <w:rPr>
          <w:rFonts w:ascii="宋体" w:hAnsi="宋体"/>
          <w:sz w:val="28"/>
          <w:szCs w:val="28"/>
          <w:lang w:val="zh-CN"/>
        </w:rPr>
        <w:t xml:space="preserve">  </w:t>
      </w:r>
      <w:r w:rsidRPr="00F10456">
        <w:rPr>
          <w:rFonts w:ascii="宋体" w:hAnsi="宋体" w:hint="eastAsia"/>
          <w:sz w:val="28"/>
          <w:szCs w:val="28"/>
          <w:lang w:val="zh-CN"/>
        </w:rPr>
        <w:t>定点生产企业违反本条例的规定，有下列情形之一的，由药品监督管理部门责令限期改正，给予警告，并没收违法所得和违法销售的药品；逾期不改正的，责令停产，并处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情节严重的，取消其定点生产资格：（一）未按照麻醉药品和精神药品年度生产计划安排生产的；（二）未依照规定向药品监督管理部门报告生产情况的；（三）未依照规定储存麻醉药品和精神药品，或者未依照规定建立、保存专用账册的；（四）未依照规定销售麻醉药品和精神药品的；（五）未依照规定销毁麻醉药品和精神药品的。</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第六十八条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本条是对《麻醉药品和精神药品管理条例》第六十八条“处违法销售药品货值金额</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符合裁量规则第十二条规定情形之一的，从轻行政处罚，处违法销售药品货值金额</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3</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符合下列情形之一的，从重行政处罚，处违法销售药品货值金额</w:t>
      </w:r>
      <w:r w:rsidRPr="00F10456">
        <w:rPr>
          <w:rFonts w:ascii="宋体" w:hAnsi="宋体"/>
          <w:sz w:val="28"/>
          <w:szCs w:val="28"/>
          <w:lang w:val="zh-CN"/>
        </w:rPr>
        <w:t>4</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（二）涉案麻醉药品或者精神药品为劣药的；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不符合本条第三款、第四款规定情形的，一般行政处罚，处违法销售药品货值金额</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4</w:t>
      </w:r>
      <w:r w:rsidRPr="00F10456">
        <w:rPr>
          <w:rFonts w:ascii="宋体" w:hAnsi="宋体" w:hint="eastAsia"/>
          <w:sz w:val="28"/>
          <w:szCs w:val="28"/>
          <w:lang w:val="zh-CN"/>
        </w:rPr>
        <w:t>倍以下的罚款。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《麻醉药品和精神药品管理条例》第六十八条</w:t>
      </w:r>
      <w:r w:rsidRPr="00F10456">
        <w:rPr>
          <w:rFonts w:ascii="宋体" w:hAnsi="宋体"/>
          <w:sz w:val="28"/>
          <w:szCs w:val="28"/>
          <w:lang w:val="zh-CN"/>
        </w:rPr>
        <w:t xml:space="preserve">  </w:t>
      </w:r>
      <w:r w:rsidRPr="00F10456">
        <w:rPr>
          <w:rFonts w:ascii="宋体" w:hAnsi="宋体" w:hint="eastAsia"/>
          <w:sz w:val="28"/>
          <w:szCs w:val="28"/>
          <w:lang w:val="zh-CN"/>
        </w:rPr>
        <w:t>定点批发企业违反本条例的规定销售麻醉药品和精神药品，或者违反本条例的规定经营麻醉药品原料药和第一类精神药品原料药的，由药品监督管理部门责令限期改正，给予警告，并没收违法所得和违法销售的药品；逾期不改正的，责令停业，并处违法销售药品货值金额</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倍以下的罚款；情节严重的，取消其定点批发资格。</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第六十九条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本条是对《麻醉药品和精神药品管理条例》第六十九条“处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4</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（二）有《麻醉药品和精神药品管理条例》第六十九条所列</w:t>
      </w:r>
      <w:r w:rsidRPr="00F10456">
        <w:rPr>
          <w:rFonts w:ascii="宋体" w:hAnsi="宋体"/>
          <w:sz w:val="28"/>
          <w:szCs w:val="28"/>
          <w:lang w:val="zh-CN"/>
        </w:rPr>
        <w:t>3</w:t>
      </w:r>
      <w:r w:rsidRPr="00F10456">
        <w:rPr>
          <w:rFonts w:ascii="宋体" w:hAnsi="宋体" w:hint="eastAsia"/>
          <w:sz w:val="28"/>
          <w:szCs w:val="28"/>
          <w:lang w:val="zh-CN"/>
        </w:rPr>
        <w:t>项以上情形的；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3</w:t>
      </w:r>
      <w:r w:rsidRPr="00F10456">
        <w:rPr>
          <w:rFonts w:ascii="宋体" w:hAnsi="宋体" w:hint="eastAsia"/>
          <w:sz w:val="28"/>
          <w:szCs w:val="28"/>
          <w:lang w:val="zh-CN"/>
        </w:rPr>
        <w:t>万元以上</w:t>
      </w:r>
      <w:r w:rsidRPr="00F10456">
        <w:rPr>
          <w:rFonts w:ascii="宋体" w:hAnsi="宋体"/>
          <w:sz w:val="28"/>
          <w:szCs w:val="28"/>
          <w:lang w:val="zh-CN"/>
        </w:rPr>
        <w:t>4</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《麻醉药品和精神药品管理条例》第六十九条</w:t>
      </w:r>
      <w:r w:rsidRPr="00F10456">
        <w:rPr>
          <w:rFonts w:ascii="宋体" w:hAnsi="宋体"/>
          <w:sz w:val="28"/>
          <w:szCs w:val="28"/>
          <w:lang w:val="zh-CN"/>
        </w:rPr>
        <w:t xml:space="preserve">  </w:t>
      </w:r>
      <w:r w:rsidRPr="00F10456">
        <w:rPr>
          <w:rFonts w:ascii="宋体" w:hAnsi="宋体" w:hint="eastAsia"/>
          <w:sz w:val="28"/>
          <w:szCs w:val="28"/>
          <w:lang w:val="zh-CN"/>
        </w:rPr>
        <w:t>定点批发企业违反本条例的规定，有下列情形之一的，由药品监督管理部门责令限期改正，给予警告；逾期不改正的，责令停业，并处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情节严重的，取消其定点批发资格：（一）未依照规定购进麻醉药品和第一类精神药品的；（二）未保证供药责任区域内的麻醉药品和第一类精神药品的供应的；（三）未对医疗机构履行送货义务的；（四）未依照规定报告麻醉药品和精神药品的进货、销售、库存数量以及流向的；（五）未依照规定储存麻醉药品和精神药品，或者未依照规定建立、保存专用账册的；（六）未依照规定销毁麻醉药品和精神药品的；（七）区域性批发企业之间违反本条例的规定调剂麻醉药品和第一类精神药品，或者因特殊情况调剂麻醉药品和第一类精神药品后未依照规定备案的。</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本条是对《麻醉药品和精神药品管理条例》第七十条“处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2</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1.5</w:t>
      </w:r>
      <w:r w:rsidRPr="00F10456">
        <w:rPr>
          <w:rFonts w:ascii="宋体" w:hAnsi="宋体" w:hint="eastAsia"/>
          <w:sz w:val="28"/>
          <w:szCs w:val="28"/>
          <w:lang w:val="zh-CN"/>
        </w:rPr>
        <w:t>万元以上</w:t>
      </w:r>
      <w:r w:rsidRPr="00F10456">
        <w:rPr>
          <w:rFonts w:ascii="宋体" w:hAnsi="宋体"/>
          <w:sz w:val="28"/>
          <w:szCs w:val="28"/>
          <w:lang w:val="zh-CN"/>
        </w:rPr>
        <w:t>2</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（一）向未成年人销售第二类精神药品的；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（二）造成精神药品流弊的；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1.5</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《麻醉药品和精神药品管理条例》第七十条</w:t>
      </w:r>
      <w:r w:rsidRPr="00F10456">
        <w:rPr>
          <w:rFonts w:ascii="宋体" w:hAnsi="宋体"/>
          <w:sz w:val="28"/>
          <w:szCs w:val="28"/>
          <w:lang w:val="zh-CN"/>
        </w:rPr>
        <w:t xml:space="preserve">  </w:t>
      </w:r>
      <w:r w:rsidRPr="00F10456">
        <w:rPr>
          <w:rFonts w:ascii="宋体" w:hAnsi="宋体" w:hint="eastAsia"/>
          <w:sz w:val="28"/>
          <w:szCs w:val="28"/>
          <w:lang w:val="zh-CN"/>
        </w:rPr>
        <w:t>第二类精神药品零售企业违反本条例的规定储存、销售或者销毁第二类精神药品的，由药品监督管理部门责令限期改正，给予警告，并没收违法所得和违法销售的药品；逾期不改正的，责令停业，并处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2</w:t>
      </w:r>
      <w:r w:rsidRPr="00F10456">
        <w:rPr>
          <w:rFonts w:ascii="宋体" w:hAnsi="宋体" w:hint="eastAsia"/>
          <w:sz w:val="28"/>
          <w:szCs w:val="28"/>
          <w:lang w:val="zh-CN"/>
        </w:rPr>
        <w:t>万元以下的罚款；情节严重的，取消其第二类精神药品零售资格。</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第七十一条</w:t>
      </w:r>
      <w:r w:rsidRPr="00F10456">
        <w:rPr>
          <w:rFonts w:ascii="宋体" w:hAnsi="宋体"/>
          <w:b/>
          <w:sz w:val="28"/>
          <w:szCs w:val="28"/>
          <w:lang w:val="zh-CN"/>
        </w:rPr>
        <w:t xml:space="preserve"> </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本条是对《麻醉药品和精神药品管理条例》第七十一条“处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根据裁量规则第九条第（二）、（五）项之规定，本条不适用减轻行政处罚。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符合裁量规则第十二条规定情形之一的，从轻行政处罚，处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4</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3</w:t>
      </w:r>
      <w:r w:rsidRPr="00F10456">
        <w:rPr>
          <w:rFonts w:ascii="宋体" w:hAnsi="宋体" w:hint="eastAsia"/>
          <w:sz w:val="28"/>
          <w:szCs w:val="28"/>
          <w:lang w:val="zh-CN"/>
        </w:rPr>
        <w:t>万元以上</w:t>
      </w:r>
      <w:r w:rsidRPr="00F10456">
        <w:rPr>
          <w:rFonts w:ascii="宋体" w:hAnsi="宋体"/>
          <w:sz w:val="28"/>
          <w:szCs w:val="28"/>
          <w:lang w:val="zh-CN"/>
        </w:rPr>
        <w:t>4</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《麻醉药品和精神药品管理条例》第七十一条</w:t>
      </w:r>
      <w:r w:rsidRPr="00F10456">
        <w:rPr>
          <w:rFonts w:ascii="宋体" w:hAnsi="宋体"/>
          <w:sz w:val="28"/>
          <w:szCs w:val="28"/>
          <w:lang w:val="zh-CN"/>
        </w:rPr>
        <w:t xml:space="preserve">  </w:t>
      </w:r>
      <w:r w:rsidRPr="00F10456">
        <w:rPr>
          <w:rFonts w:ascii="宋体" w:hAnsi="宋体" w:hint="eastAsia"/>
          <w:sz w:val="28"/>
          <w:szCs w:val="28"/>
          <w:lang w:val="zh-CN"/>
        </w:rPr>
        <w:t>本条例第三十四条、第三十五条规定的单位违反本条例的规定，购买麻醉药品和精神药品的，由药品监督管理部门没收违法购买的麻醉药品和精神药品，责令限期改正，给予警告；逾期不改正的，责令停产或者停止相关活动，并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《麻醉药品和精神药品管理条例》第三十四条</w:t>
      </w:r>
      <w:r w:rsidRPr="00F10456">
        <w:rPr>
          <w:rFonts w:ascii="宋体" w:hAnsi="宋体"/>
          <w:sz w:val="28"/>
          <w:szCs w:val="28"/>
          <w:lang w:val="zh-CN"/>
        </w:rPr>
        <w:t xml:space="preserve">  </w:t>
      </w:r>
      <w:r w:rsidRPr="00F10456">
        <w:rPr>
          <w:rFonts w:ascii="宋体" w:hAnsi="宋体" w:hint="eastAsia"/>
          <w:sz w:val="28"/>
          <w:szCs w:val="28"/>
          <w:lang w:val="zh-CN"/>
        </w:rPr>
        <w:t>药品生产企业需要以麻醉药品和第一类精神药品为原料生产普通药品的，应当向所在地省、自治区、直辖市人民政府药品监督管理部门报送年度需求计划，由省、自治区、直辖市人民政府药品监督管理部门汇总报国务院药品监督管理部门批准后，向定点生产企业购买。</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药品生产企业需要以第二类精神药品为原料生产普通药品的，应当将年度需求计划报所在地省、自治区、直辖市人民政府药品监督管理部门，并向定点批发企业或者定点生产企业购买。</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《麻醉药品和精神药品管理条例》第三十五条</w:t>
      </w:r>
      <w:r w:rsidRPr="00F10456">
        <w:rPr>
          <w:rFonts w:ascii="宋体" w:hAnsi="宋体"/>
          <w:sz w:val="28"/>
          <w:szCs w:val="28"/>
          <w:lang w:val="zh-CN"/>
        </w:rPr>
        <w:t xml:space="preserve">  </w:t>
      </w:r>
      <w:r w:rsidRPr="00F10456">
        <w:rPr>
          <w:rFonts w:ascii="宋体" w:hAnsi="宋体" w:hint="eastAsia"/>
          <w:sz w:val="28"/>
          <w:szCs w:val="28"/>
          <w:lang w:val="zh-CN"/>
        </w:rPr>
        <w:t>食品、食品添加剂、化妆品、油漆等非药品生产企业需要使用咖啡因作为原料的，应当经所在地省、自治区、直辖市人民政府药品监督管理部门批准，向定点批发企业或者定点生产企业购买。科学研究、教学单位需要使用麻醉药品和精神药品开展实验、教学活动的，应当经所在地省、自治区、直辖市人民政府药品监督管理部门批准，向定点批发企业或者定点生产企业购买。需要使用麻醉药品和精神药品的标准品、对照品的，应当经所在地省、自治区、直辖市人民政府药品监督管理部门批准，向国务院药品监督管理部门批准的单位购买。</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第七十二条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本条是对《麻醉药品和精神药品管理条例》第七十四条第一款“处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（一）只有</w:t>
      </w:r>
      <w:r w:rsidRPr="00F10456">
        <w:rPr>
          <w:rFonts w:ascii="宋体" w:hAnsi="宋体"/>
          <w:sz w:val="28"/>
          <w:szCs w:val="28"/>
          <w:lang w:val="zh-CN"/>
        </w:rPr>
        <w:t>1</w:t>
      </w:r>
      <w:r w:rsidRPr="00F10456">
        <w:rPr>
          <w:rFonts w:ascii="宋体" w:hAnsi="宋体" w:hint="eastAsia"/>
          <w:sz w:val="28"/>
          <w:szCs w:val="28"/>
          <w:lang w:val="zh-CN"/>
        </w:rPr>
        <w:t>次运输的；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（二）违法收入</w:t>
      </w:r>
      <w:r w:rsidRPr="00F10456">
        <w:rPr>
          <w:rFonts w:ascii="宋体" w:hAnsi="宋体"/>
          <w:sz w:val="28"/>
          <w:szCs w:val="28"/>
          <w:lang w:val="zh-CN"/>
        </w:rPr>
        <w:t>1</w:t>
      </w:r>
      <w:r w:rsidRPr="00F10456">
        <w:rPr>
          <w:rFonts w:ascii="宋体" w:hAnsi="宋体" w:hint="eastAsia"/>
          <w:sz w:val="28"/>
          <w:szCs w:val="28"/>
          <w:lang w:val="zh-CN"/>
        </w:rPr>
        <w:t>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4</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（一）违法收入</w:t>
      </w:r>
      <w:r w:rsidRPr="00F10456">
        <w:rPr>
          <w:rFonts w:ascii="宋体" w:hAnsi="宋体"/>
          <w:sz w:val="28"/>
          <w:szCs w:val="28"/>
          <w:lang w:val="zh-CN"/>
        </w:rPr>
        <w:t>5</w:t>
      </w:r>
      <w:r w:rsidRPr="00F10456">
        <w:rPr>
          <w:rFonts w:ascii="宋体" w:hAnsi="宋体" w:hint="eastAsia"/>
          <w:sz w:val="28"/>
          <w:szCs w:val="28"/>
          <w:lang w:val="zh-CN"/>
        </w:rPr>
        <w:t>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（二）造成麻醉药品或者精神药品无法溯源或者后果扩大的；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（三）运输</w:t>
      </w:r>
      <w:r w:rsidRPr="00F10456">
        <w:rPr>
          <w:rFonts w:ascii="宋体" w:hAnsi="宋体"/>
          <w:sz w:val="28"/>
          <w:szCs w:val="28"/>
          <w:lang w:val="zh-CN"/>
        </w:rPr>
        <w:t>3</w:t>
      </w:r>
      <w:r w:rsidRPr="00F10456">
        <w:rPr>
          <w:rFonts w:ascii="宋体" w:hAnsi="宋体" w:hint="eastAsia"/>
          <w:sz w:val="28"/>
          <w:szCs w:val="28"/>
          <w:lang w:val="zh-CN"/>
        </w:rPr>
        <w:t>次以上的；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（五）符合裁量规则第十四条规定情形之一的。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3</w:t>
      </w:r>
      <w:r w:rsidRPr="00F10456">
        <w:rPr>
          <w:rFonts w:ascii="宋体" w:hAnsi="宋体" w:hint="eastAsia"/>
          <w:sz w:val="28"/>
          <w:szCs w:val="28"/>
          <w:lang w:val="zh-CN"/>
        </w:rPr>
        <w:t>万元以上</w:t>
      </w:r>
      <w:r w:rsidRPr="00F10456">
        <w:rPr>
          <w:rFonts w:ascii="宋体" w:hAnsi="宋体"/>
          <w:sz w:val="28"/>
          <w:szCs w:val="28"/>
          <w:lang w:val="zh-CN"/>
        </w:rPr>
        <w:t>4</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《麻醉药品和精神药品管理条例》第七十四条第一款</w:t>
      </w:r>
      <w:r w:rsidRPr="00F10456">
        <w:rPr>
          <w:rFonts w:ascii="宋体" w:hAnsi="宋体"/>
          <w:sz w:val="28"/>
          <w:szCs w:val="28"/>
          <w:lang w:val="zh-CN"/>
        </w:rPr>
        <w:t xml:space="preserve">  </w:t>
      </w:r>
      <w:r w:rsidRPr="00F10456">
        <w:rPr>
          <w:rFonts w:ascii="宋体" w:hAnsi="宋体" w:hint="eastAsia"/>
          <w:sz w:val="28"/>
          <w:szCs w:val="28"/>
          <w:lang w:val="zh-CN"/>
        </w:rPr>
        <w:t>违反本条例的规定运输麻醉药品和精神药品的，由药品监督管理部门和运输管理部门依照各自职责，责令改正，给予警告，处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第七十三条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本条是对《麻醉药品和精神药品管理条例》第七十五条“处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已经经营或者使用，且货值金额在</w:t>
      </w:r>
      <w:r w:rsidRPr="00F10456">
        <w:rPr>
          <w:rFonts w:ascii="宋体" w:hAnsi="宋体"/>
          <w:sz w:val="28"/>
          <w:szCs w:val="28"/>
          <w:lang w:val="zh-CN"/>
        </w:rPr>
        <w:t>1</w:t>
      </w:r>
      <w:r w:rsidRPr="00F10456">
        <w:rPr>
          <w:rFonts w:ascii="宋体" w:hAnsi="宋体" w:hint="eastAsia"/>
          <w:sz w:val="28"/>
          <w:szCs w:val="28"/>
          <w:lang w:val="zh-CN"/>
        </w:rPr>
        <w:t>万元以下，或者已经开始试验研究的，从轻行政处罚，处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1.5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（一）已经生产的；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（二）已经经营或者使用，货值金额在</w:t>
      </w:r>
      <w:r w:rsidRPr="00F10456">
        <w:rPr>
          <w:rFonts w:ascii="宋体" w:hAnsi="宋体"/>
          <w:sz w:val="28"/>
          <w:szCs w:val="28"/>
          <w:lang w:val="zh-CN"/>
        </w:rPr>
        <w:t>1</w:t>
      </w:r>
      <w:r w:rsidRPr="00F10456">
        <w:rPr>
          <w:rFonts w:ascii="宋体" w:hAnsi="宋体" w:hint="eastAsia"/>
          <w:sz w:val="28"/>
          <w:szCs w:val="28"/>
          <w:lang w:val="zh-CN"/>
        </w:rPr>
        <w:t>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1.5</w:t>
      </w:r>
      <w:r w:rsidRPr="00F10456">
        <w:rPr>
          <w:rFonts w:ascii="宋体" w:hAnsi="宋体" w:hint="eastAsia"/>
          <w:sz w:val="28"/>
          <w:szCs w:val="28"/>
          <w:lang w:val="zh-CN"/>
        </w:rPr>
        <w:t>万元以上</w:t>
      </w:r>
      <w:r w:rsidRPr="00F10456">
        <w:rPr>
          <w:rFonts w:ascii="宋体" w:hAnsi="宋体"/>
          <w:sz w:val="28"/>
          <w:szCs w:val="28"/>
          <w:lang w:val="zh-CN"/>
        </w:rPr>
        <w:t>2</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《麻醉药品和精神药品管理条例》第七十五条</w:t>
      </w:r>
      <w:r w:rsidRPr="00F10456">
        <w:rPr>
          <w:rFonts w:ascii="宋体" w:hAnsi="宋体"/>
          <w:sz w:val="28"/>
          <w:szCs w:val="28"/>
          <w:lang w:val="zh-CN"/>
        </w:rPr>
        <w:t xml:space="preserve">  </w:t>
      </w:r>
      <w:r w:rsidRPr="00F10456">
        <w:rPr>
          <w:rFonts w:ascii="宋体" w:hAnsi="宋体" w:hint="eastAsia"/>
          <w:sz w:val="28"/>
          <w:szCs w:val="28"/>
          <w:lang w:val="zh-CN"/>
        </w:rPr>
        <w:t>提供虚假材料、隐瞒有关情况，或者采取其他欺骗手段取得麻醉药品和精神药品的实验研究、生产、经营、使用资格的，由原审批部门撤销其已取得的资格，</w:t>
      </w:r>
      <w:r w:rsidRPr="00F10456">
        <w:rPr>
          <w:rFonts w:ascii="宋体" w:hAnsi="宋体"/>
          <w:sz w:val="28"/>
          <w:szCs w:val="28"/>
          <w:lang w:val="zh-CN"/>
        </w:rPr>
        <w:t>5</w:t>
      </w:r>
      <w:r w:rsidRPr="00F10456">
        <w:rPr>
          <w:rFonts w:ascii="宋体" w:hAnsi="宋体" w:hint="eastAsia"/>
          <w:sz w:val="28"/>
          <w:szCs w:val="28"/>
          <w:lang w:val="zh-CN"/>
        </w:rPr>
        <w:t>年内不得提出有关麻醉药品和精神药品的申请；情节严重的，处</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万元以下的罚款，有药品生产许可证、药品经营许可证、医疗机构执业许可证的，依法吊销其许可证明文件。</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第七十四条</w:t>
      </w:r>
      <w:r w:rsidRPr="00F10456">
        <w:rPr>
          <w:rFonts w:ascii="宋体" w:hAnsi="宋体"/>
          <w:b/>
          <w:sz w:val="28"/>
          <w:szCs w:val="28"/>
          <w:lang w:val="zh-CN"/>
        </w:rPr>
        <w:t xml:space="preserve"> </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本条是对《麻醉药品和精神药品管理条例》第七十九条“处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6</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（一）现金交易额累计</w:t>
      </w:r>
      <w:r w:rsidRPr="00F10456">
        <w:rPr>
          <w:rFonts w:ascii="宋体" w:hAnsi="宋体"/>
          <w:sz w:val="28"/>
          <w:szCs w:val="28"/>
          <w:lang w:val="zh-CN"/>
        </w:rPr>
        <w:t>1</w:t>
      </w:r>
      <w:r w:rsidRPr="00F10456">
        <w:rPr>
          <w:rFonts w:ascii="宋体" w:hAnsi="宋体" w:hint="eastAsia"/>
          <w:sz w:val="28"/>
          <w:szCs w:val="28"/>
          <w:lang w:val="zh-CN"/>
        </w:rPr>
        <w:t>万元以下，且未造成麻醉药品或者精神药品流弊的；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8</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（一）现金交易额累计</w:t>
      </w:r>
      <w:r w:rsidRPr="00F10456">
        <w:rPr>
          <w:rFonts w:ascii="宋体" w:hAnsi="宋体"/>
          <w:sz w:val="28"/>
          <w:szCs w:val="28"/>
          <w:lang w:val="zh-CN"/>
        </w:rPr>
        <w:t>5</w:t>
      </w:r>
      <w:r w:rsidRPr="00F10456">
        <w:rPr>
          <w:rFonts w:ascii="宋体" w:hAnsi="宋体" w:hint="eastAsia"/>
          <w:sz w:val="28"/>
          <w:szCs w:val="28"/>
          <w:lang w:val="zh-CN"/>
        </w:rPr>
        <w:t>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（三）一年内</w:t>
      </w:r>
      <w:r w:rsidRPr="00F10456">
        <w:rPr>
          <w:rFonts w:ascii="宋体" w:hAnsi="宋体"/>
          <w:sz w:val="28"/>
          <w:szCs w:val="28"/>
          <w:lang w:val="zh-CN"/>
        </w:rPr>
        <w:t>3</w:t>
      </w:r>
      <w:r w:rsidRPr="00F10456">
        <w:rPr>
          <w:rFonts w:ascii="宋体" w:hAnsi="宋体" w:hint="eastAsia"/>
          <w:sz w:val="28"/>
          <w:szCs w:val="28"/>
          <w:lang w:val="zh-CN"/>
        </w:rPr>
        <w:t>次以上使用现金交易的；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6</w:t>
      </w:r>
      <w:r w:rsidRPr="00F10456">
        <w:rPr>
          <w:rFonts w:ascii="宋体" w:hAnsi="宋体" w:hint="eastAsia"/>
          <w:sz w:val="28"/>
          <w:szCs w:val="28"/>
          <w:lang w:val="zh-CN"/>
        </w:rPr>
        <w:t>万元以上</w:t>
      </w:r>
      <w:r w:rsidRPr="00F10456">
        <w:rPr>
          <w:rFonts w:ascii="宋体" w:hAnsi="宋体"/>
          <w:sz w:val="28"/>
          <w:szCs w:val="28"/>
          <w:lang w:val="zh-CN"/>
        </w:rPr>
        <w:t>8</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《麻醉药品和精神药品管理条例》第七十九条</w:t>
      </w:r>
      <w:r w:rsidRPr="00F10456">
        <w:rPr>
          <w:rFonts w:ascii="宋体" w:hAnsi="宋体"/>
          <w:sz w:val="28"/>
          <w:szCs w:val="28"/>
          <w:lang w:val="zh-CN"/>
        </w:rPr>
        <w:t xml:space="preserve">  </w:t>
      </w:r>
      <w:r w:rsidRPr="00F10456">
        <w:rPr>
          <w:rFonts w:ascii="宋体" w:hAnsi="宋体" w:hint="eastAsia"/>
          <w:sz w:val="28"/>
          <w:szCs w:val="28"/>
          <w:lang w:val="zh-CN"/>
        </w:rPr>
        <w:t>定点生产企业、定点批发企业和其他单位使用现金进行麻醉药品和精神药品交易的，由药品监督管理部门责令改正，给予警告，没收违法交易的药品，并处</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第七十五条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本条是对《麻醉药品和精神药品管理条例》第八十条“处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麻醉药品和精神药品被盗、被抢、丢失的货值金额在</w:t>
      </w:r>
      <w:r w:rsidRPr="00F10456">
        <w:rPr>
          <w:rFonts w:ascii="宋体" w:hAnsi="宋体"/>
          <w:sz w:val="28"/>
          <w:szCs w:val="28"/>
          <w:lang w:val="zh-CN"/>
        </w:rPr>
        <w:t>1</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万元以下的，从轻行政处罚，处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7000</w:t>
      </w:r>
      <w:r w:rsidRPr="00F10456">
        <w:rPr>
          <w:rFonts w:ascii="宋体" w:hAnsi="宋体" w:hint="eastAsia"/>
          <w:sz w:val="28"/>
          <w:szCs w:val="28"/>
          <w:lang w:val="zh-CN"/>
        </w:rPr>
        <w:t>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8000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（一）麻醉药品和精神药品被盗、被抢、丢失的货值金额在</w:t>
      </w:r>
      <w:r w:rsidRPr="00F10456">
        <w:rPr>
          <w:rFonts w:ascii="宋体" w:hAnsi="宋体"/>
          <w:sz w:val="28"/>
          <w:szCs w:val="28"/>
          <w:lang w:val="zh-CN"/>
        </w:rPr>
        <w:t>5</w:t>
      </w:r>
      <w:r w:rsidRPr="00F10456">
        <w:rPr>
          <w:rFonts w:ascii="宋体" w:hAnsi="宋体" w:hint="eastAsia"/>
          <w:sz w:val="28"/>
          <w:szCs w:val="28"/>
          <w:lang w:val="zh-CN"/>
        </w:rPr>
        <w:t>万元以上的；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（二）再次出现麻醉药品和精神药品被盗、被抢或者丢失的；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7000</w:t>
      </w:r>
      <w:r w:rsidRPr="00F10456">
        <w:rPr>
          <w:rFonts w:ascii="宋体" w:hAnsi="宋体" w:hint="eastAsia"/>
          <w:sz w:val="28"/>
          <w:szCs w:val="28"/>
          <w:lang w:val="zh-CN"/>
        </w:rPr>
        <w:t>元以上</w:t>
      </w:r>
      <w:r w:rsidRPr="00F10456">
        <w:rPr>
          <w:rFonts w:ascii="宋体" w:hAnsi="宋体"/>
          <w:sz w:val="28"/>
          <w:szCs w:val="28"/>
          <w:lang w:val="zh-CN"/>
        </w:rPr>
        <w:t>8000</w:t>
      </w:r>
      <w:r w:rsidRPr="00F10456">
        <w:rPr>
          <w:rFonts w:ascii="宋体" w:hAnsi="宋体" w:hint="eastAsia"/>
          <w:sz w:val="28"/>
          <w:szCs w:val="28"/>
          <w:lang w:val="zh-CN"/>
        </w:rPr>
        <w:t>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《麻醉药品和精神药品管理条例》第八十条</w:t>
      </w:r>
      <w:r w:rsidRPr="00F10456">
        <w:rPr>
          <w:rFonts w:ascii="宋体" w:hAnsi="宋体"/>
          <w:sz w:val="28"/>
          <w:szCs w:val="28"/>
          <w:lang w:val="zh-CN"/>
        </w:rPr>
        <w:t xml:space="preserve">  </w:t>
      </w:r>
      <w:r w:rsidRPr="00F10456">
        <w:rPr>
          <w:rFonts w:ascii="宋体" w:hAnsi="宋体" w:hint="eastAsia"/>
          <w:sz w:val="28"/>
          <w:szCs w:val="28"/>
          <w:lang w:val="zh-CN"/>
        </w:rPr>
        <w:t>发生麻醉药品和精神药品被盗、被抢、丢失案件的单位，违反本条例的规定未采取必要的控制措施或者未依照本条例的规定报告的，由药品监督管理部门和卫生主管部门依照各自职责，责令改正，给予警告；情节严重的，处</w:t>
      </w:r>
      <w:r w:rsidRPr="00F10456">
        <w:rPr>
          <w:rFonts w:ascii="宋体" w:hAnsi="宋体"/>
          <w:sz w:val="28"/>
          <w:szCs w:val="28"/>
          <w:lang w:val="zh-CN"/>
        </w:rPr>
        <w:t>5000</w:t>
      </w:r>
      <w:r w:rsidRPr="00F10456">
        <w:rPr>
          <w:rFonts w:ascii="宋体" w:hAnsi="宋体" w:hint="eastAsia"/>
          <w:sz w:val="28"/>
          <w:szCs w:val="28"/>
          <w:lang w:val="zh-CN"/>
        </w:rPr>
        <w:t>元以上</w:t>
      </w:r>
      <w:r w:rsidRPr="00F10456">
        <w:rPr>
          <w:rFonts w:ascii="宋体" w:hAnsi="宋体"/>
          <w:sz w:val="28"/>
          <w:szCs w:val="28"/>
          <w:lang w:val="zh-CN"/>
        </w:rPr>
        <w:t>1</w:t>
      </w:r>
      <w:r w:rsidRPr="00F10456">
        <w:rPr>
          <w:rFonts w:ascii="宋体" w:hAnsi="宋体" w:hint="eastAsia"/>
          <w:sz w:val="28"/>
          <w:szCs w:val="28"/>
          <w:lang w:val="zh-CN"/>
        </w:rPr>
        <w:t>万元以下的罚款；有上级主管部门的，由其上级主管部门对直接负责的主管人员和其他直接责任人员，依法给予降级、撤职的处分。</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第七十六条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本条是对《麻醉药品和精神药品管理条例》第八十一条“处违法所得</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符合下列情形之一的，从轻行政处罚，处违法所得</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3</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（一）倒卖、转让、出租或者出借许可证明文件</w:t>
      </w:r>
      <w:r w:rsidRPr="00F10456">
        <w:rPr>
          <w:rFonts w:ascii="宋体" w:hAnsi="宋体"/>
          <w:sz w:val="28"/>
          <w:szCs w:val="28"/>
          <w:lang w:val="zh-CN"/>
        </w:rPr>
        <w:t>2</w:t>
      </w:r>
      <w:r w:rsidRPr="00F10456">
        <w:rPr>
          <w:rFonts w:ascii="宋体" w:hAnsi="宋体" w:hint="eastAsia"/>
          <w:sz w:val="28"/>
          <w:szCs w:val="28"/>
          <w:lang w:val="zh-CN"/>
        </w:rPr>
        <w:t>次以上</w:t>
      </w:r>
      <w:r w:rsidRPr="00F10456">
        <w:rPr>
          <w:rFonts w:ascii="宋体" w:hAnsi="宋体"/>
          <w:sz w:val="28"/>
          <w:szCs w:val="28"/>
          <w:lang w:val="zh-CN"/>
        </w:rPr>
        <w:t>5</w:t>
      </w:r>
      <w:r w:rsidRPr="00F10456">
        <w:rPr>
          <w:rFonts w:ascii="宋体" w:hAnsi="宋体" w:hint="eastAsia"/>
          <w:sz w:val="28"/>
          <w:szCs w:val="28"/>
          <w:lang w:val="zh-CN"/>
        </w:rPr>
        <w:t>次以下的；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（二）违法所得在</w:t>
      </w:r>
      <w:r w:rsidRPr="00F10456">
        <w:rPr>
          <w:rFonts w:ascii="宋体" w:hAnsi="宋体"/>
          <w:sz w:val="28"/>
          <w:szCs w:val="28"/>
          <w:lang w:val="zh-CN"/>
        </w:rPr>
        <w:t>5</w:t>
      </w:r>
      <w:r w:rsidRPr="00F10456">
        <w:rPr>
          <w:rFonts w:ascii="宋体" w:hAnsi="宋体" w:hint="eastAsia"/>
          <w:sz w:val="28"/>
          <w:szCs w:val="28"/>
          <w:lang w:val="zh-CN"/>
        </w:rPr>
        <w:t>万元以上</w:t>
      </w:r>
      <w:r w:rsidRPr="00F10456">
        <w:rPr>
          <w:rFonts w:ascii="宋体" w:hAnsi="宋体"/>
          <w:sz w:val="28"/>
          <w:szCs w:val="28"/>
          <w:lang w:val="zh-CN"/>
        </w:rPr>
        <w:t>10</w:t>
      </w:r>
      <w:r w:rsidRPr="00F10456">
        <w:rPr>
          <w:rFonts w:ascii="宋体" w:hAnsi="宋体" w:hint="eastAsia"/>
          <w:sz w:val="28"/>
          <w:szCs w:val="28"/>
          <w:lang w:val="zh-CN"/>
        </w:rPr>
        <w:t>万元以下的；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（三）涂改许可证明文件的；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符合下列情形之一的，从重行政处罚，处违法所得</w:t>
      </w:r>
      <w:r w:rsidRPr="00F10456">
        <w:rPr>
          <w:rFonts w:ascii="宋体" w:hAnsi="宋体"/>
          <w:sz w:val="28"/>
          <w:szCs w:val="28"/>
          <w:lang w:val="zh-CN"/>
        </w:rPr>
        <w:t>4</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（一）倒卖、转让、出租或者出借许可证明文件</w:t>
      </w:r>
      <w:r w:rsidRPr="00F10456">
        <w:rPr>
          <w:rFonts w:ascii="宋体" w:hAnsi="宋体"/>
          <w:sz w:val="28"/>
          <w:szCs w:val="28"/>
          <w:lang w:val="zh-CN"/>
        </w:rPr>
        <w:t>5</w:t>
      </w:r>
      <w:r w:rsidRPr="00F10456">
        <w:rPr>
          <w:rFonts w:ascii="宋体" w:hAnsi="宋体" w:hint="eastAsia"/>
          <w:sz w:val="28"/>
          <w:szCs w:val="28"/>
          <w:lang w:val="zh-CN"/>
        </w:rPr>
        <w:t>次以上的；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（二）违法所得在</w:t>
      </w:r>
      <w:r w:rsidRPr="00F10456">
        <w:rPr>
          <w:rFonts w:ascii="宋体" w:hAnsi="宋体"/>
          <w:sz w:val="28"/>
          <w:szCs w:val="28"/>
          <w:lang w:val="zh-CN"/>
        </w:rPr>
        <w:t>10</w:t>
      </w:r>
      <w:r w:rsidRPr="00F10456">
        <w:rPr>
          <w:rFonts w:ascii="宋体" w:hAnsi="宋体" w:hint="eastAsia"/>
          <w:sz w:val="28"/>
          <w:szCs w:val="28"/>
          <w:lang w:val="zh-CN"/>
        </w:rPr>
        <w:t>万元以上；</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不符合本条第三款、第四款规定情形的，一般行政处罚，处违法所得</w:t>
      </w:r>
      <w:r w:rsidRPr="00F10456">
        <w:rPr>
          <w:rFonts w:ascii="宋体" w:hAnsi="宋体"/>
          <w:sz w:val="28"/>
          <w:szCs w:val="28"/>
          <w:lang w:val="zh-CN"/>
        </w:rPr>
        <w:t>3</w:t>
      </w:r>
      <w:r w:rsidRPr="00F10456">
        <w:rPr>
          <w:rFonts w:ascii="宋体" w:hAnsi="宋体" w:hint="eastAsia"/>
          <w:sz w:val="28"/>
          <w:szCs w:val="28"/>
          <w:lang w:val="zh-CN"/>
        </w:rPr>
        <w:t>倍以上</w:t>
      </w:r>
      <w:r w:rsidRPr="00F10456">
        <w:rPr>
          <w:rFonts w:ascii="宋体" w:hAnsi="宋体"/>
          <w:sz w:val="28"/>
          <w:szCs w:val="28"/>
          <w:lang w:val="zh-CN"/>
        </w:rPr>
        <w:t>4</w:t>
      </w:r>
      <w:r w:rsidRPr="00F10456">
        <w:rPr>
          <w:rFonts w:ascii="宋体" w:hAnsi="宋体" w:hint="eastAsia"/>
          <w:sz w:val="28"/>
          <w:szCs w:val="28"/>
          <w:lang w:val="zh-CN"/>
        </w:rPr>
        <w:t>倍以下的罚款。</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关联法条</w:t>
      </w:r>
      <w:r w:rsidRPr="00F10456">
        <w:rPr>
          <w:rFonts w:ascii="宋体" w:hAnsi="宋体"/>
          <w:b/>
          <w:sz w:val="28"/>
          <w:szCs w:val="28"/>
          <w:lang w:val="zh-CN"/>
        </w:rPr>
        <w:t xml:space="preserve"> </w:t>
      </w:r>
      <w:r w:rsidRPr="00F10456">
        <w:rPr>
          <w:rFonts w:ascii="宋体" w:hAnsi="宋体" w:hint="eastAsia"/>
          <w:sz w:val="28"/>
          <w:szCs w:val="28"/>
          <w:lang w:val="zh-CN"/>
        </w:rPr>
        <w:t>见下条。</w:t>
      </w:r>
    </w:p>
    <w:p w:rsidR="00F24315" w:rsidRPr="00F10456" w:rsidRDefault="00F24315" w:rsidP="00FA4A78">
      <w:pPr>
        <w:ind w:firstLine="482"/>
        <w:rPr>
          <w:rFonts w:ascii="宋体"/>
          <w:sz w:val="28"/>
          <w:szCs w:val="28"/>
          <w:lang w:val="zh-CN"/>
        </w:rPr>
      </w:pPr>
      <w:r w:rsidRPr="00F10456">
        <w:rPr>
          <w:rFonts w:ascii="宋体" w:hAnsi="宋体" w:hint="eastAsia"/>
          <w:b/>
          <w:sz w:val="28"/>
          <w:szCs w:val="28"/>
          <w:lang w:val="zh-CN"/>
        </w:rPr>
        <w:t>第七十七条</w:t>
      </w:r>
      <w:r w:rsidRPr="00F10456">
        <w:rPr>
          <w:rFonts w:ascii="宋体" w:hAnsi="宋体"/>
          <w:sz w:val="28"/>
          <w:szCs w:val="28"/>
          <w:lang w:val="zh-CN"/>
        </w:rPr>
        <w:t xml:space="preserve">  </w:t>
      </w:r>
      <w:r w:rsidRPr="00F10456">
        <w:rPr>
          <w:rFonts w:ascii="宋体" w:hAnsi="宋体" w:hint="eastAsia"/>
          <w:sz w:val="28"/>
          <w:szCs w:val="28"/>
          <w:lang w:val="zh-CN"/>
        </w:rPr>
        <w:t>本条是对《麻醉药品和精神药品管理条例》第八十一条“处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万元以下的罚款”裁量基准的规定。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根据裁量规则第九条第（二）、（三）项之规定，本条不适用减轻行政处罚。</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符合下列情形之一的，从轻行政处罚，处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3</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（一）初次出租、出借许可证或者批准证明文件的；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（二）符合裁量规则第十二条规定情形之一的。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符合下列情形之一的，从重行政处罚，处</w:t>
      </w:r>
      <w:r w:rsidRPr="00F10456">
        <w:rPr>
          <w:rFonts w:ascii="宋体" w:hAnsi="宋体"/>
          <w:sz w:val="28"/>
          <w:szCs w:val="28"/>
          <w:lang w:val="zh-CN"/>
        </w:rPr>
        <w:t>4</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（一）倒卖、转让、出租、出借许可证或者批准证明文件</w:t>
      </w:r>
      <w:r w:rsidRPr="00F10456">
        <w:rPr>
          <w:rFonts w:ascii="宋体" w:hAnsi="宋体"/>
          <w:sz w:val="28"/>
          <w:szCs w:val="28"/>
          <w:lang w:val="zh-CN"/>
        </w:rPr>
        <w:t>3</w:t>
      </w:r>
      <w:r w:rsidRPr="00F10456">
        <w:rPr>
          <w:rFonts w:ascii="宋体" w:hAnsi="宋体" w:hint="eastAsia"/>
          <w:sz w:val="28"/>
          <w:szCs w:val="28"/>
          <w:lang w:val="zh-CN"/>
        </w:rPr>
        <w:t>次以上的；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（二）涂改许可证或者批准证明文件的；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（三）造成麻醉药品或者精神药品流弊的；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（四）符合裁量规则第十四条规定情形之一的。</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不符合本条第三款、第四款规定情形的，一般行政处罚，处</w:t>
      </w:r>
      <w:r w:rsidRPr="00F10456">
        <w:rPr>
          <w:rFonts w:ascii="宋体" w:hAnsi="宋体"/>
          <w:sz w:val="28"/>
          <w:szCs w:val="28"/>
          <w:lang w:val="zh-CN"/>
        </w:rPr>
        <w:t>3</w:t>
      </w:r>
      <w:r w:rsidRPr="00F10456">
        <w:rPr>
          <w:rFonts w:ascii="宋体" w:hAnsi="宋体" w:hint="eastAsia"/>
          <w:sz w:val="28"/>
          <w:szCs w:val="28"/>
          <w:lang w:val="zh-CN"/>
        </w:rPr>
        <w:t>万元以上</w:t>
      </w:r>
      <w:r w:rsidRPr="00F10456">
        <w:rPr>
          <w:rFonts w:ascii="宋体" w:hAnsi="宋体"/>
          <w:sz w:val="28"/>
          <w:szCs w:val="28"/>
          <w:lang w:val="zh-CN"/>
        </w:rPr>
        <w:t>4</w:t>
      </w:r>
      <w:r w:rsidRPr="00F10456">
        <w:rPr>
          <w:rFonts w:ascii="宋体" w:hAnsi="宋体" w:hint="eastAsia"/>
          <w:sz w:val="28"/>
          <w:szCs w:val="28"/>
          <w:lang w:val="zh-CN"/>
        </w:rPr>
        <w:t>万元以下的罚款。</w:t>
      </w:r>
    </w:p>
    <w:p w:rsidR="00F24315" w:rsidRPr="00F10456" w:rsidRDefault="00F24315" w:rsidP="00FA4A78">
      <w:pPr>
        <w:ind w:firstLine="482"/>
        <w:rPr>
          <w:rFonts w:ascii="宋体"/>
          <w:b/>
          <w:sz w:val="28"/>
          <w:szCs w:val="28"/>
          <w:lang w:val="zh-CN"/>
        </w:rPr>
      </w:pPr>
      <w:r w:rsidRPr="00F10456">
        <w:rPr>
          <w:rFonts w:ascii="宋体" w:hAnsi="宋体" w:hint="eastAsia"/>
          <w:b/>
          <w:sz w:val="28"/>
          <w:szCs w:val="28"/>
          <w:lang w:val="zh-CN"/>
        </w:rPr>
        <w:t>关联法条</w:t>
      </w:r>
    </w:p>
    <w:p w:rsidR="00F24315" w:rsidRPr="00F10456" w:rsidRDefault="00F24315" w:rsidP="00FA4A78">
      <w:pPr>
        <w:ind w:firstLine="480"/>
        <w:rPr>
          <w:rFonts w:ascii="宋体"/>
          <w:sz w:val="28"/>
          <w:szCs w:val="28"/>
          <w:lang w:val="zh-CN"/>
        </w:rPr>
      </w:pPr>
      <w:r w:rsidRPr="00F10456">
        <w:rPr>
          <w:rFonts w:ascii="宋体" w:hAnsi="宋体" w:hint="eastAsia"/>
          <w:sz w:val="28"/>
          <w:szCs w:val="28"/>
          <w:lang w:val="zh-CN"/>
        </w:rPr>
        <w:t>《麻醉药品和精神药品管理条例》第八十一条</w:t>
      </w:r>
      <w:r w:rsidRPr="00F10456">
        <w:rPr>
          <w:rFonts w:ascii="宋体" w:hAnsi="宋体"/>
          <w:sz w:val="28"/>
          <w:szCs w:val="28"/>
          <w:lang w:val="zh-CN"/>
        </w:rPr>
        <w:t xml:space="preserve">  </w:t>
      </w:r>
      <w:r w:rsidRPr="00F10456">
        <w:rPr>
          <w:rFonts w:ascii="宋体" w:hAnsi="宋体" w:hint="eastAsia"/>
          <w:sz w:val="28"/>
          <w:szCs w:val="28"/>
          <w:lang w:val="zh-CN"/>
        </w:rPr>
        <w:t>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w:t>
      </w:r>
      <w:r w:rsidRPr="00F10456">
        <w:rPr>
          <w:rFonts w:ascii="宋体" w:hAnsi="宋体"/>
          <w:sz w:val="28"/>
          <w:szCs w:val="28"/>
          <w:lang w:val="zh-CN"/>
        </w:rPr>
        <w:t>2</w:t>
      </w:r>
      <w:r w:rsidRPr="00F10456">
        <w:rPr>
          <w:rFonts w:ascii="宋体" w:hAnsi="宋体" w:hint="eastAsia"/>
          <w:sz w:val="28"/>
          <w:szCs w:val="28"/>
          <w:lang w:val="zh-CN"/>
        </w:rPr>
        <w:t>倍以上</w:t>
      </w:r>
      <w:r w:rsidRPr="00F10456">
        <w:rPr>
          <w:rFonts w:ascii="宋体" w:hAnsi="宋体"/>
          <w:sz w:val="28"/>
          <w:szCs w:val="28"/>
          <w:lang w:val="zh-CN"/>
        </w:rPr>
        <w:t>5</w:t>
      </w:r>
      <w:r w:rsidRPr="00F10456">
        <w:rPr>
          <w:rFonts w:ascii="宋体" w:hAnsi="宋体" w:hint="eastAsia"/>
          <w:sz w:val="28"/>
          <w:szCs w:val="28"/>
          <w:lang w:val="zh-CN"/>
        </w:rPr>
        <w:t>倍以下的罚款；没有违法所得的，处</w:t>
      </w:r>
      <w:r w:rsidRPr="00F10456">
        <w:rPr>
          <w:rFonts w:ascii="宋体" w:hAnsi="宋体"/>
          <w:sz w:val="28"/>
          <w:szCs w:val="28"/>
          <w:lang w:val="zh-CN"/>
        </w:rPr>
        <w:t>2</w:t>
      </w:r>
      <w:r w:rsidRPr="00F10456">
        <w:rPr>
          <w:rFonts w:ascii="宋体" w:hAnsi="宋体" w:hint="eastAsia"/>
          <w:sz w:val="28"/>
          <w:szCs w:val="28"/>
          <w:lang w:val="zh-CN"/>
        </w:rPr>
        <w:t>万元以上</w:t>
      </w:r>
      <w:r w:rsidRPr="00F10456">
        <w:rPr>
          <w:rFonts w:ascii="宋体" w:hAnsi="宋体"/>
          <w:sz w:val="28"/>
          <w:szCs w:val="28"/>
          <w:lang w:val="zh-CN"/>
        </w:rPr>
        <w:t>5</w:t>
      </w:r>
      <w:r w:rsidRPr="00F10456">
        <w:rPr>
          <w:rFonts w:ascii="宋体" w:hAnsi="宋体" w:hint="eastAsia"/>
          <w:sz w:val="28"/>
          <w:szCs w:val="28"/>
          <w:lang w:val="zh-CN"/>
        </w:rPr>
        <w:t>万元以下的罚款；构成犯罪的，依法追究刑事责任。</w:t>
      </w:r>
    </w:p>
    <w:p w:rsidR="00F24315" w:rsidRPr="00F10456" w:rsidRDefault="00F24315" w:rsidP="00FA4A78">
      <w:pPr>
        <w:ind w:firstLine="480"/>
        <w:rPr>
          <w:rFonts w:ascii="宋体"/>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十五、《疫苗流通和预防接种管理条例》（中华人民共和国国务院令第</w:t>
      </w:r>
      <w:r w:rsidRPr="00F10456">
        <w:rPr>
          <w:rFonts w:ascii="宋体" w:hAnsi="宋体"/>
          <w:b/>
          <w:color w:val="000000"/>
          <w:sz w:val="28"/>
          <w:szCs w:val="28"/>
          <w:lang w:val="zh-CN"/>
        </w:rPr>
        <w:t>434</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2005</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6</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日起施行，根据</w:t>
      </w:r>
      <w:r w:rsidRPr="00F10456">
        <w:rPr>
          <w:rFonts w:ascii="宋体" w:hAnsi="宋体"/>
          <w:b/>
          <w:color w:val="000000"/>
          <w:sz w:val="28"/>
          <w:szCs w:val="28"/>
        </w:rPr>
        <w:t>2016</w:t>
      </w:r>
      <w:r w:rsidRPr="00F10456">
        <w:rPr>
          <w:rFonts w:ascii="宋体" w:hAnsi="宋体" w:hint="eastAsia"/>
          <w:b/>
          <w:color w:val="000000"/>
          <w:sz w:val="28"/>
          <w:szCs w:val="28"/>
        </w:rPr>
        <w:t>年</w:t>
      </w:r>
      <w:r w:rsidRPr="00F10456">
        <w:rPr>
          <w:rFonts w:ascii="宋体" w:hAnsi="宋体"/>
          <w:b/>
          <w:color w:val="000000"/>
          <w:sz w:val="28"/>
          <w:szCs w:val="28"/>
        </w:rPr>
        <w:t>4</w:t>
      </w:r>
      <w:r w:rsidRPr="00F10456">
        <w:rPr>
          <w:rFonts w:ascii="宋体" w:hAnsi="宋体" w:hint="eastAsia"/>
          <w:b/>
          <w:color w:val="000000"/>
          <w:sz w:val="28"/>
          <w:szCs w:val="28"/>
        </w:rPr>
        <w:t>月</w:t>
      </w:r>
      <w:r w:rsidRPr="00F10456">
        <w:rPr>
          <w:rFonts w:ascii="宋体" w:hAnsi="宋体"/>
          <w:b/>
          <w:color w:val="000000"/>
          <w:sz w:val="28"/>
          <w:szCs w:val="28"/>
        </w:rPr>
        <w:t>23</w:t>
      </w:r>
      <w:r w:rsidRPr="00F10456">
        <w:rPr>
          <w:rFonts w:ascii="宋体" w:hAnsi="宋体" w:hint="eastAsia"/>
          <w:b/>
          <w:color w:val="000000"/>
          <w:sz w:val="28"/>
          <w:szCs w:val="28"/>
        </w:rPr>
        <w:t>日根据《国务院关于修改</w:t>
      </w:r>
      <w:r w:rsidRPr="00F10456">
        <w:rPr>
          <w:rFonts w:ascii="宋体" w:hAnsi="宋体"/>
          <w:b/>
          <w:color w:val="000000"/>
          <w:sz w:val="28"/>
          <w:szCs w:val="28"/>
        </w:rPr>
        <w:t>&lt;</w:t>
      </w:r>
      <w:r w:rsidRPr="00F10456">
        <w:rPr>
          <w:rFonts w:ascii="宋体" w:hAnsi="宋体" w:hint="eastAsia"/>
          <w:b/>
          <w:color w:val="000000"/>
          <w:sz w:val="28"/>
          <w:szCs w:val="28"/>
        </w:rPr>
        <w:t>疫苗流通和预防接种管理条例</w:t>
      </w:r>
      <w:r w:rsidRPr="00F10456">
        <w:rPr>
          <w:rFonts w:ascii="宋体" w:hAnsi="宋体"/>
          <w:b/>
          <w:color w:val="000000"/>
          <w:sz w:val="28"/>
          <w:szCs w:val="28"/>
        </w:rPr>
        <w:t>&gt;</w:t>
      </w:r>
      <w:r w:rsidRPr="00F10456">
        <w:rPr>
          <w:rFonts w:ascii="宋体" w:hAnsi="宋体" w:hint="eastAsia"/>
          <w:b/>
          <w:color w:val="000000"/>
          <w:sz w:val="28"/>
          <w:szCs w:val="28"/>
        </w:rPr>
        <w:t>的决定》修订</w:t>
      </w:r>
      <w:r w:rsidRPr="00F10456">
        <w:rPr>
          <w:rFonts w:ascii="宋体" w:hAnsi="宋体" w:hint="eastAsia"/>
          <w:b/>
          <w:color w:val="000000"/>
          <w:sz w:val="28"/>
          <w:szCs w:val="28"/>
          <w:lang w:val="zh-CN"/>
        </w:rPr>
        <w:t>）</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第七十八条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本条是对《疫苗流通和预防接种管理条例》第六十四条“处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（一）只有</w:t>
      </w:r>
      <w:r w:rsidRPr="00F10456">
        <w:rPr>
          <w:rFonts w:ascii="宋体" w:hAnsi="宋体"/>
          <w:color w:val="000000"/>
          <w:sz w:val="28"/>
          <w:szCs w:val="28"/>
          <w:lang w:val="zh-CN"/>
        </w:rPr>
        <w:t>1</w:t>
      </w:r>
      <w:r w:rsidRPr="00F10456">
        <w:rPr>
          <w:rFonts w:ascii="宋体" w:hAnsi="宋体" w:hint="eastAsia"/>
          <w:color w:val="000000"/>
          <w:sz w:val="28"/>
          <w:szCs w:val="28"/>
          <w:lang w:val="zh-CN"/>
        </w:rPr>
        <w:t>批次的；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w:t>
      </w:r>
      <w:r w:rsidRPr="00F10456">
        <w:rPr>
          <w:rFonts w:ascii="宋体" w:hAnsi="宋体"/>
          <w:color w:val="000000"/>
          <w:sz w:val="28"/>
          <w:szCs w:val="28"/>
          <w:lang w:val="zh-CN"/>
        </w:rPr>
        <w:t>3</w:t>
      </w:r>
      <w:r w:rsidRPr="00F10456">
        <w:rPr>
          <w:rFonts w:ascii="宋体" w:hAnsi="宋体" w:hint="eastAsia"/>
          <w:color w:val="000000"/>
          <w:sz w:val="28"/>
          <w:szCs w:val="28"/>
          <w:lang w:val="zh-CN"/>
        </w:rPr>
        <w:t>批次以上的；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《疫苗流通和预防接种管理条例》第六十四条　疫苗生产企业未依照规定在纳入国家免疫规划疫苗的最小外包装上标明“免费”字样以及“免疫规划”专用标识的，由药品监督管理部门责令改正，给予警告；拒不改正的，处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万元以下的罚款，并封存相关的疫苗。</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第七十九条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本条是对《疫苗流通和预防接种管理条例》第六十五条“处违法销售的疫苗货值金额２倍以上５倍以下的罚款”裁量基准的规定。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符合裁量规则第十二条规定情形之一的，从轻行政处罚，处违法销售的疫苗货值金额２倍以上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符合下列情形之一的，从重行政处罚，处违法销售的疫苗货值金额</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（一）涉案疫苗为劣药的；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不符合本条第三款、第四款规定情形的，一般行政处罚，处违法销售的疫苗货值金额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《疫苗流通和预防接种管理条例》第六十五条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疫苗生产企业向县级疾病预防控制机构以外的单位或者个人销售第二类疫苗的，由药品监督管理部门没收违法销售的疫苗，并处违法销售的疫苗货值金额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倍以下的罚款；有违法所得的，没收违法所得；其直接负责的主管人员和其他直接责任人员</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年内不得从事药品生产经营活动；情节严重的，依法吊销疫苗生产资格或者撤销疫苗进口批准证明文件，其直接负责的主管人员和其他直接责任人员</w:t>
      </w:r>
      <w:r w:rsidRPr="00F10456">
        <w:rPr>
          <w:rFonts w:ascii="宋体" w:hAnsi="宋体"/>
          <w:color w:val="000000"/>
          <w:sz w:val="28"/>
          <w:szCs w:val="28"/>
          <w:lang w:val="zh-CN"/>
        </w:rPr>
        <w:t>10</w:t>
      </w:r>
      <w:r w:rsidRPr="00F10456">
        <w:rPr>
          <w:rFonts w:ascii="宋体" w:hAnsi="宋体" w:hint="eastAsia"/>
          <w:color w:val="000000"/>
          <w:sz w:val="28"/>
          <w:szCs w:val="28"/>
          <w:lang w:val="zh-CN"/>
        </w:rPr>
        <w:t>年内不得从事药品生产经营活动；构成犯罪的，依法追究刑事责任。</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本条是对《疫苗流通和预防接种管理条例》第六十六条“处违反规定储存、运输的疫苗货值金额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根据裁量规则第九条第（二）、（四）项之规定，本条不适用减轻行政处罚。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符合下列情形之一的，从轻行政处罚，处违反规定储存、运输的疫苗货值金额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rPr>
        <w:t>3.2</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（一）涉案疫苗货值金额</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符合下列情形之一的，从重行政处罚，处违反规定储存、运输的疫苗货值金额</w:t>
      </w:r>
      <w:r w:rsidRPr="00F10456">
        <w:rPr>
          <w:rFonts w:ascii="宋体" w:hAnsi="宋体"/>
          <w:color w:val="000000"/>
          <w:sz w:val="28"/>
          <w:szCs w:val="28"/>
        </w:rPr>
        <w:t>3.8</w:t>
      </w:r>
      <w:r w:rsidRPr="00F10456">
        <w:rPr>
          <w:rFonts w:ascii="宋体" w:hAnsi="宋体" w:hint="eastAsia"/>
          <w:color w:val="000000"/>
          <w:sz w:val="28"/>
          <w:szCs w:val="28"/>
          <w:lang w:val="zh-CN"/>
        </w:rPr>
        <w:t>倍以上</w:t>
      </w:r>
      <w:r w:rsidRPr="00F10456">
        <w:rPr>
          <w:rFonts w:ascii="宋体" w:hAnsi="宋体"/>
          <w:color w:val="000000"/>
          <w:sz w:val="28"/>
          <w:szCs w:val="28"/>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（一）涉案疫苗货值金额</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（二）造成疫苗质量不合格、疫苗接种者人身伤害，或者严重不良社会影响的；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不符合本条第三款、第四款规定情形的，一般行政处罚，处违反规定储存、运输的疫苗货值金额</w:t>
      </w:r>
      <w:r w:rsidRPr="00F10456">
        <w:rPr>
          <w:rFonts w:ascii="宋体" w:hAnsi="宋体"/>
          <w:color w:val="000000"/>
          <w:sz w:val="28"/>
          <w:szCs w:val="28"/>
          <w:lang w:val="zh-CN"/>
        </w:rPr>
        <w:t>3.</w:t>
      </w:r>
      <w:r w:rsidRPr="00F10456">
        <w:rPr>
          <w:rFonts w:ascii="宋体" w:hAnsi="宋体"/>
          <w:color w:val="000000"/>
          <w:sz w:val="28"/>
          <w:szCs w:val="28"/>
        </w:rPr>
        <w:t>2</w:t>
      </w:r>
      <w:r w:rsidRPr="00F10456">
        <w:rPr>
          <w:rFonts w:ascii="宋体" w:hAnsi="宋体" w:hint="eastAsia"/>
          <w:color w:val="000000"/>
          <w:sz w:val="28"/>
          <w:szCs w:val="28"/>
          <w:lang w:val="zh-CN"/>
        </w:rPr>
        <w:t>倍以上</w:t>
      </w:r>
      <w:r w:rsidRPr="00F10456">
        <w:rPr>
          <w:rFonts w:ascii="宋体" w:hAnsi="宋体"/>
          <w:color w:val="000000"/>
          <w:sz w:val="28"/>
          <w:szCs w:val="28"/>
        </w:rPr>
        <w:t>3.8</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《疫苗流通和预防接种管理条例》第六十六条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疾病预防控制机构、接种单位、疫苗生产企业、接受委托配送疫苗的企业未在规定的冷藏条件下储存、运输疫苗的，由药品监督管理部门责令改正，给予警告，对所储存、运输的疫苗予以销毁；由卫生主管部门对疾病预防控制机构、接种单位的主要负责人、直接负责的主管人员和其他直接责任人员依法给予警告至撤职的处分，造成严重后果的，依法给予开除的处分，并吊销接种单位的接种资格；由药品监督管理部门依法责令疫苗生产企业、接受委托配送疫苗的企业停产、停业整顿，并处违反规定储存、运输的疫苗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倍以下的罚款，造成严重后果的，依法吊销疫苗生产资格或者撤销疫苗进口批准证明文件，其直接负责的主管人员和其他直接责任人员</w:t>
      </w:r>
      <w:r w:rsidRPr="00F10456">
        <w:rPr>
          <w:rFonts w:ascii="宋体" w:hAnsi="宋体"/>
          <w:color w:val="000000"/>
          <w:sz w:val="28"/>
          <w:szCs w:val="28"/>
          <w:lang w:val="zh-CN"/>
        </w:rPr>
        <w:t>10</w:t>
      </w:r>
      <w:r w:rsidRPr="00F10456">
        <w:rPr>
          <w:rFonts w:ascii="宋体" w:hAnsi="宋体" w:hint="eastAsia"/>
          <w:color w:val="000000"/>
          <w:sz w:val="28"/>
          <w:szCs w:val="28"/>
          <w:lang w:val="zh-CN"/>
        </w:rPr>
        <w:t>年内不得从事药品生产经营活动；构成犯罪的，依法追究刑事责任。</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十六、《血液制品管理条例》（中华人民共和国国务院令第</w:t>
      </w:r>
      <w:r w:rsidRPr="00F10456">
        <w:rPr>
          <w:rFonts w:ascii="宋体" w:hAnsi="宋体"/>
          <w:b/>
          <w:color w:val="000000"/>
          <w:sz w:val="28"/>
          <w:szCs w:val="28"/>
          <w:lang w:val="zh-CN"/>
        </w:rPr>
        <w:t>208</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1996</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12</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30</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本条是对《血液制品管理条例》第三十九条“有违法所得，处违法所得</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（一）对方属于合法的血液制品生产单位的；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8</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（一）供应原料血浆不合格的；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不符合本条第三款、第四款规定情形的，一般行政处罚，处违法所得</w:t>
      </w:r>
      <w:r w:rsidRPr="00F10456">
        <w:rPr>
          <w:rFonts w:ascii="宋体" w:hAnsi="宋体"/>
          <w:color w:val="000000"/>
          <w:sz w:val="28"/>
          <w:szCs w:val="28"/>
          <w:lang w:val="zh-CN"/>
        </w:rPr>
        <w:t>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8</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本条是对《血液制品管理条例》第三十九条“没有违法所得的，处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万元以下的罚款”裁量基准的规定。</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（一）对方属于合法的血液制品生产单位的；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（一）供应原料血浆不合格的；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《血液制品管理条例》第三十九条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血液制品生产单位违反本条例规定，擅自向其他单位出让、出租、出借以及与他人共用《药品生产企业许可证》、产品批准文号或者供应原料血浆的，由省级以上人民政府卫生行政部门没收违法所得，并处违法所得</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倍以下的罚款，没有违法所得的，并处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万元以下的罚款。（执法主体已调整为食品药品监管部门）</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本条是对《血液制品管理条例》第四十条“处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《血液制品管理条例》第四十条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违反本条例规定，血液制品生产经营单位生产、包装、储存、运输、经营血液制品不符合国家规定的卫生标准和要求的，由省、自治区、直辖市人民政府卫生行政部门责令改正，可以处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万元以下的罚款。（执法主体已调整为食品药品监管部门）</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第八十四条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本条是对《血液制品管理条例》第四十二条“处所进出口的血液制品或者所出口的原料血浆总值</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符合下列情形之一的，从轻行政处罚，处所进出口的血液制品或者所出口的原料血浆总值</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（一）涉案产品质量符合标准的；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符合下列情形之一的，从重行政处罚，处所进出口的血液制品或者所出口的原料血浆总值</w:t>
      </w:r>
      <w:r w:rsidRPr="00F10456">
        <w:rPr>
          <w:rFonts w:ascii="宋体" w:hAnsi="宋体"/>
          <w:color w:val="000000"/>
          <w:sz w:val="28"/>
          <w:szCs w:val="28"/>
          <w:lang w:val="zh-CN"/>
        </w:rPr>
        <w:t>4.5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（一）涉案产品质量不符合标准的；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（二）购进或者销售渠道不合法或者不明的；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不符合本条第三款、第四款规定情形的，一般行政处罚，处所进出口的血液制品或者所出口的原料血浆总值</w:t>
      </w:r>
      <w:r w:rsidRPr="00F10456">
        <w:rPr>
          <w:rFonts w:ascii="宋体" w:hAnsi="宋体"/>
          <w:color w:val="000000"/>
          <w:sz w:val="28"/>
          <w:szCs w:val="28"/>
          <w:lang w:val="zh-CN"/>
        </w:rPr>
        <w:t>3.5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4.5</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《血液制品管理条例》第四十二条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违反本条例规定，擅自进出口血液制品或者出口原料血浆的，由省级以上人民政府卫生行政部门没收所进出口的血液制品或者所出口的原料血浆和违法所得，并处所进出口的血液制品或者所出口的原料血浆总值</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倍以下的罚款。（执法主体已调整为食品药品监管部门）</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十七、《反兴奋剂条例》</w:t>
      </w:r>
      <w:r w:rsidRPr="00F10456">
        <w:rPr>
          <w:rFonts w:ascii="宋体" w:hAnsi="宋体"/>
          <w:b/>
          <w:color w:val="000000"/>
          <w:sz w:val="28"/>
          <w:szCs w:val="28"/>
          <w:lang w:val="zh-CN"/>
        </w:rPr>
        <w:t>(2003</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12</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31</w:t>
      </w:r>
      <w:r w:rsidRPr="00F10456">
        <w:rPr>
          <w:rFonts w:ascii="宋体" w:hAnsi="宋体" w:hint="eastAsia"/>
          <w:b/>
          <w:color w:val="000000"/>
          <w:sz w:val="28"/>
          <w:szCs w:val="28"/>
          <w:lang w:val="zh-CN"/>
        </w:rPr>
        <w:t>日国务院第</w:t>
      </w:r>
      <w:r w:rsidRPr="00F10456">
        <w:rPr>
          <w:rFonts w:ascii="宋体" w:hAnsi="宋体"/>
          <w:b/>
          <w:color w:val="000000"/>
          <w:sz w:val="28"/>
          <w:szCs w:val="28"/>
          <w:lang w:val="zh-CN"/>
        </w:rPr>
        <w:t>33</w:t>
      </w:r>
      <w:r w:rsidRPr="00F10456">
        <w:rPr>
          <w:rFonts w:ascii="宋体" w:hAnsi="宋体" w:hint="eastAsia"/>
          <w:b/>
          <w:color w:val="000000"/>
          <w:sz w:val="28"/>
          <w:szCs w:val="28"/>
          <w:lang w:val="zh-CN"/>
        </w:rPr>
        <w:t>次常务会议通过，</w:t>
      </w:r>
      <w:r w:rsidRPr="00F10456">
        <w:rPr>
          <w:rFonts w:ascii="宋体" w:hAnsi="宋体"/>
          <w:b/>
          <w:color w:val="000000"/>
          <w:sz w:val="28"/>
          <w:szCs w:val="28"/>
          <w:lang w:val="zh-CN"/>
        </w:rPr>
        <w:t>2004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13</w:t>
      </w:r>
      <w:r w:rsidRPr="00F10456">
        <w:rPr>
          <w:rFonts w:ascii="宋体" w:hAnsi="宋体" w:hint="eastAsia"/>
          <w:b/>
          <w:color w:val="000000"/>
          <w:sz w:val="28"/>
          <w:szCs w:val="28"/>
          <w:lang w:val="zh-CN"/>
        </w:rPr>
        <w:t>日国务院令第</w:t>
      </w:r>
      <w:r w:rsidRPr="00F10456">
        <w:rPr>
          <w:rFonts w:ascii="宋体" w:hAnsi="宋体"/>
          <w:b/>
          <w:color w:val="000000"/>
          <w:sz w:val="28"/>
          <w:szCs w:val="28"/>
          <w:lang w:val="zh-CN"/>
        </w:rPr>
        <w:t>398</w:t>
      </w:r>
      <w:r w:rsidRPr="00F10456">
        <w:rPr>
          <w:rFonts w:ascii="宋体" w:hAnsi="宋体" w:hint="eastAsia"/>
          <w:b/>
          <w:color w:val="000000"/>
          <w:sz w:val="28"/>
          <w:szCs w:val="28"/>
          <w:lang w:val="zh-CN"/>
        </w:rPr>
        <w:t>号公布，自</w:t>
      </w:r>
      <w:r w:rsidRPr="00F10456">
        <w:rPr>
          <w:rFonts w:ascii="宋体" w:hAnsi="宋体"/>
          <w:b/>
          <w:color w:val="000000"/>
          <w:sz w:val="28"/>
          <w:szCs w:val="28"/>
          <w:lang w:val="zh-CN"/>
        </w:rPr>
        <w:t>2004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3</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日起施行。根据</w:t>
      </w:r>
      <w:r w:rsidRPr="00F10456">
        <w:rPr>
          <w:rFonts w:ascii="宋体" w:hAnsi="宋体"/>
          <w:b/>
          <w:color w:val="000000"/>
          <w:sz w:val="28"/>
          <w:szCs w:val="28"/>
          <w:lang w:val="zh-CN"/>
        </w:rPr>
        <w:t>2010</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12</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29</w:t>
      </w:r>
      <w:r w:rsidRPr="00F10456">
        <w:rPr>
          <w:rFonts w:ascii="宋体" w:hAnsi="宋体" w:hint="eastAsia"/>
          <w:b/>
          <w:color w:val="000000"/>
          <w:sz w:val="28"/>
          <w:szCs w:val="28"/>
          <w:lang w:val="zh-CN"/>
        </w:rPr>
        <w:t>日国务院第</w:t>
      </w:r>
      <w:r w:rsidRPr="00F10456">
        <w:rPr>
          <w:rFonts w:ascii="宋体" w:hAnsi="宋体"/>
          <w:b/>
          <w:color w:val="000000"/>
          <w:sz w:val="28"/>
          <w:szCs w:val="28"/>
          <w:lang w:val="zh-CN"/>
        </w:rPr>
        <w:t>138</w:t>
      </w:r>
      <w:r w:rsidRPr="00F10456">
        <w:rPr>
          <w:rFonts w:ascii="宋体" w:hAnsi="宋体" w:hint="eastAsia"/>
          <w:b/>
          <w:color w:val="000000"/>
          <w:sz w:val="28"/>
          <w:szCs w:val="28"/>
          <w:lang w:val="zh-CN"/>
        </w:rPr>
        <w:t>次常务会议通过，</w:t>
      </w:r>
      <w:r w:rsidRPr="00F10456">
        <w:rPr>
          <w:rFonts w:ascii="宋体" w:hAnsi="宋体"/>
          <w:b/>
          <w:color w:val="000000"/>
          <w:sz w:val="28"/>
          <w:szCs w:val="28"/>
          <w:lang w:val="zh-CN"/>
        </w:rPr>
        <w:t>2011</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8</w:t>
      </w:r>
      <w:r w:rsidRPr="00F10456">
        <w:rPr>
          <w:rFonts w:ascii="宋体" w:hAnsi="宋体" w:hint="eastAsia"/>
          <w:b/>
          <w:color w:val="000000"/>
          <w:sz w:val="28"/>
          <w:szCs w:val="28"/>
          <w:lang w:val="zh-CN"/>
        </w:rPr>
        <w:t>日国务院令第</w:t>
      </w:r>
      <w:r w:rsidRPr="00F10456">
        <w:rPr>
          <w:rFonts w:ascii="宋体" w:hAnsi="宋体"/>
          <w:b/>
          <w:color w:val="000000"/>
          <w:sz w:val="28"/>
          <w:szCs w:val="28"/>
          <w:lang w:val="zh-CN"/>
        </w:rPr>
        <w:t>588</w:t>
      </w:r>
      <w:r w:rsidRPr="00F10456">
        <w:rPr>
          <w:rFonts w:ascii="宋体" w:hAnsi="宋体" w:hint="eastAsia"/>
          <w:b/>
          <w:color w:val="000000"/>
          <w:sz w:val="28"/>
          <w:szCs w:val="28"/>
          <w:lang w:val="zh-CN"/>
        </w:rPr>
        <w:t>号公布的《国务院关于废止和修改部分行政法规的决定》修订。</w:t>
      </w:r>
      <w:r w:rsidRPr="00F10456">
        <w:rPr>
          <w:rFonts w:ascii="宋体" w:hAnsi="宋体"/>
          <w:b/>
          <w:color w:val="000000"/>
          <w:sz w:val="28"/>
          <w:szCs w:val="28"/>
          <w:lang w:val="zh-CN"/>
        </w:rPr>
        <w:t>)</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本条是对《反兴奋剂条例》第三十八条“处违法生产、经营药品货值金额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符合裁量规则第十二条规定情形之一的，从轻行政处罚，处违法生产、经营药品货值金额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符合下列情形之一的，从重行政处罚，处违法生产、经营药品货值金额</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（一）涉案药品为劣药的；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（二）生产使用的原料、辅料或者直接接触药品的包装材料来源不合法或者不明的；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（三）购进渠道不合法或者不明的；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（四）擅自生产或者批发经营，且同时未按规定渠道供应蛋白同化制剂、肽类激素的；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不符合本条第三款、第四款规定情形的，一般行政处罚，处违法生产、经营药品货值金额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《反兴奋剂条例》第三十八条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规定，有下列行为之一的，由县级以上食品药品监督管理部门按照国务院食品药品监督管理部门规定的职责分工，没收非法生产、经营的蛋白同化制剂、肽类激素和违法所得，并处违法生产、经营药品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倍以下的罚款；情节严重的，由发证机关吊销《药品生产许可证》、《药品经营许可证》；构成犯罪的，依法追究刑事责任：</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（一）生产企业擅自生产蛋白同化制剂、肽类激素，或者未按照本条例规定渠道供应蛋白同化制剂、肽类激素的；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（二）药品批发企业擅自经营蛋白同化制剂、肽类激素，或者未按照本条例规定渠道供应蛋白同化制剂、肽类激素的；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（三）药品零售企业擅自经营蛋白同化制剂、肽类激素的。</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十八、《易制毒化学品管理条例》（中华人民共和国国务院令第</w:t>
      </w:r>
      <w:r w:rsidRPr="00F10456">
        <w:rPr>
          <w:rFonts w:ascii="宋体" w:hAnsi="宋体"/>
          <w:b/>
          <w:color w:val="000000"/>
          <w:sz w:val="28"/>
          <w:szCs w:val="28"/>
          <w:lang w:val="zh-CN"/>
        </w:rPr>
        <w:t>445</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2005</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11</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本条是对《易制毒化学品管理条例》第四十条“处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（一）涉案药品类易制毒化学品质量符合标准的；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（二）未造成药品类易制毒化学品流弊的；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3.5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（一）造成药品类易制毒化学品流弊的；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（二）涉案药品类易制毒化学品质量不符合标准的；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《易制毒化学品管理条例》第四十条　违反本条例规定，有下列行为之一的，由负有监督管理职责的行政主管部门给予警告，责令限期改正，处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二）将许可证或者备案证明转借他人使用的；（三）超出许可的品种、数量生产、经营、购买易制毒化学品的；（四）生产、经营、购买单位不记录或者不如实记录交易情况、不按规定保存交易记录或者不如实、不及时向公安机关和有关行政主管部门备案销售情况的；（五）易制毒化学品丢失、被盗、被抢后未及时报告，造成严重后果的；（六）除个人合法购买第一类中的药品类易制毒化学品药品制剂以及第三类易制毒化学品外，使用现金或者实物进行易制毒化学品交易的；（七）易制毒化学品的产品包装和使用说明书不符合本条例规定要求的；（八）生产、经营易制毒化学品的单位不如实或者不按时向有关行政主管部门和公安机关报告年度生产、经销和库存等情况的。企业的易制毒化学品生产经营许可被依法吊销后，未及时到工商行政管理部门办理经营范围变更或者企业注销登记的，依照前款规定，对易制毒化学品予以没收，并处罚款。</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 xml:space="preserve">2. </w:t>
      </w:r>
      <w:r w:rsidRPr="00F10456">
        <w:rPr>
          <w:rFonts w:ascii="宋体" w:hAnsi="宋体" w:hint="eastAsia"/>
          <w:color w:val="000000"/>
          <w:sz w:val="28"/>
          <w:szCs w:val="28"/>
          <w:lang w:val="zh-CN"/>
        </w:rPr>
        <w:t>《药品类易制毒化学品管理办法》第四十一条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类易制毒化学品生产企业、经营企业、使用药品类易制毒化学品的药品生产企业、教学科研单位，未按规定执行安全管理制度的，由县级以上食品药品监督管理部门按照《条例》第四十条第一款第一项的规定给予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《药品类易制毒化学品管理办法》第四十二条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本条是对《易制毒化学品管理条例》第四十二条“对单位处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万元以下的罚款，对直接负责的主管人员以及其他直接责任人员处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符合下列情形之一的，从轻行政处罚，对单位处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万元以下的罚款，对直接负责的主管人员以及其他直接责任人员处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（一）经营或者购买药品类易制毒化学品，货值金额在</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（二）生产、运输或者进口、出口药品类易制毒化学品的；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符合下列情形之一的，从重行政处罚，对单位处</w:t>
      </w:r>
      <w:r w:rsidRPr="00F10456">
        <w:rPr>
          <w:rFonts w:ascii="宋体" w:hAnsi="宋体"/>
          <w:color w:val="000000"/>
          <w:sz w:val="28"/>
          <w:szCs w:val="28"/>
          <w:lang w:val="zh-CN"/>
        </w:rPr>
        <w:t>4</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万元以下的罚款，对直接负责的主管人员以及其他直接责任人员处</w:t>
      </w:r>
      <w:r w:rsidRPr="00F10456">
        <w:rPr>
          <w:rFonts w:ascii="宋体" w:hAnsi="宋体"/>
          <w:color w:val="000000"/>
          <w:sz w:val="28"/>
          <w:szCs w:val="28"/>
          <w:lang w:val="zh-CN"/>
        </w:rPr>
        <w:t>4000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（一）经营或者购买药品类易制毒化学品，货值金额在</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（二）造成药品类易制毒化学品流弊的；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（三）损坏执法装备，或者造成执法人员人身伤害的；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不符合本条第三款、第四款规定情形的，一般行政处罚，对单位处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4</w:t>
      </w:r>
      <w:r w:rsidRPr="00F10456">
        <w:rPr>
          <w:rFonts w:ascii="宋体" w:hAnsi="宋体" w:hint="eastAsia"/>
          <w:color w:val="000000"/>
          <w:sz w:val="28"/>
          <w:szCs w:val="28"/>
          <w:lang w:val="zh-CN"/>
        </w:rPr>
        <w:t>万元以下的罚款，对直接负责的主管人员以及其他直接责任人员处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4000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《易制毒化学品管理条例》第四十二条　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万元以下的罚款，对直接负责的主管人员以及其他直接责任人员处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元以下的罚款；有违反治安管理行为的，依法给予治安管理处罚；构成犯罪的，依法追究刑事责任。</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《药品类易制毒化学品管理办法》第四十四条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类易制毒化学品生产企业、经营企业、使用药品类易制毒化学品的药品生产企业和教学科研单位，拒不接受食品药品监督管理部门监督检查的，由县级以上食品药品监督管理部门按照《条例》第四十二条规定给予处罚。</w:t>
      </w:r>
    </w:p>
    <w:p w:rsidR="00F24315" w:rsidRPr="00F10456" w:rsidRDefault="00F24315" w:rsidP="00FA4A78">
      <w:pPr>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十九、《中药品种保护条例》（中华人民共和国国务院令第</w:t>
      </w:r>
      <w:r w:rsidRPr="00F10456">
        <w:rPr>
          <w:rFonts w:ascii="宋体" w:hAnsi="宋体"/>
          <w:b/>
          <w:color w:val="000000"/>
          <w:sz w:val="28"/>
          <w:szCs w:val="28"/>
          <w:lang w:val="zh-CN"/>
        </w:rPr>
        <w:t>106</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1993</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第八十八条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本条是对《中药品种保护条例》第二十三条第二款“处以有关药品正品价格三倍以下罚款”裁量基准的规定。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符合下列情形之一的，从轻行政处罚，处以有关药品正品价格</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（一）生产或者销售</w:t>
      </w:r>
      <w:r w:rsidRPr="00F10456">
        <w:rPr>
          <w:rFonts w:ascii="宋体" w:hAnsi="宋体"/>
          <w:color w:val="000000"/>
          <w:sz w:val="28"/>
          <w:szCs w:val="28"/>
          <w:lang w:val="zh-CN"/>
        </w:rPr>
        <w:t>1</w:t>
      </w:r>
      <w:r w:rsidRPr="00F10456">
        <w:rPr>
          <w:rFonts w:ascii="宋体" w:hAnsi="宋体" w:hint="eastAsia"/>
          <w:color w:val="000000"/>
          <w:sz w:val="28"/>
          <w:szCs w:val="28"/>
          <w:lang w:val="zh-CN"/>
        </w:rPr>
        <w:t>批次的；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符合下列情形之一的，从重行政处罚，处以有关药品正品价格</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（一）伪造一级《中药品种保护证书》的；</w:t>
      </w:r>
      <w:r w:rsidRPr="00F10456">
        <w:rPr>
          <w:rFonts w:ascii="宋体"/>
          <w:color w:val="000000"/>
          <w:sz w:val="28"/>
          <w:szCs w:val="28"/>
          <w:lang w:val="zh-CN"/>
        </w:rPr>
        <w:tab/>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（二）生产或者销售</w:t>
      </w:r>
      <w:r w:rsidRPr="00F10456">
        <w:rPr>
          <w:rFonts w:ascii="宋体" w:hAnsi="宋体"/>
          <w:color w:val="000000"/>
          <w:sz w:val="28"/>
          <w:szCs w:val="28"/>
          <w:lang w:val="zh-CN"/>
        </w:rPr>
        <w:t>3</w:t>
      </w:r>
      <w:r w:rsidRPr="00F10456">
        <w:rPr>
          <w:rFonts w:ascii="宋体" w:hAnsi="宋体" w:hint="eastAsia"/>
          <w:color w:val="000000"/>
          <w:sz w:val="28"/>
          <w:szCs w:val="28"/>
          <w:lang w:val="zh-CN"/>
        </w:rPr>
        <w:t>批次以上的；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不符合本条第三款、第四款规定情形的，一般行政处罚，处违法所得</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《中药品种保护条例》第二十三条第二款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伪造《中药品种保护证书》及有关证明文件进行生产、销售的，由县级以上卫生行政部门没收其全部有关药品及违法所得，并可以处以有关药品正品价格三倍以下罚款。（执法主体已调整为食品药品监管部门）</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二十、《医疗用毒性药品管理办法》（中华人民共和国国务院令第</w:t>
      </w:r>
      <w:r w:rsidRPr="00F10456">
        <w:rPr>
          <w:rFonts w:ascii="宋体" w:hAnsi="宋体"/>
          <w:b/>
          <w:color w:val="000000"/>
          <w:sz w:val="28"/>
          <w:szCs w:val="28"/>
          <w:lang w:val="zh-CN"/>
        </w:rPr>
        <w:t>23</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1988</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12</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27</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第八十九条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本条是对《医疗用毒性药品管理办法》第十一条“按非法所得的五至十倍罚款”裁量基准的规定。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符合下列情形之一的，从轻行政处罚，处非法所得</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（一）涉案医疗用毒性药品质量符合标准的；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（二）购进渠道合法的；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符合下列情形之一的，从重行政处罚，处非法所得的</w:t>
      </w:r>
      <w:r w:rsidRPr="00F10456">
        <w:rPr>
          <w:rFonts w:ascii="宋体" w:hAnsi="宋体"/>
          <w:color w:val="000000"/>
          <w:sz w:val="28"/>
          <w:szCs w:val="28"/>
          <w:lang w:val="zh-CN"/>
        </w:rPr>
        <w:t>8</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（一）擅自生产医疗用毒性药品的；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（二）生产使用的原料、辅料或者直接接触药品的包装材料来源不合法或者不明的；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（三）购进或者销售渠道不合法或者不明的；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不符合本条第三款、第四款规定情形的，一般行政处罚，处非法所得的</w:t>
      </w:r>
      <w:r w:rsidRPr="00F10456">
        <w:rPr>
          <w:rFonts w:ascii="宋体" w:hAnsi="宋体"/>
          <w:color w:val="000000"/>
          <w:sz w:val="28"/>
          <w:szCs w:val="28"/>
          <w:lang w:val="zh-CN"/>
        </w:rPr>
        <w:t>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8</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《医疗用毒性药品管理办法》</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第十一条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对违反本办法的规定，擅自生产、收购、经营毒性药品的单位或者个人，由县以上卫生行政部门没收其全部毒性药品，并处以警告或者按非法所得的五至十倍罚款。情节严重、致人伤残或者死亡，构成犯罪的，由司法机关依法追究其刑事责任。（执法主体已调整为食品药品监管部门）</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二十一、《药品生产监督管理办法》（国家食品药品监督管理局令第</w:t>
      </w:r>
      <w:r w:rsidRPr="00F10456">
        <w:rPr>
          <w:rFonts w:ascii="宋体" w:hAnsi="宋体"/>
          <w:b/>
          <w:color w:val="000000"/>
          <w:sz w:val="28"/>
          <w:szCs w:val="28"/>
          <w:lang w:val="zh-CN"/>
        </w:rPr>
        <w:t>14</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8</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5</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本条是对《药品生产监督管理办法》第五十一条第二款“处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（一）药品生产条件符合《药品生产许可证》验收标准的；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（一）药品生产条件不符合《药品生产许可证》验收标准的；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（二）导致药品质量不符合标准的；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《药品生产监督管理办法》第五十一条第二款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申请人提供虚假材料或者采取其他欺骗手段取得《药品生产许可证》的，省、自治区、直辖市（食品）药品监督管理部门予以吊销《药品生产许可证》，且在</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年内不受理其申请，并处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本条是对《药品生产监督管理办法》第五十六条“处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（一）未按照规定办理《药品生产许可证》登记事项变更的；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（一）接受境外制药厂商委托在中国境内加工药品，未按照规定进行备案的；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（二）有《药品生产监督管理办法》第五十六条所列</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（三）隐瞒有关情况、提供虚假材料或者拒不提供相关材料的；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（五）发生重大药品质量事故未按照规定报告的；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《药品生产监督管理办法》第五十六条　药品生产企业有下列情形之一的，由所在地省、自治区、直辖市（食品）药品监督管理部门给予警告，责令限期改正；逾期不改正的，可以处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一）未按照规定办理《药品生产许可证》登记事项变更的；（二）接受境外制药厂商委托在中国境内加工药品，未按照规定进行备案的；（三）企业质量负责人、生产负责人发生变更，未按照规定报告的；（四）企业的关键生产设施等条件与现状发生变化，未按照规定进行备案的；（五）发生重大药品质量事故未按照规定报告的；（六）监督检查时，隐瞒有关情况、提供虚假材料或者拒不提供相关材料的。</w:t>
      </w:r>
    </w:p>
    <w:p w:rsidR="00F24315" w:rsidRPr="00F10456" w:rsidRDefault="00F24315" w:rsidP="00FA4A78">
      <w:pPr>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二十二、《药品流通监督管理办法》（国家食品药品监督管理局令第</w:t>
      </w:r>
      <w:r w:rsidRPr="00F10456">
        <w:rPr>
          <w:rFonts w:ascii="宋体" w:hAnsi="宋体"/>
          <w:b/>
          <w:color w:val="000000"/>
          <w:sz w:val="28"/>
          <w:szCs w:val="28"/>
          <w:lang w:val="zh-CN"/>
        </w:rPr>
        <w:t>26</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2007</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5</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本条是对《药品流通监督管理办法》第三十条“处以五千元以上二万元以下的罚款”裁量基准的规定。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（一）药品生产、经营企业对购销人员进行了药品相关法律、法规和专业知识培训，但档案资料不完整的；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（二）药品生产企业、药品批发企业销售药品时，开具的销售凭证只缺少</w:t>
      </w:r>
      <w:r w:rsidRPr="00F10456">
        <w:rPr>
          <w:rFonts w:ascii="宋体" w:hAnsi="宋体"/>
          <w:color w:val="000000"/>
          <w:sz w:val="28"/>
          <w:szCs w:val="28"/>
          <w:lang w:val="zh-CN"/>
        </w:rPr>
        <w:t>1</w:t>
      </w:r>
      <w:r w:rsidRPr="00F10456">
        <w:rPr>
          <w:rFonts w:ascii="宋体" w:hAnsi="宋体" w:hint="eastAsia"/>
          <w:color w:val="000000"/>
          <w:sz w:val="28"/>
          <w:szCs w:val="28"/>
          <w:lang w:val="zh-CN"/>
        </w:rPr>
        <w:t>项内容的；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（一）药品生产、经营企业未对其购销人员进行药品相关法律、法规和专业知识培训的；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（二）药品生产企业、药品批发企业销售药品时，未开具销售凭证的；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（三）药品生产、经营企业没有留存供货企业的资料和销售凭证，导致无法溯源或者后果扩大的；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（四）有《药品流通监督管理办法》第三十条所列</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《药品流通监督管理办法》第三十条　有下列情形之一的，责令限期改正，给予警告；逾期不改正的，处以五千元以上二万元以下的罚款：（一）药品生产、经营企业违反本办法第六条规定的；（二）药品生产、批发企业违反本办法第十一条第一款规定的；（三）药品生产、经营企业违反本办法第十二条，未按照规定留存有关资料、销售凭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药品生产、经营企业应当对其购销人员进行药品相关的法律、法规和专业知识培训，建立培训档案，培训档案中应当记录培训时间、地点、内容及接受培训的人员。</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《药品流通监督管理办法》第十一条第一款　药品生产企业、药品批发企业销售药品时，应当开具标明供货单位名称、药品名称、生产厂商、批号、数量、价格等内容的销售凭证。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药品生产、经营企业采购药品时，应按本办法第十条规定索取、查验、留存供货企业有关证件、资料，按本办法第十一条规定索取、留存销售凭证。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药品生产、经营企业按照本条前款规定留存的资料和销售凭证，应当保存至超过药品有效期</w:t>
      </w:r>
      <w:r w:rsidRPr="00F10456">
        <w:rPr>
          <w:rFonts w:ascii="宋体" w:hAnsi="宋体"/>
          <w:color w:val="000000"/>
          <w:sz w:val="28"/>
          <w:szCs w:val="28"/>
          <w:lang w:val="zh-CN"/>
        </w:rPr>
        <w:t>1</w:t>
      </w:r>
      <w:r w:rsidRPr="00F10456">
        <w:rPr>
          <w:rFonts w:ascii="宋体" w:hAnsi="宋体" w:hint="eastAsia"/>
          <w:color w:val="000000"/>
          <w:sz w:val="28"/>
          <w:szCs w:val="28"/>
          <w:lang w:val="zh-CN"/>
        </w:rPr>
        <w:t>年，但不得少于</w:t>
      </w:r>
      <w:r w:rsidRPr="00F10456">
        <w:rPr>
          <w:rFonts w:ascii="宋体" w:hAnsi="宋体"/>
          <w:color w:val="000000"/>
          <w:sz w:val="28"/>
          <w:szCs w:val="28"/>
          <w:lang w:val="zh-CN"/>
        </w:rPr>
        <w:t>3</w:t>
      </w:r>
      <w:r w:rsidRPr="00F10456">
        <w:rPr>
          <w:rFonts w:ascii="宋体" w:hAnsi="宋体" w:hint="eastAsia"/>
          <w:color w:val="000000"/>
          <w:sz w:val="28"/>
          <w:szCs w:val="28"/>
          <w:lang w:val="zh-CN"/>
        </w:rPr>
        <w:t>年。</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本条是对《药品流通监督管理办法》第三十五条“处一万元以下的罚款”裁量基准的规定。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（一）购买方通过伪造、变造、租借或者买卖许可证等方式实施违法行为的；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（二）生产企业向他人提供药品货值金额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（三）经营企业向他人提供药品货值金额</w:t>
      </w:r>
      <w:r w:rsidRPr="00F10456">
        <w:rPr>
          <w:rFonts w:ascii="宋体" w:hAnsi="宋体"/>
          <w:color w:val="000000"/>
          <w:sz w:val="28"/>
          <w:szCs w:val="28"/>
          <w:lang w:val="zh-CN"/>
        </w:rPr>
        <w:t xml:space="preserve"> 3000</w:t>
      </w:r>
      <w:r w:rsidRPr="00F10456">
        <w:rPr>
          <w:rFonts w:ascii="宋体" w:hAnsi="宋体" w:hint="eastAsia"/>
          <w:color w:val="000000"/>
          <w:sz w:val="28"/>
          <w:szCs w:val="28"/>
          <w:lang w:val="zh-CN"/>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（一）生产企业向他人提供药品货值金额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（二）经营企业向他人提供药品货值金额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本条是对《药品流通监督管理办法》第三十五条“处一万元以上三万元以下的罚款”裁量基准的规定。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（一）生产企业向他人提供药品涉案金额</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（二）经营企业向他人提供药品涉案金额</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（一）生产企业向他人提供药品涉案金额</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（二）经营企业向他人提供药品涉案金额</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（三）涉案药品质量不符合标准的；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（五）导致药品质量事故的；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《药品流通监督管理办法》第三十五条　违反本办法第十三条规定，药品生产、经营企业知道或者应当知道他人从事无证生产、经营药品行为而为其提供药品的，给予警告，责令改正，并处一万元以下的罚款，情节严重的，处一万元以上三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药品生产、经营企业知道或者应当知道他人从事无证生产、经营药品行为的，不得为其提供药品。</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本条是对《药品流通监督管理办法》第三十九条“处以五千元以上二万元以下的罚款”裁量基准的规定。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（一）未在药品说明书规定的低温、冷藏条件下运输药品，实际气温与规定的温度相差不超过</w:t>
      </w:r>
      <w:r w:rsidRPr="00F10456">
        <w:rPr>
          <w:rFonts w:ascii="宋体" w:hAnsi="宋体"/>
          <w:color w:val="000000"/>
          <w:sz w:val="28"/>
          <w:szCs w:val="28"/>
          <w:lang w:val="zh-CN"/>
        </w:rPr>
        <w:t>5</w:t>
      </w:r>
      <w:r w:rsidRPr="00F10456">
        <w:rPr>
          <w:rFonts w:ascii="宋体" w:hAnsi="宋体" w:hint="eastAsia"/>
          <w:color w:val="000000"/>
          <w:sz w:val="28"/>
          <w:szCs w:val="28"/>
          <w:lang w:val="zh-CN"/>
        </w:rPr>
        <w:t>℃的；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（二）未在药品说明书规定的低温、冷藏条件下运输药品，运输时间在</w:t>
      </w:r>
      <w:r w:rsidRPr="00F10456">
        <w:rPr>
          <w:rFonts w:ascii="宋体" w:hAnsi="宋体"/>
          <w:color w:val="000000"/>
          <w:sz w:val="28"/>
          <w:szCs w:val="28"/>
          <w:lang w:val="zh-CN"/>
        </w:rPr>
        <w:t>2</w:t>
      </w:r>
      <w:r w:rsidRPr="00F10456">
        <w:rPr>
          <w:rFonts w:ascii="宋体" w:hAnsi="宋体" w:hint="eastAsia"/>
          <w:color w:val="000000"/>
          <w:sz w:val="28"/>
          <w:szCs w:val="28"/>
          <w:lang w:val="zh-CN"/>
        </w:rPr>
        <w:t>小时以内的；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（一）未在药品说明书规定的低温、冷藏条件下运输药品，运输时的实际气温与规定的温度相差在</w:t>
      </w:r>
      <w:r w:rsidRPr="00F10456">
        <w:rPr>
          <w:rFonts w:ascii="宋体" w:hAnsi="宋体"/>
          <w:color w:val="000000"/>
          <w:sz w:val="28"/>
          <w:szCs w:val="28"/>
          <w:lang w:val="zh-CN"/>
        </w:rPr>
        <w:t>10</w:t>
      </w:r>
      <w:r w:rsidRPr="00F10456">
        <w:rPr>
          <w:rFonts w:ascii="宋体" w:hAnsi="宋体" w:hint="eastAsia"/>
          <w:color w:val="000000"/>
          <w:sz w:val="28"/>
          <w:szCs w:val="28"/>
          <w:lang w:val="zh-CN"/>
        </w:rPr>
        <w:t>℃以上的；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（二）未在药品说明书规定的低温、冷藏条件下运输药品，运输时间在</w:t>
      </w:r>
      <w:r w:rsidRPr="00F10456">
        <w:rPr>
          <w:rFonts w:ascii="宋体" w:hAnsi="宋体"/>
          <w:color w:val="000000"/>
          <w:sz w:val="28"/>
          <w:szCs w:val="28"/>
          <w:lang w:val="zh-CN"/>
        </w:rPr>
        <w:t>3</w:t>
      </w:r>
      <w:r w:rsidRPr="00F10456">
        <w:rPr>
          <w:rFonts w:ascii="宋体" w:hAnsi="宋体" w:hint="eastAsia"/>
          <w:color w:val="000000"/>
          <w:sz w:val="28"/>
          <w:szCs w:val="28"/>
          <w:lang w:val="zh-CN"/>
        </w:rPr>
        <w:t>小时以上的；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（三）涉及生物制品等对温度有特殊要求的；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《药品流通监督管理办法》第三十九条　药品生产、批发企业违反本办法第十九条规定，未在药品说明书规定的低温、冷藏条件下运输药品的，给予警告，责令限期改正；逾期不改正的，处以五千元以上二万元以下的罚款；有关药品经依法确认属于假劣药品的，按照《药品管理法》有关规定予以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生产、批发企业违反本办法第十九条规定，未在药品说明书规定的低温、冷藏条件下储存药品的，按照《药品管理法》第七十九条的规定予以处罚；有关药品经依法确认属于假劣药品的，按照《药品管理法》有关规定予以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说明书要求低温、冷藏储存的药品，药品生产、经营企业应当按照有关规定，使用低温、冷藏设施设备运输和储存。药品监督管理部门发现药品生产、经营企业违反本条前款规定的，应当立即查封、扣押所涉药品，并依法进行处理。</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本条是对《药品流通监督管理办法》第四十条“处以赠送药品货值金额二倍以下的罚款，但是最高不超过三万元”裁量基准的规定。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符合下列情形之一的，从轻行政处罚，处赠送药品货值金额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倍以下的罚款，但不超过</w:t>
      </w:r>
      <w:r w:rsidRPr="00F10456">
        <w:rPr>
          <w:rFonts w:ascii="宋体" w:hAnsi="宋体"/>
          <w:color w:val="000000"/>
          <w:sz w:val="28"/>
          <w:szCs w:val="28"/>
          <w:lang w:val="zh-CN"/>
        </w:rPr>
        <w:t>3</w:t>
      </w:r>
      <w:r w:rsidRPr="00F10456">
        <w:rPr>
          <w:rFonts w:ascii="宋体" w:hAnsi="宋体" w:hint="eastAsia"/>
          <w:color w:val="000000"/>
          <w:sz w:val="28"/>
          <w:szCs w:val="28"/>
          <w:lang w:val="zh-CN"/>
        </w:rPr>
        <w:t>万元：</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（一）赠送甲类非处方药的；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符合下列情形之一的，从重行政处罚，处赠送药品货值金额</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倍以下的罚款，但不超过</w:t>
      </w:r>
      <w:r w:rsidRPr="00F10456">
        <w:rPr>
          <w:rFonts w:ascii="宋体" w:hAnsi="宋体"/>
          <w:color w:val="000000"/>
          <w:sz w:val="28"/>
          <w:szCs w:val="28"/>
          <w:lang w:val="zh-CN"/>
        </w:rPr>
        <w:t>3</w:t>
      </w:r>
      <w:r w:rsidRPr="00F10456">
        <w:rPr>
          <w:rFonts w:ascii="宋体" w:hAnsi="宋体" w:hint="eastAsia"/>
          <w:color w:val="000000"/>
          <w:sz w:val="28"/>
          <w:szCs w:val="28"/>
          <w:lang w:val="zh-CN"/>
        </w:rPr>
        <w:t>万元：</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（二）涉案药品质量不符合标准的；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不符合本条第三款、第四款规定情形的，一般行政处罚，处以赠送药品货值金额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倍以下的罚款，但不超过</w:t>
      </w:r>
      <w:r w:rsidRPr="00F10456">
        <w:rPr>
          <w:rFonts w:ascii="宋体" w:hAnsi="宋体"/>
          <w:color w:val="000000"/>
          <w:sz w:val="28"/>
          <w:szCs w:val="28"/>
          <w:lang w:val="zh-CN"/>
        </w:rPr>
        <w:t>3</w:t>
      </w:r>
      <w:r w:rsidRPr="00F10456">
        <w:rPr>
          <w:rFonts w:ascii="宋体" w:hAnsi="宋体" w:hint="eastAsia"/>
          <w:color w:val="000000"/>
          <w:sz w:val="28"/>
          <w:szCs w:val="28"/>
          <w:lang w:val="zh-CN"/>
        </w:rPr>
        <w:t>万元。</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《药品流通监督管理办法》第四十条　药品生产、经营企业违反本办法第二十条规定的，限期改正，给予警告；逾期不改正或者情节严重的，处以赠送药品货值金额二倍以下的罚款，但是最高不超过三万元。</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《药品流通监督管理办法》第二十条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药品生产、经营企业不得以搭售、买药品赠药品、买商品赠药品等方式向公众赠送处方药或者甲类非处方药。</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本条是对《药品流通监督管理办法》第四十二条“处销售药品货值金额二倍以下的罚款，但是最高不超过三万元”裁量基准的规定。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符合裁量规则第十一条规定情形之一的，减轻行政处罚，处销售药品货值金额</w:t>
      </w:r>
      <w:r w:rsidRPr="00F10456">
        <w:rPr>
          <w:rFonts w:ascii="宋体" w:hAnsi="宋体"/>
          <w:color w:val="000000"/>
          <w:sz w:val="28"/>
          <w:szCs w:val="28"/>
        </w:rPr>
        <w:t>0.4</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符合裁量规则第十二条规定情形之一的，从轻行政处罚，处销售药品货值金额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倍以下的罚款，但不超过</w:t>
      </w:r>
      <w:r w:rsidRPr="00F10456">
        <w:rPr>
          <w:rFonts w:ascii="宋体" w:hAnsi="宋体"/>
          <w:color w:val="000000"/>
          <w:sz w:val="28"/>
          <w:szCs w:val="28"/>
          <w:lang w:val="zh-CN"/>
        </w:rPr>
        <w:t>3</w:t>
      </w:r>
      <w:r w:rsidRPr="00F10456">
        <w:rPr>
          <w:rFonts w:ascii="宋体" w:hAnsi="宋体" w:hint="eastAsia"/>
          <w:color w:val="000000"/>
          <w:sz w:val="28"/>
          <w:szCs w:val="28"/>
          <w:lang w:val="zh-CN"/>
        </w:rPr>
        <w:t>万元。</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符合下列情形之一的，从重行政处罚，处销售药品货值金额</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倍以下的罚款，但不超过</w:t>
      </w:r>
      <w:r w:rsidRPr="00F10456">
        <w:rPr>
          <w:rFonts w:ascii="宋体" w:hAnsi="宋体"/>
          <w:color w:val="000000"/>
          <w:sz w:val="28"/>
          <w:szCs w:val="28"/>
          <w:lang w:val="zh-CN"/>
        </w:rPr>
        <w:t>3</w:t>
      </w:r>
      <w:r w:rsidRPr="00F10456">
        <w:rPr>
          <w:rFonts w:ascii="宋体" w:hAnsi="宋体" w:hint="eastAsia"/>
          <w:color w:val="000000"/>
          <w:sz w:val="28"/>
          <w:szCs w:val="28"/>
          <w:lang w:val="zh-CN"/>
        </w:rPr>
        <w:t>万元：</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（一）向个人消费者提供互联网药品交易服务的药品连锁零售企业在网上销售处方药的；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（二）向个人消费者提供互联网药品交易服务的药品连锁零售企业在网上向其他企业或者医疗机构销售药品的；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（三）为药品生产企业、药品经营企业和医疗机构之间的互联网药品交易提供服务的企业直接参与药品经营的；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w:t>
      </w:r>
      <w:r w:rsidRPr="00F10456">
        <w:rPr>
          <w:rFonts w:ascii="宋体" w:hAnsi="宋体"/>
          <w:color w:val="000000"/>
          <w:sz w:val="28"/>
          <w:szCs w:val="28"/>
          <w:lang w:val="zh-CN"/>
        </w:rPr>
        <w:t>1</w:t>
      </w:r>
      <w:r w:rsidRPr="00F10456">
        <w:rPr>
          <w:rFonts w:ascii="宋体" w:hAnsi="宋体" w:hint="eastAsia"/>
          <w:color w:val="000000"/>
          <w:sz w:val="28"/>
          <w:szCs w:val="28"/>
          <w:lang w:val="zh-CN"/>
        </w:rPr>
        <w:t>年内</w:t>
      </w:r>
      <w:r w:rsidRPr="00F10456">
        <w:rPr>
          <w:rFonts w:ascii="宋体" w:hAnsi="宋体"/>
          <w:color w:val="000000"/>
          <w:sz w:val="28"/>
          <w:szCs w:val="28"/>
          <w:lang w:val="zh-CN"/>
        </w:rPr>
        <w:t>3</w:t>
      </w:r>
      <w:r w:rsidRPr="00F10456">
        <w:rPr>
          <w:rFonts w:ascii="宋体" w:hAnsi="宋体" w:hint="eastAsia"/>
          <w:color w:val="000000"/>
          <w:sz w:val="28"/>
          <w:szCs w:val="28"/>
          <w:lang w:val="zh-CN"/>
        </w:rPr>
        <w:t>次以上以邮售、互联网交易等方式直接向公众销售处方药的；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不符合本条第二款、第三款、第四款规定情形的，一般行政处罚，处销售药品货值金额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倍以下的罚款，但不超过</w:t>
      </w:r>
      <w:r w:rsidRPr="00F10456">
        <w:rPr>
          <w:rFonts w:ascii="宋体" w:hAnsi="宋体"/>
          <w:color w:val="000000"/>
          <w:sz w:val="28"/>
          <w:szCs w:val="28"/>
          <w:lang w:val="zh-CN"/>
        </w:rPr>
        <w:t>3</w:t>
      </w:r>
      <w:r w:rsidRPr="00F10456">
        <w:rPr>
          <w:rFonts w:ascii="宋体" w:hAnsi="宋体" w:hint="eastAsia"/>
          <w:color w:val="000000"/>
          <w:sz w:val="28"/>
          <w:szCs w:val="28"/>
          <w:lang w:val="zh-CN"/>
        </w:rPr>
        <w:t>万元。</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《药品流通监督管理办法》第四十二条　药品生产、经营企业违反本办法第二十一条、医疗机构违反本办法第二十八条规定，以邮售、互联网交易等方式直接向公众销售处方药的，责令改正，给予警告，并处销售药品货值金额二倍以下的罚款，但是最高不超过三万元。</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《药品流通监督管理办法》第二十一条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药品生产、经营企业不得采用邮售、互联网交易等方式直接向公众销售处方药。</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《药品流通监督管理办法》第二十八条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医疗机构不得采用邮售、互联网交易等方式直接向公众销售处方药。</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二十三、《医疗机构制剂配制监督管理办法（试行）》（国家食品药品监督管理局令第</w:t>
      </w:r>
      <w:r w:rsidRPr="00F10456">
        <w:rPr>
          <w:rFonts w:ascii="宋体" w:hAnsi="宋体"/>
          <w:b/>
          <w:color w:val="000000"/>
          <w:sz w:val="28"/>
          <w:szCs w:val="28"/>
          <w:lang w:val="zh-CN"/>
        </w:rPr>
        <w:t>18</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2005</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6</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本条是对《医疗机构制剂配制监督管理办法（试行）》第四十八条第二款“处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（一）医疗机构制剂条件符合医疗机构制剂许可证验收标准的；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（一）医疗机构制剂条件不符合医疗机构制剂许可证验收标准的；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（二）导致制剂质量不符合标准的；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《医疗机构制剂配制监督管理办法（试行）》第四十八条第二款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申请人提供虚假材料取得《医疗机构制剂许可证》的，省、自治区、直辖市（食品）药品监督管理部门应当吊销其《医疗机构制剂许可证》，并处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万元以下的罚款，申请人在</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年内不得再申请。</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第九十九条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本条是对《医疗机构制剂配制监督管理办法（试行）》第五十二条第二款“处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（一）变更后配制条件符合医疗机构制剂许可证验收标准的；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（一）变更后配制条件不符合医疗机构制剂许可证验收标准的；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（二）导致制剂质量不符合标准的；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《医疗机构制剂配制监督管理办法（试行）》第五十二条第二款　医疗机构违反本办法第二十五条规定的，由所在地省、自治区、直辖市（食品）药品监督管理部门给予警告，责令限期改正；逾期不改正的，可以处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《医疗机构制剂配制监督管理办法（试行）》第二十五条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医疗机构制剂室的关键配制设施等条件发生变化的，应当自发生变化之日起</w:t>
      </w:r>
      <w:r w:rsidRPr="00F10456">
        <w:rPr>
          <w:rFonts w:ascii="宋体" w:hAnsi="宋体"/>
          <w:color w:val="000000"/>
          <w:sz w:val="28"/>
          <w:szCs w:val="28"/>
          <w:lang w:val="zh-CN"/>
        </w:rPr>
        <w:t>30</w:t>
      </w:r>
      <w:r w:rsidRPr="00F10456">
        <w:rPr>
          <w:rFonts w:ascii="宋体" w:hAnsi="宋体" w:hint="eastAsia"/>
          <w:color w:val="000000"/>
          <w:sz w:val="28"/>
          <w:szCs w:val="28"/>
          <w:lang w:val="zh-CN"/>
        </w:rPr>
        <w:t>日内报所在地省、自治区、直辖市（食品）药品监督管理部门备案，省、自治区、直辖市（食品）药品监督管理部门根据需要进行检查。</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二十四、《互联网药品信息服务管理办法》（国家食品药品监督管理局令第</w:t>
      </w:r>
      <w:r w:rsidRPr="00F10456">
        <w:rPr>
          <w:rFonts w:ascii="宋体" w:hAnsi="宋体"/>
          <w:b/>
          <w:color w:val="000000"/>
          <w:sz w:val="28"/>
          <w:szCs w:val="28"/>
          <w:lang w:val="zh-CN"/>
        </w:rPr>
        <w:t>9</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7</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8</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本条是对《互联网药品信息服务管理办法》第二十三条“处以</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《互联网药品信息服务管理办法》第二十三条　提供互联网药品信息服务的网站不在其网站主页的显著位置标注《互联网药品信息服务资格证书》的证书编号的，国家食品药品监督管理局或者省、自治区、直辖市（食品）药品监督管理部门给予警告，责令限期改正；在限定期限内拒不改正的，对提供非经营性互联网药品信息服务的网站处以</w:t>
      </w:r>
      <w:r w:rsidRPr="00F10456">
        <w:rPr>
          <w:rFonts w:ascii="宋体" w:hAnsi="宋体"/>
          <w:color w:val="000000"/>
          <w:sz w:val="28"/>
          <w:szCs w:val="28"/>
          <w:lang w:val="zh-CN"/>
        </w:rPr>
        <w:t>500</w:t>
      </w:r>
      <w:r w:rsidRPr="00F10456">
        <w:rPr>
          <w:rFonts w:ascii="宋体" w:hAnsi="宋体" w:hint="eastAsia"/>
          <w:color w:val="000000"/>
          <w:sz w:val="28"/>
          <w:szCs w:val="28"/>
          <w:lang w:val="zh-CN"/>
        </w:rPr>
        <w:t>元以下罚款，对提供经营性互联网药品信息服务的网站处以</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本条是对《互联网药品信息服务管理办法》第二十四条“处以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（一）只有《互联网药品信息服务管理办法》第二十四条所列</w:t>
      </w:r>
      <w:r w:rsidRPr="00F10456">
        <w:rPr>
          <w:rFonts w:ascii="宋体" w:hAnsi="宋体"/>
          <w:color w:val="000000"/>
          <w:sz w:val="28"/>
          <w:szCs w:val="28"/>
          <w:lang w:val="zh-CN"/>
        </w:rPr>
        <w:t>2</w:t>
      </w:r>
      <w:r w:rsidRPr="00F10456">
        <w:rPr>
          <w:rFonts w:ascii="宋体" w:hAnsi="宋体" w:hint="eastAsia"/>
          <w:color w:val="000000"/>
          <w:sz w:val="28"/>
          <w:szCs w:val="28"/>
          <w:lang w:val="zh-CN"/>
        </w:rPr>
        <w:t>项违法情形的；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（二）有《互联网药品信息服务管理办法》第二十四条第三项情形的。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（一）有《互联网药品信息服务管理办法》第二十四条所列</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项以上情形的；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（二）涉案药品质量不符合标准的；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《互联网药品信息服务管理办法》第二十四条　互联网药品信息服务提供者违反本办法，有下列情形之一的，由国家食品药品监督管理局或者省、自治区、直辖市（食品）药品监督管理部门给予警告，责令限期改正；情节严重的，对提供非经营性互联网药品信息服务的网站处以</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元以下罚款，对提供经营性互联网药品信息服务的网站处以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万元以下罚款；构成犯罪的，移送司法部门追究刑事责任：</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（一）已经获得《互联网药品信息服务资格证书》，但提供的药品信息直接撮合药品网上交易的；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（二）已经获得《互联网药品信息服务资格证书》，但超出审核同意的范围提供互联网药品信息服务的；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（三）提供不真实互联网药品信息服务并造成不良社会影响的；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（四）擅自变更互联网药品信息服务项目的。</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二十五、《药品召回管理办法》（国家食品药品监督管理局令第</w:t>
      </w:r>
      <w:r w:rsidRPr="00F10456">
        <w:rPr>
          <w:rFonts w:ascii="宋体" w:hAnsi="宋体"/>
          <w:b/>
          <w:color w:val="000000"/>
          <w:sz w:val="28"/>
          <w:szCs w:val="28"/>
          <w:lang w:val="zh-CN"/>
        </w:rPr>
        <w:t>29</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2007</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12</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10</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本条是对《药品召回管理办法》第三十二条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6000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（一）不立即停止销售该药品，也不通知药品经营企业或者使用单位，且未向食品药品监督管理部门报告的；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（二）超出规定时限不通知召回的；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《药品召回管理办法》第三十二条　药品生产企业违反本办法第十六条规定，未在规定时间内通知药品经营企业、使用单位停止销售和使用需召回药品的，予以警告，责令限期改正，并处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《药品召回管理办法》第十六条　药品生产企业在作出药品召回决定后，应当制定召回计划并组织实施，一级召回在</w:t>
      </w:r>
      <w:r w:rsidRPr="00F10456">
        <w:rPr>
          <w:rFonts w:ascii="宋体" w:hAnsi="宋体"/>
          <w:color w:val="000000"/>
          <w:sz w:val="28"/>
          <w:szCs w:val="28"/>
          <w:lang w:val="zh-CN"/>
        </w:rPr>
        <w:t>24</w:t>
      </w:r>
      <w:r w:rsidRPr="00F10456">
        <w:rPr>
          <w:rFonts w:ascii="宋体" w:hAnsi="宋体" w:hint="eastAsia"/>
          <w:color w:val="000000"/>
          <w:sz w:val="28"/>
          <w:szCs w:val="28"/>
          <w:lang w:val="zh-CN"/>
        </w:rPr>
        <w:t>小时内，二级召回在</w:t>
      </w:r>
      <w:r w:rsidRPr="00F10456">
        <w:rPr>
          <w:rFonts w:ascii="宋体" w:hAnsi="宋体"/>
          <w:color w:val="000000"/>
          <w:sz w:val="28"/>
          <w:szCs w:val="28"/>
          <w:lang w:val="zh-CN"/>
        </w:rPr>
        <w:t>48</w:t>
      </w:r>
      <w:r w:rsidRPr="00F10456">
        <w:rPr>
          <w:rFonts w:ascii="宋体" w:hAnsi="宋体" w:hint="eastAsia"/>
          <w:color w:val="000000"/>
          <w:sz w:val="28"/>
          <w:szCs w:val="28"/>
          <w:lang w:val="zh-CN"/>
        </w:rPr>
        <w:t>小时内，三级召回在</w:t>
      </w:r>
      <w:r w:rsidRPr="00F10456">
        <w:rPr>
          <w:rFonts w:ascii="宋体" w:hAnsi="宋体"/>
          <w:color w:val="000000"/>
          <w:sz w:val="28"/>
          <w:szCs w:val="28"/>
          <w:lang w:val="zh-CN"/>
        </w:rPr>
        <w:t>72</w:t>
      </w:r>
      <w:r w:rsidRPr="00F10456">
        <w:rPr>
          <w:rFonts w:ascii="宋体" w:hAnsi="宋体" w:hint="eastAsia"/>
          <w:color w:val="000000"/>
          <w:sz w:val="28"/>
          <w:szCs w:val="28"/>
          <w:lang w:val="zh-CN"/>
        </w:rPr>
        <w:t>小时内，通知到有关药品经营企业、使用单位停止销售和使用，同时向所在地省、自治区、直辖市药品监督管理部门报告。</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本条是对《药品召回管理办法》第三十三条“处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6000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（一）拒不执行食品药品监督管理部门要求重新召回或者召回范围的；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（二）涉及一级召回的；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《药品召回管理办法》第三十三条　药品生产企业违反本办法第十九条、第二十四条第二款、第二十八条第二款规定，未按照药品监督管理部门要求采取改正措施或者召回药品的，予以警告，责令限期改正，并处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《药品召回管理办法》第十九条　省、自治区、直辖市药品监督管理部门可以根据实际情况组织专家对药品生产企业提交的召回计划进行评估，认为药品生产企业所采取的措施不能有效消除安全隐患的，可以要求药品生产企业采取扩大召回范围、缩短召回时间等更为有效的措施。</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《药品召回管理办法》第二十四条第二款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经过审查和评价，认为召回不彻底或者需要采取更为有效的措施的，药品监督管理部门应当要求药品生产企业重新召回或者扩大召回范围。</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《药品召回管理办法》第二十八条第二款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监督管理部门应当按照本办法第二十四条的规定对药品生产企业提交的药品召回总结报告进行审查，并对召回效果进行评价。经过审查和评价，认为召回不彻底或者需要采取更为有效的措施的，药品监督管理部门可以要求药品生产企业重新召回或者扩大召回范围。</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本条是对《药品召回管理办法》第三十四条“处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6000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（一）召回记录不完整或者报告在处理之后的；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（一）召回无记录的；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（二）未在食品药品监督管理部门监督下销毁的；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《药品召回管理办法》第三十四条　药品生产企业违反本办法第二十二条规定的，予以警告，责令限期改正，并处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《药品召回管理办法》第二十二条　药品生产企业对召回药品的处理应当有详细的记录，并向药品生产企业所在地省、自治区、直辖市药品监督管理部门报告。必须销毁的药品，应当在药品监督管理部门监督下销毁。</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本条是对《药品召回管理办法》第三十五条“处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（一）有《药品召回管理办法》第三十五条所列</w:t>
      </w:r>
      <w:r w:rsidRPr="00F10456">
        <w:rPr>
          <w:rFonts w:ascii="宋体" w:hAnsi="宋体"/>
          <w:color w:val="000000"/>
          <w:sz w:val="28"/>
          <w:szCs w:val="28"/>
          <w:lang w:val="zh-CN"/>
        </w:rPr>
        <w:t>1</w:t>
      </w:r>
      <w:r w:rsidRPr="00F10456">
        <w:rPr>
          <w:rFonts w:ascii="宋体" w:hAnsi="宋体" w:hint="eastAsia"/>
          <w:color w:val="000000"/>
          <w:sz w:val="28"/>
          <w:szCs w:val="28"/>
          <w:lang w:val="zh-CN"/>
        </w:rPr>
        <w:t>项情形的；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（一）有《药品召回管理办法》第三十五条所列</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（二）拒绝协助食品药品监督管理部门开展调查的；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1.3</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《药品召回管理办法》第三十五条　药品生产企业有下列情形之一的，予以警告，责令限期改正；逾期未改正的，处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一）未按本办法规定建立药品召回制度、药品质量保证体系与药品不良反应监测系统的；（二）拒绝协助药品监督管理部门开展调查的；（三）未按照本办法规定提交药品召回的调查评估报告和召回计划、药品召回进展情况和总结报告的；（四）变更召回计划，未报药品监督管理部门备案的。</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本条是对《药品召回管理办法》第三十六条“处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w:t>
      </w:r>
      <w:r w:rsidRPr="00F10456">
        <w:rPr>
          <w:rFonts w:ascii="宋体"/>
          <w:color w:val="000000"/>
          <w:sz w:val="28"/>
          <w:szCs w:val="28"/>
          <w:lang w:val="zh-CN"/>
        </w:rPr>
        <w:t>00</w:t>
      </w:r>
      <w:r w:rsidRPr="00F10456">
        <w:rPr>
          <w:rFonts w:ascii="宋体" w:hAnsi="宋体" w:hint="eastAsia"/>
          <w:color w:val="000000"/>
          <w:sz w:val="28"/>
          <w:szCs w:val="28"/>
          <w:lang w:val="zh-CN"/>
        </w:rPr>
        <w:t>元以上</w:t>
      </w:r>
      <w:r w:rsidRPr="00F10456">
        <w:rPr>
          <w:rFonts w:ascii="宋体" w:hAnsi="宋体"/>
          <w:color w:val="000000"/>
          <w:sz w:val="28"/>
          <w:szCs w:val="28"/>
        </w:rPr>
        <w:t>1000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（一）涉及一级召回的；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（二）继续销售或者使用，造成危害扩大的；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（三）导致无法溯源的；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《药品召回管理办法》第三十六条　药品经营企业、使用单位违反本办法第六条规定的，责令停止销售和使用，并处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万元以下罚款；造成严重后果的，由原发证部门吊销《药品经营许可证》或者其他许可证。《药品召回管理办法》第六条　药品经营企业、使用单位发现其经营、使用的药品存在安全隐患的，应当立即停止销售或者使用该药品，通知药品生产企业或者供货商，并向药品监督管理部门报告。</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《国务院关于加强食品等产品安全监督管理的特别规定》第九条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生产企业和销售者不履行前款规定义务的，由农业、卫生、质检、商务、工商、药品等监督管理部门依据各自职责，责令生产企业召回产品、销售者停止销售，对生产企业并处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倍的罚款，对销售者并处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万元以下的罚款；造成严重后果的，由原发证部门吊销许可证照。</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本条是对《药品召回管理办法》第三十七条“处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4000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（一）涉及一级召回的；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（二）继续销售或者使用，造成危害扩大的；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（三）导致无法溯源的；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8000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1.3</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《药品召回管理办法》第三十七条　药品经营企业、使用单位拒绝配合药品生产企业或者药品监督管理部门开展有关药品安全隐患调查、拒绝协助药品生产企业召回药品的，予以警告，责令改正，可以并处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二十六、《药品不良反应报告和监测管理办法》（卫生部令第</w:t>
      </w:r>
      <w:r w:rsidRPr="00F10456">
        <w:rPr>
          <w:rFonts w:ascii="宋体" w:hAnsi="宋体"/>
          <w:b/>
          <w:color w:val="000000"/>
          <w:sz w:val="28"/>
          <w:szCs w:val="28"/>
          <w:lang w:val="zh-CN"/>
        </w:rPr>
        <w:t>81</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2011</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7</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本条是对《药品不良反应报告和监测管理办法》第五十八条“处五千元以上三万元以下的罚款”裁量基准的规定。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lang w:val="zh-CN"/>
        </w:rPr>
        <w:t>1</w:t>
      </w:r>
      <w:r w:rsidRPr="00F10456">
        <w:rPr>
          <w:rFonts w:ascii="宋体"/>
          <w:color w:val="000000"/>
          <w:sz w:val="28"/>
          <w:szCs w:val="28"/>
        </w:rPr>
        <w:t>0</w:t>
      </w:r>
      <w:r w:rsidRPr="00F10456">
        <w:rPr>
          <w:rFonts w:ascii="宋体"/>
          <w:color w:val="000000"/>
          <w:sz w:val="28"/>
          <w:szCs w:val="28"/>
          <w:lang w:val="zh-CN"/>
        </w:rPr>
        <w:t>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（一）有《药品不良反应报告和监测管理办法》第五十八条所列</w:t>
      </w:r>
      <w:r w:rsidRPr="00F10456">
        <w:rPr>
          <w:rFonts w:ascii="宋体" w:hAnsi="宋体"/>
          <w:color w:val="000000"/>
          <w:sz w:val="28"/>
          <w:szCs w:val="28"/>
          <w:lang w:val="zh-CN"/>
        </w:rPr>
        <w:t>1</w:t>
      </w:r>
      <w:r w:rsidRPr="00F10456">
        <w:rPr>
          <w:rFonts w:ascii="宋体" w:hAnsi="宋体" w:hint="eastAsia"/>
          <w:color w:val="000000"/>
          <w:sz w:val="28"/>
          <w:szCs w:val="28"/>
          <w:lang w:val="zh-CN"/>
        </w:rPr>
        <w:t>项违法情形的，但该条第一款第六项除外；</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（一）有《药品不良反应报告和监测管理办法》第五十八条所列</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（二）不配合严重药品不良反应或者群体不良事件相关调查工作的；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《药品不良反应报告和监测管理办法》第五十八条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品生产企业有下列情形之一的，由所在地药品监督管理部门给予警告，责令限期改正，可以并处五千元以上三万元以下的罚款：（一）未按照规定建立药品不良反应报告和监测管理制度，或者无专门机构、专职人员负责本单位药品不良反应报告和监测工作的；（二）未建立和保存药品不良反应监测档案的；（三）未按照要求开展药品不良反应或者群体不良事件报告、调查、评价和处理的；（四）未按照要求提交定期安全性更新报告的；（五）未按照要求开展重点监测的；（六）不配合严重药品不良反应或者群体不良事件相关调查工作的；（七）其他违反本办法规定的。药品生产企业有前款规定第（四）项、第（五）项情形之一的，按照《药品注册管理办法》的规定对相应药品不予再注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第一百零九条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本条是对《药品不良反应报告和监测管理办法》第五十九条“处三万元以下的罚款”裁量基准的规定。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（一）有《药品不良反应报告和监测管理办法》第五十九条所列</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（二）不配合严重药品不良反应或者群体不良事件相关调查工作的；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《药品不良反应报告和监测管理办法》第五十九条　药品经营企业有下列情形之一的，由所在地药品监督管理部门给予警告，责令限期改正；逾期不改的，处三万元以下的罚款：（一）无专职或者兼职人员负责本单位药品不良反应监测工作的；（二）未按照要求开展药品不良反应或者群体不良事件报告、调查、评价和处理的；（三）不配合严重药品不良反应或者群体不良事件相关调查工作的。</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二十七、《直接接触药品的包装材料和容器管理办法》（国家食品药品监督管理局令第</w:t>
      </w:r>
      <w:r w:rsidRPr="00F10456">
        <w:rPr>
          <w:rFonts w:ascii="宋体" w:hAnsi="宋体"/>
          <w:b/>
          <w:color w:val="000000"/>
          <w:sz w:val="28"/>
          <w:szCs w:val="28"/>
          <w:lang w:val="zh-CN"/>
        </w:rPr>
        <w:t>13</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2004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7</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20</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本条是对《直接接触药品的包装材料和容器管理办法》第六十四条第一款“处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（一）生产销售记录完整，能查清生产数量和销售去向的；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（一）没有完整生产销售记录，不能查清生产数量或者销售去向的；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《直接接触药品的包装材料和容器管理办法》第六十四条第一款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未获得《药包材注册证》，擅自生产药包材的，（食品）药品监督管理部门应当责令停止生产，并处以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万元以下罚款，已经生产的药包材由（食品）药品监督管理部门监督处理。</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第一百一十一条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本条是对《直接接触药品的包装材料和容器管理办法》第六十四条第二款“处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（一）生产销售记录完整，能查清生产数量和销售去向的；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（一）没有完整生产销售记录，不能查清生产数量或者销售去向的；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《直接接触药品的包装材料和容器管理办法》第六十四条第二款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生产并销售或者进口不合格药包材的，（食品）药品监督管理部门应当责令停止生产或者进口，并处以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万元以下罚款，已经生产或者进口的药包材由（食品）药品监督管理部门监督处理。</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第一百一十二条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本条是对《直接接触药品的包装材料和容器管理办法》第六十五条“处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符合下列情形之一的，减轻行政处罚，处</w:t>
      </w:r>
      <w:r w:rsidRPr="00F10456">
        <w:rPr>
          <w:rFonts w:ascii="宋体" w:hAnsi="宋体"/>
          <w:color w:val="000000"/>
          <w:sz w:val="28"/>
          <w:szCs w:val="28"/>
        </w:rPr>
        <w:t>2</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（一）主要法定义务已履行，仍不能发现药包材不合格的；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（二）符合裁量规则规定的减轻行政处罚情形之一的。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（一）药品已经销售，销售记录完整，且能查清生产数量和销售去向的；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（一）发现使用的药包材不合格而继续使用的；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（二）药品已经销售的，没有完整生产销售记录，且不能查清生产数量或者销售去向的；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（三）涉及特殊药品、生物制品、血液制品或者注射剂药品，或者以孕产妇、婴幼儿、儿童为主要使用对象的；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《直接接触药品的包装材料和容器管理办法》第六十五条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对使用不合格药包材的，（食品）药品监督管理部门应当责令停止使用，并处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万元以下的罚款，已包装药品的药包材应当立即收回并由（食品）药品监督管理部门监督处理。</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第一百一十三条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本条是对《直接接触药品的包装材料和容器管理办法》第六十六条“处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（一）管理混乱，不能查清主要责任人的；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《直接接触药品的包装材料和容器管理办法》第六十六条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药包材检验机构在承担药包材检验时，出具虚假检验报告书的，（食品）药品监督管理部门应当给予警告，并处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万元以下罚款；情节严重的，取消药包材检验机构资格。因虚假检验报告引起的一切法律后果，由作出该报告的药包材检验机构承担。</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二十八、《药品类易制毒化学品管理办法》（卫生部令第</w:t>
      </w:r>
      <w:r w:rsidRPr="00F10456">
        <w:rPr>
          <w:rFonts w:ascii="宋体" w:hAnsi="宋体"/>
          <w:b/>
          <w:color w:val="000000"/>
          <w:sz w:val="28"/>
          <w:szCs w:val="28"/>
          <w:lang w:val="zh-CN"/>
        </w:rPr>
        <w:t>72</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2010</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5</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本条是对《药品类易制毒化学品管理办法》第四十三条“处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根据裁量规则第九条第（二）项之规定，本条不适用减轻行政处罚。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（一）生产和销售记录完整，可追溯来源的；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（一）造成药品类易制毒化学品流弊的；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（二）未按规定渠道购销的；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（三）未经省食品药品监督管理局现场检查即恢复生产的；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《药品类易制毒化学品管理办法》第四十三条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有下列情形之一的，由县级以上食品药品监督管理部门给予警告，责令限期改正，可以并处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万元以下的罚款：（一）药品类易制毒化学品生产企业连续停产</w:t>
      </w:r>
      <w:r w:rsidRPr="00F10456">
        <w:rPr>
          <w:rFonts w:ascii="宋体" w:hAnsi="宋体"/>
          <w:color w:val="000000"/>
          <w:sz w:val="28"/>
          <w:szCs w:val="28"/>
          <w:lang w:val="zh-CN"/>
        </w:rPr>
        <w:t>3</w:t>
      </w:r>
      <w:r w:rsidRPr="00F10456">
        <w:rPr>
          <w:rFonts w:ascii="宋体" w:hAnsi="宋体" w:hint="eastAsia"/>
          <w:color w:val="000000"/>
          <w:sz w:val="28"/>
          <w:szCs w:val="28"/>
          <w:lang w:val="zh-CN"/>
        </w:rPr>
        <w:t>个月以上未按规定报告的，或者未经所在地省、自治区、直辖市食品药品监督管理部门现场检查即恢复生产的；（二）药品类易制毒化学品生产企业、经营企业未按规定渠道购销药品类易制毒化学品的；（三）麻醉药品区域性批发企业因特殊情况调剂药品类易制毒化学品后未按规定备案的；（四）药品类易制毒化学品发生退货，购用单位、供货单位未按规定备案、报告的。</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二十九、《安徽省药品和医疗器械使用监督管理办法》（安徽省人民政府令第</w:t>
      </w:r>
      <w:r w:rsidRPr="00F10456">
        <w:rPr>
          <w:rFonts w:ascii="宋体" w:hAnsi="宋体"/>
          <w:b/>
          <w:color w:val="000000"/>
          <w:sz w:val="28"/>
          <w:szCs w:val="28"/>
          <w:lang w:val="zh-CN"/>
        </w:rPr>
        <w:t>207</w:t>
      </w:r>
      <w:r w:rsidRPr="00F10456">
        <w:rPr>
          <w:rFonts w:ascii="宋体" w:hAnsi="宋体" w:hint="eastAsia"/>
          <w:b/>
          <w:color w:val="000000"/>
          <w:sz w:val="28"/>
          <w:szCs w:val="28"/>
          <w:lang w:val="zh-CN"/>
        </w:rPr>
        <w:t>号公布，</w:t>
      </w:r>
      <w:r w:rsidRPr="00F10456">
        <w:rPr>
          <w:rFonts w:ascii="宋体" w:hAnsi="宋体"/>
          <w:b/>
          <w:color w:val="000000"/>
          <w:sz w:val="28"/>
          <w:szCs w:val="28"/>
          <w:lang w:val="zh-CN"/>
        </w:rPr>
        <w:t>2016</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28</w:t>
      </w:r>
      <w:r w:rsidRPr="00F10456">
        <w:rPr>
          <w:rFonts w:ascii="宋体" w:hAnsi="宋体" w:hint="eastAsia"/>
          <w:b/>
          <w:color w:val="000000"/>
          <w:sz w:val="28"/>
          <w:szCs w:val="28"/>
          <w:lang w:val="zh-CN"/>
        </w:rPr>
        <w:t>日安徽省人民政府第</w:t>
      </w:r>
      <w:r w:rsidRPr="00F10456">
        <w:rPr>
          <w:rFonts w:ascii="宋体" w:hAnsi="宋体"/>
          <w:b/>
          <w:color w:val="000000"/>
          <w:sz w:val="28"/>
          <w:szCs w:val="28"/>
          <w:lang w:val="zh-CN"/>
        </w:rPr>
        <w:t>69</w:t>
      </w:r>
      <w:r w:rsidRPr="00F10456">
        <w:rPr>
          <w:rFonts w:ascii="宋体" w:hAnsi="宋体" w:hint="eastAsia"/>
          <w:b/>
          <w:color w:val="000000"/>
          <w:sz w:val="28"/>
          <w:szCs w:val="28"/>
          <w:lang w:val="zh-CN"/>
        </w:rPr>
        <w:t>次常务会议修订通过，自</w:t>
      </w:r>
      <w:r w:rsidRPr="00F10456">
        <w:rPr>
          <w:rFonts w:ascii="宋体" w:hAnsi="宋体"/>
          <w:b/>
          <w:color w:val="000000"/>
          <w:sz w:val="28"/>
          <w:szCs w:val="28"/>
          <w:lang w:val="zh-CN"/>
        </w:rPr>
        <w:t>2016</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4</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本条是对《安徽省药品和医疗器械使用监督管理办法》第二十九条“</w:t>
      </w:r>
      <w:r w:rsidRPr="00F10456">
        <w:rPr>
          <w:rFonts w:ascii="宋体" w:hAnsi="宋体" w:hint="eastAsia"/>
          <w:color w:val="000000"/>
          <w:sz w:val="28"/>
          <w:szCs w:val="28"/>
        </w:rPr>
        <w:t>处</w:t>
      </w:r>
      <w:r w:rsidRPr="00F10456">
        <w:rPr>
          <w:rFonts w:ascii="宋体" w:hAnsi="宋体"/>
          <w:color w:val="000000"/>
          <w:sz w:val="28"/>
          <w:szCs w:val="28"/>
        </w:rPr>
        <w:t>5000</w:t>
      </w:r>
      <w:r w:rsidRPr="00F10456">
        <w:rPr>
          <w:rFonts w:ascii="宋体" w:hAnsi="宋体" w:hint="eastAsia"/>
          <w:color w:val="000000"/>
          <w:sz w:val="28"/>
          <w:szCs w:val="28"/>
        </w:rPr>
        <w:t>元以上</w:t>
      </w:r>
      <w:r w:rsidRPr="00F10456">
        <w:rPr>
          <w:rFonts w:ascii="宋体" w:hAnsi="宋体"/>
          <w:color w:val="000000"/>
          <w:sz w:val="28"/>
          <w:szCs w:val="28"/>
        </w:rPr>
        <w:t>20000</w:t>
      </w:r>
      <w:r w:rsidRPr="00F10456">
        <w:rPr>
          <w:rFonts w:ascii="宋体" w:hAnsi="宋体" w:hint="eastAsia"/>
          <w:color w:val="000000"/>
          <w:sz w:val="28"/>
          <w:szCs w:val="28"/>
        </w:rPr>
        <w:t>元以下罚款</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10000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（一）医疗机构能够通过检验自证涉案药品、医疗器械质量符合标准的；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（二）医疗机构违反本条规定，其违法行为</w:t>
      </w:r>
      <w:r w:rsidRPr="00F10456">
        <w:rPr>
          <w:rFonts w:ascii="宋体" w:hAnsi="宋体" w:hint="eastAsia"/>
          <w:color w:val="000000"/>
          <w:sz w:val="28"/>
          <w:szCs w:val="28"/>
        </w:rPr>
        <w:t>系</w:t>
      </w:r>
      <w:r w:rsidRPr="00F10456">
        <w:rPr>
          <w:rFonts w:ascii="宋体" w:hAnsi="宋体" w:hint="eastAsia"/>
          <w:color w:val="000000"/>
          <w:sz w:val="28"/>
          <w:szCs w:val="28"/>
          <w:lang w:val="zh-CN"/>
        </w:rPr>
        <w:t>初次发现</w:t>
      </w:r>
      <w:r w:rsidRPr="00F10456">
        <w:rPr>
          <w:rFonts w:ascii="宋体" w:hAnsi="宋体" w:hint="eastAsia"/>
          <w:color w:val="000000"/>
          <w:sz w:val="28"/>
          <w:szCs w:val="28"/>
        </w:rPr>
        <w:t>的</w:t>
      </w:r>
      <w:r w:rsidRPr="00F10456">
        <w:rPr>
          <w:rFonts w:ascii="宋体" w:hAnsi="宋体" w:hint="eastAsia"/>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（三）涉案药品、医疗器械风险性低、尚未销售或者使用，并在处罚前的检查、调查中积极配合的；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（四）建立了药品、医疗器械</w:t>
      </w:r>
      <w:r w:rsidRPr="00F10456">
        <w:rPr>
          <w:rFonts w:ascii="宋体" w:hAnsi="宋体" w:hint="eastAsia"/>
          <w:color w:val="000000"/>
          <w:sz w:val="28"/>
          <w:szCs w:val="28"/>
        </w:rPr>
        <w:t>采购档案、验收记录，缺项或不真实在三项以下的；</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（五）建立了</w:t>
      </w:r>
      <w:r w:rsidRPr="00F10456">
        <w:rPr>
          <w:rFonts w:ascii="宋体" w:hAnsi="宋体" w:hint="eastAsia"/>
          <w:color w:val="000000"/>
          <w:sz w:val="28"/>
          <w:szCs w:val="28"/>
        </w:rPr>
        <w:t>植入类医疗器械跟踪记录档案，但是项目填写不完整两项以下的；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20000</w:t>
      </w:r>
      <w:r w:rsidRPr="00F10456">
        <w:rPr>
          <w:rFonts w:ascii="宋体" w:hAnsi="宋体" w:hint="eastAsia"/>
          <w:color w:val="000000"/>
          <w:sz w:val="28"/>
          <w:szCs w:val="28"/>
          <w:lang w:val="zh-CN"/>
        </w:rPr>
        <w:t>元以下的罚款：</w:t>
      </w:r>
    </w:p>
    <w:p w:rsidR="00F24315" w:rsidRPr="00F10456" w:rsidRDefault="00F24315" w:rsidP="00FA4A78">
      <w:pPr>
        <w:numPr>
          <w:ilvl w:val="0"/>
          <w:numId w:val="4"/>
        </w:numPr>
        <w:tabs>
          <w:tab w:val="left" w:pos="1200"/>
        </w:tabs>
        <w:rPr>
          <w:rFonts w:ascii="宋体"/>
          <w:color w:val="000000"/>
          <w:sz w:val="28"/>
          <w:szCs w:val="28"/>
          <w:lang w:val="zh-CN"/>
        </w:rPr>
      </w:pPr>
      <w:r w:rsidRPr="00F10456">
        <w:rPr>
          <w:rFonts w:ascii="宋体" w:hAnsi="宋体" w:hint="eastAsia"/>
          <w:color w:val="000000"/>
          <w:sz w:val="28"/>
          <w:szCs w:val="28"/>
          <w:lang w:val="zh-CN"/>
        </w:rPr>
        <w:t>拒不改正且违法事实导致无法改正补救的；</w:t>
      </w:r>
    </w:p>
    <w:p w:rsidR="00F24315" w:rsidRPr="00F10456" w:rsidRDefault="00F24315" w:rsidP="00FA4A78">
      <w:pPr>
        <w:numPr>
          <w:ilvl w:val="0"/>
          <w:numId w:val="4"/>
        </w:numPr>
        <w:tabs>
          <w:tab w:val="left" w:pos="1200"/>
        </w:tabs>
        <w:rPr>
          <w:rFonts w:ascii="宋体"/>
          <w:color w:val="000000"/>
          <w:sz w:val="28"/>
          <w:szCs w:val="28"/>
          <w:lang w:val="zh-CN"/>
        </w:rPr>
      </w:pPr>
      <w:r w:rsidRPr="00F10456">
        <w:rPr>
          <w:rFonts w:ascii="宋体" w:hAnsi="宋体" w:hint="eastAsia"/>
          <w:color w:val="000000"/>
          <w:sz w:val="28"/>
          <w:szCs w:val="28"/>
          <w:lang w:val="zh-CN"/>
        </w:rPr>
        <w:t>拒不改正且不停止违法行为的；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（三）未建立药品、医疗器械</w:t>
      </w:r>
      <w:r w:rsidRPr="00F10456">
        <w:rPr>
          <w:rFonts w:ascii="宋体" w:hAnsi="宋体" w:hint="eastAsia"/>
          <w:color w:val="000000"/>
          <w:sz w:val="28"/>
          <w:szCs w:val="28"/>
        </w:rPr>
        <w:t>采购档案、验收记录的；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（四）未建立</w:t>
      </w:r>
      <w:r w:rsidRPr="00F10456">
        <w:rPr>
          <w:rFonts w:ascii="宋体" w:hAnsi="宋体" w:hint="eastAsia"/>
          <w:color w:val="000000"/>
          <w:sz w:val="28"/>
          <w:szCs w:val="28"/>
        </w:rPr>
        <w:t>植入类医疗器械记录档案的</w:t>
      </w:r>
      <w:r w:rsidRPr="00F10456">
        <w:rPr>
          <w:rFonts w:ascii="宋体" w:hAnsi="宋体" w:hint="eastAsia"/>
          <w:color w:val="000000"/>
          <w:sz w:val="28"/>
          <w:szCs w:val="28"/>
          <w:lang w:val="zh-CN"/>
        </w:rPr>
        <w:t>、未保留</w:t>
      </w:r>
      <w:r w:rsidRPr="00F10456">
        <w:rPr>
          <w:rFonts w:ascii="宋体" w:hAnsi="宋体" w:hint="eastAsia"/>
          <w:color w:val="000000"/>
          <w:sz w:val="28"/>
          <w:szCs w:val="28"/>
        </w:rPr>
        <w:t>植入类医疗器械验收记录的；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10000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15000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p>
    <w:p w:rsidR="00F24315" w:rsidRPr="00F10456" w:rsidRDefault="00F24315" w:rsidP="00FA4A78">
      <w:pPr>
        <w:ind w:firstLine="482"/>
        <w:rPr>
          <w:rFonts w:ascii="宋体"/>
          <w:color w:val="000000"/>
          <w:sz w:val="28"/>
          <w:szCs w:val="28"/>
        </w:rPr>
      </w:pPr>
      <w:r w:rsidRPr="00F10456">
        <w:rPr>
          <w:rFonts w:ascii="宋体" w:hAnsi="宋体" w:hint="eastAsia"/>
          <w:color w:val="000000"/>
          <w:sz w:val="28"/>
          <w:szCs w:val="28"/>
          <w:lang w:val="zh-CN"/>
        </w:rPr>
        <w:t>《安徽省药品和医疗器械使用监督管理办法》</w:t>
      </w:r>
      <w:r w:rsidRPr="00F10456">
        <w:rPr>
          <w:rFonts w:ascii="宋体" w:hAnsi="宋体" w:hint="eastAsia"/>
          <w:color w:val="000000"/>
          <w:sz w:val="28"/>
          <w:szCs w:val="28"/>
        </w:rPr>
        <w:t>第二十九条</w:t>
      </w:r>
      <w:r w:rsidRPr="00F10456">
        <w:rPr>
          <w:rFonts w:ascii="宋体" w:hAnsi="宋体"/>
          <w:color w:val="000000"/>
          <w:sz w:val="28"/>
          <w:szCs w:val="28"/>
        </w:rPr>
        <w:t xml:space="preserve"> </w:t>
      </w:r>
      <w:r w:rsidRPr="00F10456">
        <w:rPr>
          <w:rFonts w:ascii="宋体" w:hAnsi="宋体" w:hint="eastAsia"/>
          <w:color w:val="000000"/>
          <w:sz w:val="28"/>
          <w:szCs w:val="28"/>
        </w:rPr>
        <w:t>使用单位有下列情形之一的，由药监部门责令限期改正，给予警告；拒不改正的，处</w:t>
      </w:r>
      <w:r w:rsidRPr="00F10456">
        <w:rPr>
          <w:rFonts w:ascii="宋体" w:hAnsi="宋体"/>
          <w:color w:val="000000"/>
          <w:sz w:val="28"/>
          <w:szCs w:val="28"/>
        </w:rPr>
        <w:t>5000</w:t>
      </w:r>
      <w:r w:rsidRPr="00F10456">
        <w:rPr>
          <w:rFonts w:ascii="宋体" w:hAnsi="宋体" w:hint="eastAsia"/>
          <w:color w:val="000000"/>
          <w:sz w:val="28"/>
          <w:szCs w:val="28"/>
        </w:rPr>
        <w:t>元以上</w:t>
      </w:r>
      <w:r w:rsidRPr="00F10456">
        <w:rPr>
          <w:rFonts w:ascii="宋体" w:hAnsi="宋体"/>
          <w:color w:val="000000"/>
          <w:sz w:val="28"/>
          <w:szCs w:val="28"/>
        </w:rPr>
        <w:t>20000</w:t>
      </w:r>
      <w:r w:rsidRPr="00F10456">
        <w:rPr>
          <w:rFonts w:ascii="宋体" w:hAnsi="宋体" w:hint="eastAsia"/>
          <w:color w:val="000000"/>
          <w:sz w:val="28"/>
          <w:szCs w:val="28"/>
        </w:rPr>
        <w:t>元以下罚款：（一）未按本办法第八条规定查验、索取采购的药品、医疗器械相关资料，建立药品、医疗器械采购档案的；（二）未按本办法第九条规定查核到货的药品、医疗器械的；（三）未按本办法第十条、第十一条、第十二条规定验收药品、医疗器械，记录验收情况，保存验收记录的；（四）未按本办法第十九条规定调配药品、拆零分装药品的；（五）未按本办法第二十条规定对植入类医疗器械的使用进行跟踪记录，建立记录档案并永久保存的。</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本条是对《安徽省药品和医疗器械使用监督管理办法》第三十条第一款“</w:t>
      </w:r>
      <w:r w:rsidRPr="00F10456">
        <w:rPr>
          <w:rFonts w:ascii="宋体" w:hAnsi="宋体" w:hint="eastAsia"/>
          <w:color w:val="000000"/>
          <w:sz w:val="28"/>
          <w:szCs w:val="28"/>
        </w:rPr>
        <w:t>由药监部门责令限期改正，并处违法购进药品、医疗器械货值金额</w:t>
      </w:r>
      <w:r w:rsidRPr="00F10456">
        <w:rPr>
          <w:rFonts w:ascii="宋体" w:hAnsi="宋体"/>
          <w:color w:val="000000"/>
          <w:sz w:val="28"/>
          <w:szCs w:val="28"/>
        </w:rPr>
        <w:t>2</w:t>
      </w:r>
      <w:r w:rsidRPr="00F10456">
        <w:rPr>
          <w:rFonts w:ascii="宋体" w:hAnsi="宋体" w:hint="eastAsia"/>
          <w:color w:val="000000"/>
          <w:sz w:val="28"/>
          <w:szCs w:val="28"/>
        </w:rPr>
        <w:t>倍以上</w:t>
      </w:r>
      <w:r w:rsidRPr="00F10456">
        <w:rPr>
          <w:rFonts w:ascii="宋体" w:hAnsi="宋体"/>
          <w:color w:val="000000"/>
          <w:sz w:val="28"/>
          <w:szCs w:val="28"/>
        </w:rPr>
        <w:t>5</w:t>
      </w:r>
      <w:r w:rsidRPr="00F10456">
        <w:rPr>
          <w:rFonts w:ascii="宋体" w:hAnsi="宋体" w:hint="eastAsia"/>
          <w:color w:val="000000"/>
          <w:sz w:val="28"/>
          <w:szCs w:val="28"/>
        </w:rPr>
        <w:t>倍以下罚款</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hint="eastAsia"/>
          <w:color w:val="000000"/>
          <w:sz w:val="28"/>
          <w:szCs w:val="28"/>
        </w:rPr>
        <w:t>违法购进药品、医疗器械货值金额</w:t>
      </w:r>
      <w:r w:rsidRPr="00F10456">
        <w:rPr>
          <w:rFonts w:ascii="宋体" w:hAnsi="宋体"/>
          <w:color w:val="000000"/>
          <w:sz w:val="28"/>
          <w:szCs w:val="28"/>
          <w:lang w:val="zh-CN"/>
        </w:rPr>
        <w:t>0.4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hint="eastAsia"/>
          <w:color w:val="000000"/>
          <w:sz w:val="28"/>
          <w:szCs w:val="28"/>
        </w:rPr>
        <w:t>违法购进药品、医疗器械货值金额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w:t>
      </w:r>
      <w:r w:rsidRPr="00F10456">
        <w:rPr>
          <w:rFonts w:ascii="宋体" w:hAnsi="宋体" w:hint="eastAsia"/>
          <w:color w:val="000000"/>
          <w:sz w:val="28"/>
          <w:szCs w:val="28"/>
        </w:rPr>
        <w:t>违法购进药品、医疗器械货值金额</w:t>
      </w:r>
      <w:r w:rsidRPr="00F10456">
        <w:rPr>
          <w:rFonts w:ascii="宋体" w:hAnsi="宋体"/>
          <w:color w:val="000000"/>
          <w:sz w:val="28"/>
          <w:szCs w:val="28"/>
        </w:rPr>
        <w:t>1000</w:t>
      </w:r>
      <w:r w:rsidRPr="00F10456">
        <w:rPr>
          <w:rFonts w:ascii="宋体" w:hAnsi="宋体" w:hint="eastAsia"/>
          <w:color w:val="000000"/>
          <w:sz w:val="28"/>
          <w:szCs w:val="28"/>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hint="eastAsia"/>
          <w:color w:val="000000"/>
          <w:sz w:val="28"/>
          <w:szCs w:val="28"/>
        </w:rPr>
        <w:t>违法购进药品、医疗器械货值金额</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（一）涉及特殊药品、生物制品、血液制品或者注射剂药品，或药品、医疗器械以孕产妇、婴幼儿、儿童为主要使用对象的；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w:t>
      </w:r>
      <w:r w:rsidRPr="00F10456">
        <w:rPr>
          <w:rFonts w:ascii="宋体" w:hAnsi="宋体" w:hint="eastAsia"/>
          <w:color w:val="000000"/>
          <w:sz w:val="28"/>
          <w:szCs w:val="28"/>
        </w:rPr>
        <w:t>违法购进药品、医疗器械货值金额</w:t>
      </w:r>
      <w:r w:rsidRPr="00F10456">
        <w:rPr>
          <w:rFonts w:ascii="宋体" w:hAnsi="宋体"/>
          <w:color w:val="000000"/>
          <w:sz w:val="28"/>
          <w:szCs w:val="28"/>
        </w:rPr>
        <w:t>3000</w:t>
      </w:r>
      <w:r w:rsidRPr="00F10456">
        <w:rPr>
          <w:rFonts w:ascii="宋体" w:hAnsi="宋体" w:hint="eastAsia"/>
          <w:color w:val="000000"/>
          <w:sz w:val="28"/>
          <w:szCs w:val="28"/>
        </w:rPr>
        <w:t>元以上的</w:t>
      </w:r>
      <w:r w:rsidRPr="00F10456">
        <w:rPr>
          <w:rFonts w:ascii="宋体" w:hAnsi="宋体" w:hint="eastAsia"/>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1C0E43">
      <w:pPr>
        <w:ind w:firstLineChars="250" w:firstLine="31680"/>
        <w:rPr>
          <w:rFonts w:ascii="宋体"/>
          <w:color w:val="000000"/>
          <w:sz w:val="28"/>
          <w:szCs w:val="28"/>
          <w:lang w:val="zh-CN"/>
        </w:rPr>
      </w:pPr>
      <w:r w:rsidRPr="00F10456">
        <w:rPr>
          <w:rFonts w:ascii="宋体" w:hAnsi="宋体" w:hint="eastAsia"/>
          <w:color w:val="000000"/>
          <w:sz w:val="28"/>
          <w:szCs w:val="28"/>
          <w:lang w:val="zh-CN"/>
        </w:rPr>
        <w:t>涉案产品为高风险医疗器械品种的，处</w:t>
      </w:r>
      <w:r w:rsidRPr="00F10456">
        <w:rPr>
          <w:rFonts w:ascii="宋体" w:hAnsi="宋体" w:hint="eastAsia"/>
          <w:color w:val="000000"/>
          <w:sz w:val="28"/>
          <w:szCs w:val="28"/>
        </w:rPr>
        <w:t>货值金额</w:t>
      </w:r>
      <w:r w:rsidRPr="00F10456">
        <w:rPr>
          <w:rFonts w:ascii="宋体" w:hAnsi="宋体"/>
          <w:color w:val="000000"/>
          <w:sz w:val="28"/>
          <w:szCs w:val="28"/>
          <w:lang w:val="zh-CN"/>
        </w:rPr>
        <w:t>5</w:t>
      </w:r>
      <w:r w:rsidRPr="00F10456">
        <w:rPr>
          <w:rFonts w:ascii="宋体" w:hAnsi="宋体" w:hint="eastAsia"/>
          <w:color w:val="000000"/>
          <w:sz w:val="28"/>
          <w:szCs w:val="28"/>
          <w:lang w:val="zh-CN"/>
        </w:rPr>
        <w:t>倍罚款。</w:t>
      </w:r>
    </w:p>
    <w:p w:rsidR="00F24315" w:rsidRPr="00F10456" w:rsidRDefault="00F24315" w:rsidP="001C0E43">
      <w:pPr>
        <w:ind w:firstLineChars="250" w:firstLine="31680"/>
        <w:rPr>
          <w:rFonts w:ascii="宋体"/>
          <w:color w:val="000000"/>
          <w:sz w:val="28"/>
          <w:szCs w:val="28"/>
          <w:lang w:val="zh-CN"/>
        </w:rPr>
      </w:pPr>
      <w:r w:rsidRPr="00F10456">
        <w:rPr>
          <w:rFonts w:ascii="宋体" w:hAnsi="宋体" w:hint="eastAsia"/>
          <w:color w:val="000000"/>
          <w:sz w:val="28"/>
          <w:szCs w:val="28"/>
          <w:lang w:val="zh-CN"/>
        </w:rPr>
        <w:t>不符合本条第二款、第三款、第四款、第五款规定情形的，一般行政处罚，处</w:t>
      </w:r>
      <w:r w:rsidRPr="00F10456">
        <w:rPr>
          <w:rFonts w:ascii="宋体" w:hAnsi="宋体" w:hint="eastAsia"/>
          <w:color w:val="000000"/>
          <w:sz w:val="28"/>
          <w:szCs w:val="28"/>
        </w:rPr>
        <w:t>违法购进药品、医疗器械货值金额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本条是对《安徽省药品和医疗器械使用监督管理办法》第三十条第二款“</w:t>
      </w:r>
      <w:r w:rsidRPr="00F10456">
        <w:rPr>
          <w:rFonts w:ascii="宋体" w:hAnsi="宋体" w:hint="eastAsia"/>
          <w:color w:val="000000"/>
          <w:sz w:val="28"/>
          <w:szCs w:val="28"/>
        </w:rPr>
        <w:t>拒不改正的，处</w:t>
      </w:r>
      <w:r w:rsidRPr="00F10456">
        <w:rPr>
          <w:rFonts w:ascii="宋体" w:hAnsi="宋体"/>
          <w:color w:val="000000"/>
          <w:sz w:val="28"/>
          <w:szCs w:val="28"/>
        </w:rPr>
        <w:t>5000</w:t>
      </w:r>
      <w:r w:rsidRPr="00F10456">
        <w:rPr>
          <w:rFonts w:ascii="宋体" w:hAnsi="宋体" w:hint="eastAsia"/>
          <w:color w:val="000000"/>
          <w:sz w:val="28"/>
          <w:szCs w:val="28"/>
        </w:rPr>
        <w:t>元以下罚款</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根据裁量规则第九条第（一）项、第（五）项之规定，本条不适用减轻行政处罚。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rPr>
        <w:t>1000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w:t>
      </w:r>
      <w:r w:rsidRPr="00F10456">
        <w:rPr>
          <w:rFonts w:ascii="宋体" w:hAnsi="宋体" w:hint="eastAsia"/>
          <w:color w:val="000000"/>
          <w:sz w:val="28"/>
          <w:szCs w:val="28"/>
        </w:rPr>
        <w:t>违法购进药品、医疗器械货值金额</w:t>
      </w:r>
      <w:r w:rsidRPr="00F10456">
        <w:rPr>
          <w:rFonts w:ascii="宋体" w:hAnsi="宋体"/>
          <w:color w:val="000000"/>
          <w:sz w:val="28"/>
          <w:szCs w:val="28"/>
        </w:rPr>
        <w:t>1000</w:t>
      </w:r>
      <w:r w:rsidRPr="00F10456">
        <w:rPr>
          <w:rFonts w:ascii="宋体" w:hAnsi="宋体" w:hint="eastAsia"/>
          <w:color w:val="000000"/>
          <w:sz w:val="28"/>
          <w:szCs w:val="28"/>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rPr>
        <w:t>3000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（一）涉及特殊药品、生物制品、血液制品或者注射剂药品，或药品、医疗器械以孕产妇、婴幼儿、儿童为主要使用对象的；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w:t>
      </w:r>
      <w:r w:rsidRPr="00F10456">
        <w:rPr>
          <w:rFonts w:ascii="宋体" w:hAnsi="宋体" w:hint="eastAsia"/>
          <w:color w:val="000000"/>
          <w:sz w:val="28"/>
          <w:szCs w:val="28"/>
        </w:rPr>
        <w:t>违法购进药品、医疗器械货值金额</w:t>
      </w:r>
      <w:r w:rsidRPr="00F10456">
        <w:rPr>
          <w:rFonts w:ascii="宋体" w:hAnsi="宋体"/>
          <w:color w:val="000000"/>
          <w:sz w:val="28"/>
          <w:szCs w:val="28"/>
        </w:rPr>
        <w:t>3000</w:t>
      </w:r>
      <w:r w:rsidRPr="00F10456">
        <w:rPr>
          <w:rFonts w:ascii="宋体" w:hAnsi="宋体" w:hint="eastAsia"/>
          <w:color w:val="000000"/>
          <w:sz w:val="28"/>
          <w:szCs w:val="28"/>
        </w:rPr>
        <w:t>元以上的</w:t>
      </w:r>
      <w:r w:rsidRPr="00F10456">
        <w:rPr>
          <w:rFonts w:ascii="宋体" w:hAnsi="宋体" w:hint="eastAsia"/>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1C0E43">
      <w:pPr>
        <w:ind w:firstLineChars="250" w:firstLine="31680"/>
        <w:rPr>
          <w:rFonts w:ascii="宋体"/>
          <w:color w:val="000000"/>
          <w:sz w:val="28"/>
          <w:szCs w:val="28"/>
          <w:lang w:val="zh-CN"/>
        </w:rPr>
      </w:pPr>
      <w:r w:rsidRPr="00F10456">
        <w:rPr>
          <w:rFonts w:ascii="宋体" w:hAnsi="宋体" w:hint="eastAsia"/>
          <w:color w:val="000000"/>
          <w:sz w:val="28"/>
          <w:szCs w:val="28"/>
          <w:lang w:val="zh-CN"/>
        </w:rPr>
        <w:t>涉案产品为高风险医疗器械品种的，处</w:t>
      </w:r>
      <w:r w:rsidRPr="00F10456">
        <w:rPr>
          <w:rFonts w:ascii="宋体" w:hAnsi="宋体"/>
          <w:color w:val="000000"/>
          <w:sz w:val="28"/>
          <w:szCs w:val="28"/>
        </w:rPr>
        <w:t>5000</w:t>
      </w:r>
      <w:r w:rsidRPr="00F10456">
        <w:rPr>
          <w:rFonts w:ascii="宋体" w:hAnsi="宋体" w:hint="eastAsia"/>
          <w:color w:val="000000"/>
          <w:sz w:val="28"/>
          <w:szCs w:val="28"/>
        </w:rPr>
        <w:t>元</w:t>
      </w:r>
      <w:r w:rsidRPr="00F10456">
        <w:rPr>
          <w:rFonts w:ascii="宋体" w:hAnsi="宋体" w:hint="eastAsia"/>
          <w:color w:val="000000"/>
          <w:sz w:val="28"/>
          <w:szCs w:val="28"/>
          <w:lang w:val="zh-CN"/>
        </w:rPr>
        <w:t>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color w:val="000000"/>
          <w:sz w:val="28"/>
          <w:szCs w:val="28"/>
          <w:lang w:val="zh-CN"/>
        </w:rPr>
        <w:t>不符合本条第三款、第四款、第五款规定情形的，一般行政处罚，处</w:t>
      </w:r>
      <w:r w:rsidRPr="00F10456">
        <w:rPr>
          <w:rFonts w:ascii="宋体" w:hAnsi="宋体"/>
          <w:color w:val="000000"/>
          <w:sz w:val="28"/>
          <w:szCs w:val="28"/>
        </w:rPr>
        <w:t>2000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1C0E43">
      <w:pPr>
        <w:ind w:firstLineChars="200" w:firstLine="31680"/>
        <w:rPr>
          <w:rFonts w:ascii="宋体"/>
          <w:color w:val="000000"/>
          <w:sz w:val="28"/>
          <w:szCs w:val="28"/>
        </w:rPr>
      </w:pPr>
      <w:r w:rsidRPr="00F10456">
        <w:rPr>
          <w:rFonts w:ascii="宋体" w:hAnsi="宋体" w:hint="eastAsia"/>
          <w:color w:val="000000"/>
          <w:sz w:val="28"/>
          <w:szCs w:val="28"/>
          <w:lang w:val="zh-CN"/>
        </w:rPr>
        <w:t>《安徽省药品和医疗器械使用监督管理办法》</w:t>
      </w:r>
      <w:r w:rsidRPr="00F10456">
        <w:rPr>
          <w:rFonts w:ascii="宋体" w:hAnsi="宋体" w:hint="eastAsia"/>
          <w:color w:val="000000"/>
          <w:sz w:val="28"/>
          <w:szCs w:val="28"/>
        </w:rPr>
        <w:t>第三十条</w:t>
      </w:r>
      <w:r w:rsidRPr="00F10456">
        <w:rPr>
          <w:rFonts w:ascii="宋体" w:hAnsi="宋体"/>
          <w:color w:val="000000"/>
          <w:sz w:val="28"/>
          <w:szCs w:val="28"/>
        </w:rPr>
        <w:t xml:space="preserve">  </w:t>
      </w:r>
      <w:r w:rsidRPr="00F10456">
        <w:rPr>
          <w:rFonts w:ascii="宋体" w:hAnsi="宋体" w:hint="eastAsia"/>
          <w:color w:val="000000"/>
          <w:sz w:val="28"/>
          <w:szCs w:val="28"/>
        </w:rPr>
        <w:t>使用单位违反本办法第五条规定，从不具有药品或者医疗器械生产、经营资格的企业购进药品、医疗器械的，由药监部门责令限期改正，并处违法购进药品、医疗器械货值金额</w:t>
      </w:r>
      <w:r w:rsidRPr="00F10456">
        <w:rPr>
          <w:rFonts w:ascii="宋体" w:hAnsi="宋体"/>
          <w:color w:val="000000"/>
          <w:sz w:val="28"/>
          <w:szCs w:val="28"/>
        </w:rPr>
        <w:t>2</w:t>
      </w:r>
      <w:r w:rsidRPr="00F10456">
        <w:rPr>
          <w:rFonts w:ascii="宋体" w:hAnsi="宋体" w:hint="eastAsia"/>
          <w:color w:val="000000"/>
          <w:sz w:val="28"/>
          <w:szCs w:val="28"/>
        </w:rPr>
        <w:t>倍以上</w:t>
      </w:r>
      <w:r w:rsidRPr="00F10456">
        <w:rPr>
          <w:rFonts w:ascii="宋体" w:hAnsi="宋体"/>
          <w:color w:val="000000"/>
          <w:sz w:val="28"/>
          <w:szCs w:val="28"/>
        </w:rPr>
        <w:t>5</w:t>
      </w:r>
      <w:r w:rsidRPr="00F10456">
        <w:rPr>
          <w:rFonts w:ascii="宋体" w:hAnsi="宋体" w:hint="eastAsia"/>
          <w:color w:val="000000"/>
          <w:sz w:val="28"/>
          <w:szCs w:val="28"/>
        </w:rPr>
        <w:t>倍以下罚款。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rPr>
        <w:t>使用单位从超经营方式或者超经营范围的企业购进药品、医疗器械的，由药监部门责令限期改正，给予警告；拒不改正的，处</w:t>
      </w:r>
      <w:r w:rsidRPr="00F10456">
        <w:rPr>
          <w:rFonts w:ascii="宋体" w:hAnsi="宋体"/>
          <w:color w:val="000000"/>
          <w:sz w:val="28"/>
          <w:szCs w:val="28"/>
        </w:rPr>
        <w:t>5000</w:t>
      </w:r>
      <w:r w:rsidRPr="00F10456">
        <w:rPr>
          <w:rFonts w:ascii="宋体" w:hAnsi="宋体" w:hint="eastAsia"/>
          <w:color w:val="000000"/>
          <w:sz w:val="28"/>
          <w:szCs w:val="28"/>
        </w:rPr>
        <w:t>元以下罚款。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本条是对《安徽省药品和医疗器械使用监督管理办法》第三十一条“</w:t>
      </w:r>
      <w:r w:rsidRPr="00F10456">
        <w:rPr>
          <w:rFonts w:ascii="宋体" w:hAnsi="宋体" w:hint="eastAsia"/>
          <w:color w:val="000000"/>
          <w:sz w:val="28"/>
          <w:szCs w:val="28"/>
        </w:rPr>
        <w:t>拒不改正的，拒不改正的，处</w:t>
      </w:r>
      <w:r w:rsidRPr="00F10456">
        <w:rPr>
          <w:rFonts w:ascii="宋体" w:hAnsi="宋体"/>
          <w:color w:val="000000"/>
          <w:sz w:val="28"/>
          <w:szCs w:val="28"/>
        </w:rPr>
        <w:t>10000</w:t>
      </w:r>
      <w:r w:rsidRPr="00F10456">
        <w:rPr>
          <w:rFonts w:ascii="宋体" w:hAnsi="宋体" w:hint="eastAsia"/>
          <w:color w:val="000000"/>
          <w:sz w:val="28"/>
          <w:szCs w:val="28"/>
        </w:rPr>
        <w:t>元以下罚款</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根据裁量规则第九条第（一）项、第（五）项之规定，本条不适用减轻行政处罚。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rPr>
        <w:t>3000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（一）非医院</w:t>
      </w:r>
      <w:r w:rsidRPr="00F10456">
        <w:rPr>
          <w:rFonts w:ascii="宋体" w:hAnsi="宋体" w:hint="eastAsia"/>
          <w:color w:val="000000"/>
          <w:sz w:val="28"/>
          <w:szCs w:val="28"/>
        </w:rPr>
        <w:t>指定内设机构或者人员统一采购药品、医疗器械货值金额</w:t>
      </w:r>
      <w:r w:rsidRPr="00F10456">
        <w:rPr>
          <w:rFonts w:ascii="宋体" w:hAnsi="宋体"/>
          <w:color w:val="000000"/>
          <w:sz w:val="28"/>
          <w:szCs w:val="28"/>
        </w:rPr>
        <w:t>3000</w:t>
      </w:r>
      <w:r w:rsidRPr="00F10456">
        <w:rPr>
          <w:rFonts w:ascii="宋体" w:hAnsi="宋体" w:hint="eastAsia"/>
          <w:color w:val="000000"/>
          <w:sz w:val="28"/>
          <w:szCs w:val="28"/>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rPr>
        <w:t>6000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10000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（一）涉及特殊药品、生物制品、血液制品或者注射剂药品，或者药品、医疗器械以孕产妇、婴幼儿、儿童为主要使用对象的；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（二）涉案</w:t>
      </w:r>
      <w:r w:rsidRPr="00F10456">
        <w:rPr>
          <w:rFonts w:ascii="宋体" w:hAnsi="宋体" w:hint="eastAsia"/>
          <w:color w:val="000000"/>
          <w:sz w:val="28"/>
          <w:szCs w:val="28"/>
        </w:rPr>
        <w:t>药品、医疗器械货值金额</w:t>
      </w:r>
      <w:r w:rsidRPr="00F10456">
        <w:rPr>
          <w:rFonts w:ascii="宋体" w:hAnsi="宋体"/>
          <w:color w:val="000000"/>
          <w:sz w:val="28"/>
          <w:szCs w:val="28"/>
        </w:rPr>
        <w:t>5000</w:t>
      </w:r>
      <w:r w:rsidRPr="00F10456">
        <w:rPr>
          <w:rFonts w:ascii="宋体" w:hAnsi="宋体" w:hint="eastAsia"/>
          <w:color w:val="000000"/>
          <w:sz w:val="28"/>
          <w:szCs w:val="28"/>
        </w:rPr>
        <w:t>元以上的</w:t>
      </w:r>
      <w:r w:rsidRPr="00F10456">
        <w:rPr>
          <w:rFonts w:ascii="宋体" w:hAnsi="宋体" w:hint="eastAsia"/>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1C0E43">
      <w:pPr>
        <w:ind w:firstLineChars="250" w:firstLine="31680"/>
        <w:rPr>
          <w:rFonts w:ascii="宋体"/>
          <w:color w:val="000000"/>
          <w:sz w:val="28"/>
          <w:szCs w:val="28"/>
          <w:lang w:val="zh-CN"/>
        </w:rPr>
      </w:pPr>
      <w:r w:rsidRPr="00F10456">
        <w:rPr>
          <w:rFonts w:ascii="宋体" w:hAnsi="宋体" w:hint="eastAsia"/>
          <w:color w:val="000000"/>
          <w:sz w:val="28"/>
          <w:szCs w:val="28"/>
          <w:lang w:val="zh-CN"/>
        </w:rPr>
        <w:t>涉案产品为高风险医疗器械品种的，处</w:t>
      </w:r>
      <w:r w:rsidRPr="00F10456">
        <w:rPr>
          <w:rFonts w:ascii="宋体" w:hAnsi="宋体"/>
          <w:color w:val="000000"/>
          <w:sz w:val="28"/>
          <w:szCs w:val="28"/>
        </w:rPr>
        <w:t>10000</w:t>
      </w:r>
      <w:r w:rsidRPr="00F10456">
        <w:rPr>
          <w:rFonts w:ascii="宋体" w:hAnsi="宋体" w:hint="eastAsia"/>
          <w:color w:val="000000"/>
          <w:sz w:val="28"/>
          <w:szCs w:val="28"/>
        </w:rPr>
        <w:t>元</w:t>
      </w:r>
      <w:r w:rsidRPr="00F10456">
        <w:rPr>
          <w:rFonts w:ascii="宋体" w:hAnsi="宋体" w:hint="eastAsia"/>
          <w:color w:val="000000"/>
          <w:sz w:val="28"/>
          <w:szCs w:val="28"/>
          <w:lang w:val="zh-CN"/>
        </w:rPr>
        <w:t>罚款。</w:t>
      </w:r>
    </w:p>
    <w:p w:rsidR="00F24315" w:rsidRPr="00F10456" w:rsidRDefault="00F24315" w:rsidP="00FA4A78">
      <w:pPr>
        <w:ind w:firstLine="482"/>
        <w:rPr>
          <w:rFonts w:ascii="宋体"/>
          <w:color w:val="000000"/>
          <w:sz w:val="28"/>
          <w:szCs w:val="28"/>
          <w:lang w:val="zh-CN"/>
        </w:rPr>
      </w:pPr>
      <w:r w:rsidRPr="00F10456">
        <w:rPr>
          <w:rFonts w:ascii="宋体" w:hAnsi="宋体" w:hint="eastAsia"/>
          <w:color w:val="000000"/>
          <w:sz w:val="28"/>
          <w:szCs w:val="28"/>
          <w:lang w:val="zh-CN"/>
        </w:rPr>
        <w:t>不符合本条第二款、第三款、第四款、第五款规定情形的，一般行政处罚，处</w:t>
      </w:r>
      <w:r w:rsidRPr="00F10456">
        <w:rPr>
          <w:rFonts w:ascii="宋体" w:hAnsi="宋体"/>
          <w:color w:val="000000"/>
          <w:sz w:val="28"/>
          <w:szCs w:val="28"/>
        </w:rPr>
        <w:t>3000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《安徽省药品和医疗器械使用监督管理办法》</w:t>
      </w:r>
      <w:r w:rsidRPr="00F10456">
        <w:rPr>
          <w:rFonts w:ascii="宋体" w:hAnsi="宋体" w:hint="eastAsia"/>
          <w:color w:val="000000"/>
          <w:sz w:val="28"/>
          <w:szCs w:val="28"/>
        </w:rPr>
        <w:t>第三十一条</w:t>
      </w:r>
      <w:r w:rsidRPr="00F10456">
        <w:rPr>
          <w:rFonts w:ascii="宋体" w:hAnsi="宋体"/>
          <w:color w:val="000000"/>
          <w:sz w:val="28"/>
          <w:szCs w:val="28"/>
        </w:rPr>
        <w:t xml:space="preserve"> </w:t>
      </w:r>
      <w:r w:rsidRPr="00F10456">
        <w:rPr>
          <w:rFonts w:ascii="宋体" w:hAnsi="宋体" w:hint="eastAsia"/>
          <w:color w:val="000000"/>
          <w:sz w:val="28"/>
          <w:szCs w:val="28"/>
        </w:rPr>
        <w:t>使用单位未按本办法第六条规定指定内设机构或者人员统一采购药品、医疗器械的，由药监部门责令限期改正，给予警告；拒不改正的，处</w:t>
      </w:r>
      <w:r w:rsidRPr="00F10456">
        <w:rPr>
          <w:rFonts w:ascii="宋体" w:hAnsi="宋体"/>
          <w:color w:val="000000"/>
          <w:sz w:val="28"/>
          <w:szCs w:val="28"/>
        </w:rPr>
        <w:t>10000</w:t>
      </w:r>
      <w:r w:rsidRPr="00F10456">
        <w:rPr>
          <w:rFonts w:ascii="宋体" w:hAnsi="宋体" w:hint="eastAsia"/>
          <w:color w:val="000000"/>
          <w:sz w:val="28"/>
          <w:szCs w:val="28"/>
        </w:rPr>
        <w:t>元以下罚款。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第一百一十九条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本条是对《安徽省药品和医疗器械使用监督管理办法》第三十二条第一款“</w:t>
      </w:r>
      <w:r w:rsidRPr="00F10456">
        <w:rPr>
          <w:rFonts w:ascii="宋体" w:hAnsi="宋体" w:hint="eastAsia"/>
          <w:color w:val="000000"/>
          <w:sz w:val="28"/>
          <w:szCs w:val="28"/>
        </w:rPr>
        <w:t>拒不改正的，处</w:t>
      </w:r>
      <w:r w:rsidRPr="00F10456">
        <w:rPr>
          <w:rFonts w:ascii="宋体" w:hAnsi="宋体"/>
          <w:color w:val="000000"/>
          <w:sz w:val="28"/>
          <w:szCs w:val="28"/>
        </w:rPr>
        <w:t>10000</w:t>
      </w:r>
      <w:r w:rsidRPr="00F10456">
        <w:rPr>
          <w:rFonts w:ascii="宋体" w:hAnsi="宋体" w:hint="eastAsia"/>
          <w:color w:val="000000"/>
          <w:sz w:val="28"/>
          <w:szCs w:val="28"/>
        </w:rPr>
        <w:t>元以上</w:t>
      </w:r>
      <w:r w:rsidRPr="00F10456">
        <w:rPr>
          <w:rFonts w:ascii="宋体" w:hAnsi="宋体"/>
          <w:color w:val="000000"/>
          <w:sz w:val="28"/>
          <w:szCs w:val="28"/>
        </w:rPr>
        <w:t>30000</w:t>
      </w:r>
      <w:r w:rsidRPr="00F10456">
        <w:rPr>
          <w:rFonts w:ascii="宋体" w:hAnsi="宋体" w:hint="eastAsia"/>
          <w:color w:val="000000"/>
          <w:sz w:val="28"/>
          <w:szCs w:val="28"/>
        </w:rPr>
        <w:t>元以下罚款</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rPr>
        <w:t>10000</w:t>
      </w:r>
      <w:r w:rsidRPr="00F10456">
        <w:rPr>
          <w:rFonts w:ascii="宋体" w:hAnsi="宋体" w:hint="eastAsia"/>
          <w:color w:val="000000"/>
          <w:sz w:val="28"/>
          <w:szCs w:val="28"/>
        </w:rPr>
        <w:t>元以上</w:t>
      </w:r>
      <w:r w:rsidRPr="00F10456">
        <w:rPr>
          <w:rFonts w:ascii="宋体" w:hAnsi="宋体"/>
          <w:color w:val="000000"/>
          <w:sz w:val="28"/>
          <w:szCs w:val="28"/>
        </w:rPr>
        <w:t>15000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以下罚款：</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（一）</w:t>
      </w:r>
      <w:r w:rsidRPr="00F10456">
        <w:rPr>
          <w:rFonts w:ascii="宋体" w:hAnsi="宋体" w:hint="eastAsia"/>
          <w:color w:val="000000"/>
          <w:sz w:val="28"/>
          <w:szCs w:val="28"/>
        </w:rPr>
        <w:t>医疗机构对涉案药品、医疗器械送检后能够证明产品质量合格的。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（二）医疗机构能够提供证据证明其按照药品、医疗器械说明书和标签标示要求，采取了相应贮存措施，但未达到相应标准的；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（三）涉案药品货值金额</w:t>
      </w:r>
      <w:r w:rsidRPr="00F10456">
        <w:rPr>
          <w:rFonts w:ascii="宋体" w:hAnsi="宋体"/>
          <w:color w:val="000000"/>
          <w:sz w:val="28"/>
          <w:szCs w:val="28"/>
          <w:lang w:val="zh-CN"/>
        </w:rPr>
        <w:t>20000</w:t>
      </w:r>
      <w:r w:rsidRPr="00F10456">
        <w:rPr>
          <w:rFonts w:ascii="宋体" w:hAnsi="宋体" w:hint="eastAsia"/>
          <w:color w:val="000000"/>
          <w:sz w:val="28"/>
          <w:szCs w:val="28"/>
          <w:lang w:val="zh-CN"/>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（四）未按照医疗器械说明书和标签标示要求贮存第一类医疗器械的；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（五）乡镇级以下医疗机构（含乡镇级）</w:t>
      </w:r>
      <w:r w:rsidRPr="00F10456">
        <w:rPr>
          <w:rFonts w:ascii="宋体" w:hAnsi="宋体" w:hint="eastAsia"/>
          <w:color w:val="000000"/>
          <w:sz w:val="28"/>
          <w:szCs w:val="28"/>
        </w:rPr>
        <w:t>使用单位的药房，不符合国家和安徽省药房管理规范的；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（六）符合裁量规则第十二条规定情形之一的。</w:t>
      </w:r>
    </w:p>
    <w:p w:rsidR="00F24315" w:rsidRPr="00F10456" w:rsidRDefault="00F24315" w:rsidP="001C0E43">
      <w:pPr>
        <w:ind w:firstLineChars="250" w:firstLine="316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rPr>
        <w:t>20000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30000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w:t>
      </w:r>
      <w:r w:rsidRPr="00F10456">
        <w:rPr>
          <w:rFonts w:ascii="宋体" w:hAnsi="宋体" w:hint="eastAsia"/>
          <w:color w:val="000000"/>
          <w:sz w:val="28"/>
          <w:szCs w:val="28"/>
        </w:rPr>
        <w:t>贮存药品、医疗器械的场所、设施、条件，不符合药品、医疗器械包装标示的贮存要求和国家有关规定</w:t>
      </w:r>
      <w:r w:rsidRPr="00F10456">
        <w:rPr>
          <w:rFonts w:ascii="宋体" w:hAnsi="宋体" w:hint="eastAsia"/>
          <w:color w:val="000000"/>
          <w:sz w:val="28"/>
          <w:szCs w:val="28"/>
          <w:lang w:val="zh-CN"/>
        </w:rPr>
        <w:t>涉及特殊药品、生物制品、血液制品或者注射剂药品，或者药品、医疗器械以孕产妇、婴幼儿、儿童为主要使用对象的；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（二）涉案</w:t>
      </w:r>
      <w:r w:rsidRPr="00F10456">
        <w:rPr>
          <w:rFonts w:ascii="宋体" w:hAnsi="宋体" w:hint="eastAsia"/>
          <w:color w:val="000000"/>
          <w:sz w:val="28"/>
          <w:szCs w:val="28"/>
        </w:rPr>
        <w:t>药品货值金额</w:t>
      </w:r>
      <w:r w:rsidRPr="00F10456">
        <w:rPr>
          <w:rFonts w:ascii="宋体" w:hAnsi="宋体"/>
          <w:color w:val="000000"/>
          <w:sz w:val="28"/>
          <w:szCs w:val="28"/>
        </w:rPr>
        <w:t>50000</w:t>
      </w:r>
      <w:r w:rsidRPr="00F10456">
        <w:rPr>
          <w:rFonts w:ascii="宋体" w:hAnsi="宋体" w:hint="eastAsia"/>
          <w:color w:val="000000"/>
          <w:sz w:val="28"/>
          <w:szCs w:val="28"/>
        </w:rPr>
        <w:t>元以上的</w:t>
      </w:r>
      <w:r w:rsidRPr="00F10456">
        <w:rPr>
          <w:rFonts w:ascii="宋体" w:hAnsi="宋体" w:hint="eastAsia"/>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（三）未按照医疗器械说明书和标签标示要求运输、贮存第三类医疗器械，或未按照医疗器械说明书和标签标示要求冷处贮存的第二类医疗器械的；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（四）地市级医疗机构</w:t>
      </w:r>
      <w:r w:rsidRPr="00F10456">
        <w:rPr>
          <w:rFonts w:ascii="宋体" w:hAnsi="宋体" w:hint="eastAsia"/>
          <w:color w:val="000000"/>
          <w:sz w:val="28"/>
          <w:szCs w:val="28"/>
        </w:rPr>
        <w:t>使用单位的药房，不符合国家和安徽省药房管理规范的；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2"/>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rPr>
        <w:t>15000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20000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本条是对《安徽省药品和医疗器械使用监督管理办法》第三十二条第二款“</w:t>
      </w:r>
      <w:r w:rsidRPr="00F10456">
        <w:rPr>
          <w:rFonts w:ascii="宋体" w:hAnsi="宋体" w:hint="eastAsia"/>
          <w:color w:val="000000"/>
          <w:sz w:val="28"/>
          <w:szCs w:val="28"/>
        </w:rPr>
        <w:t>拒不改正的，处</w:t>
      </w:r>
      <w:r w:rsidRPr="00F10456">
        <w:rPr>
          <w:rFonts w:ascii="宋体" w:hAnsi="宋体"/>
          <w:color w:val="000000"/>
          <w:sz w:val="28"/>
          <w:szCs w:val="28"/>
        </w:rPr>
        <w:t>5000</w:t>
      </w:r>
      <w:r w:rsidRPr="00F10456">
        <w:rPr>
          <w:rFonts w:ascii="宋体" w:hAnsi="宋体" w:hint="eastAsia"/>
          <w:color w:val="000000"/>
          <w:sz w:val="28"/>
          <w:szCs w:val="28"/>
        </w:rPr>
        <w:t>元以上</w:t>
      </w:r>
      <w:r w:rsidRPr="00F10456">
        <w:rPr>
          <w:rFonts w:ascii="宋体" w:hAnsi="宋体"/>
          <w:color w:val="000000"/>
          <w:sz w:val="28"/>
          <w:szCs w:val="28"/>
        </w:rPr>
        <w:t>20000</w:t>
      </w:r>
      <w:r w:rsidRPr="00F10456">
        <w:rPr>
          <w:rFonts w:ascii="宋体" w:hAnsi="宋体" w:hint="eastAsia"/>
          <w:color w:val="000000"/>
          <w:sz w:val="28"/>
          <w:szCs w:val="28"/>
        </w:rPr>
        <w:t>元以下罚款</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rPr>
        <w:t>5000</w:t>
      </w:r>
      <w:r w:rsidRPr="00F10456">
        <w:rPr>
          <w:rFonts w:ascii="宋体" w:hAnsi="宋体" w:hint="eastAsia"/>
          <w:color w:val="000000"/>
          <w:sz w:val="28"/>
          <w:szCs w:val="28"/>
        </w:rPr>
        <w:t>元以上</w:t>
      </w:r>
      <w:r w:rsidRPr="00F10456">
        <w:rPr>
          <w:rFonts w:ascii="宋体" w:hAnsi="宋体"/>
          <w:color w:val="000000"/>
          <w:sz w:val="28"/>
          <w:szCs w:val="28"/>
        </w:rPr>
        <w:t>10000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（一）医疗机构能够提供</w:t>
      </w:r>
      <w:r w:rsidRPr="00F10456">
        <w:rPr>
          <w:rFonts w:ascii="宋体" w:hAnsi="宋体" w:hint="eastAsia"/>
          <w:color w:val="000000"/>
          <w:sz w:val="28"/>
          <w:szCs w:val="28"/>
        </w:rPr>
        <w:t>对贮存的药品、医疗器械定期检查情况和对温度、湿度监测情况的记录证据，但是记录内容不完整或未记录天数少于</w:t>
      </w:r>
      <w:r w:rsidRPr="00F10456">
        <w:rPr>
          <w:rFonts w:ascii="宋体" w:hAnsi="宋体"/>
          <w:color w:val="000000"/>
          <w:sz w:val="28"/>
          <w:szCs w:val="28"/>
        </w:rPr>
        <w:t>5</w:t>
      </w:r>
      <w:r w:rsidRPr="00F10456">
        <w:rPr>
          <w:rFonts w:ascii="宋体" w:hAnsi="宋体" w:hint="eastAsia"/>
          <w:color w:val="000000"/>
          <w:sz w:val="28"/>
          <w:szCs w:val="28"/>
        </w:rPr>
        <w:t>天的；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（二）医疗机构能够提供证据证明</w:t>
      </w:r>
      <w:r w:rsidRPr="00F10456">
        <w:rPr>
          <w:rFonts w:ascii="宋体" w:hAnsi="宋体" w:hint="eastAsia"/>
          <w:color w:val="000000"/>
          <w:sz w:val="28"/>
          <w:szCs w:val="28"/>
        </w:rPr>
        <w:t>对处于在用状态的设备类医疗器械进行了检查、检验、校准、保养、维护，但是检查、检验、校准、保养、维护记录内容不完整的；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（三）涉及的诊断、医疗、及辅助设备类</w:t>
      </w:r>
      <w:r w:rsidRPr="00F10456">
        <w:rPr>
          <w:rFonts w:ascii="宋体" w:hAnsi="宋体" w:hint="eastAsia"/>
          <w:color w:val="000000"/>
          <w:sz w:val="28"/>
          <w:szCs w:val="28"/>
        </w:rPr>
        <w:t>属于第一类医疗器械的；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rPr>
        <w:t>15000</w:t>
      </w:r>
      <w:r w:rsidRPr="00F10456">
        <w:rPr>
          <w:rFonts w:ascii="宋体" w:hAnsi="宋体" w:hint="eastAsia"/>
          <w:color w:val="000000"/>
          <w:sz w:val="28"/>
          <w:szCs w:val="28"/>
        </w:rPr>
        <w:t>元以上</w:t>
      </w:r>
      <w:r w:rsidRPr="00F10456">
        <w:rPr>
          <w:rFonts w:ascii="宋体" w:hAnsi="宋体"/>
          <w:color w:val="000000"/>
          <w:sz w:val="28"/>
          <w:szCs w:val="28"/>
        </w:rPr>
        <w:t>20000</w:t>
      </w:r>
      <w:r w:rsidRPr="00F10456">
        <w:rPr>
          <w:rFonts w:ascii="宋体" w:hAnsi="宋体" w:hint="eastAsia"/>
          <w:color w:val="000000"/>
          <w:sz w:val="28"/>
          <w:szCs w:val="28"/>
        </w:rPr>
        <w:t>元以下</w:t>
      </w:r>
      <w:r w:rsidRPr="00F10456">
        <w:rPr>
          <w:rFonts w:ascii="宋体" w:hAnsi="宋体" w:hint="eastAsia"/>
          <w:color w:val="000000"/>
          <w:sz w:val="28"/>
          <w:szCs w:val="28"/>
          <w:lang w:val="zh-CN"/>
        </w:rPr>
        <w:t>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（一）对特殊药品或需要低温保存的药品、医疗器械未做定期检查或记录的；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（二）涉及的诊断、医疗、及辅助设备类</w:t>
      </w:r>
      <w:r w:rsidRPr="00F10456">
        <w:rPr>
          <w:rFonts w:ascii="宋体" w:hAnsi="宋体" w:hint="eastAsia"/>
          <w:color w:val="000000"/>
          <w:sz w:val="28"/>
          <w:szCs w:val="28"/>
        </w:rPr>
        <w:t>属于第三类医疗器械的；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2"/>
        <w:rPr>
          <w:rFonts w:ascii="宋体"/>
          <w:b/>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color w:val="000000"/>
          <w:sz w:val="28"/>
          <w:szCs w:val="28"/>
        </w:rPr>
        <w:t>0000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以上</w:t>
      </w:r>
      <w:r w:rsidRPr="00F10456">
        <w:rPr>
          <w:rFonts w:ascii="宋体" w:hAnsi="宋体"/>
          <w:color w:val="000000"/>
          <w:sz w:val="28"/>
          <w:szCs w:val="28"/>
          <w:lang w:val="zh-CN"/>
        </w:rPr>
        <w:t>15000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1C0E43">
      <w:pPr>
        <w:ind w:firstLineChars="200" w:firstLine="31680"/>
        <w:rPr>
          <w:rFonts w:ascii="宋体"/>
          <w:color w:val="000000"/>
          <w:sz w:val="28"/>
          <w:szCs w:val="28"/>
        </w:rPr>
      </w:pPr>
      <w:r w:rsidRPr="00F10456">
        <w:rPr>
          <w:rFonts w:ascii="宋体" w:hAnsi="宋体" w:hint="eastAsia"/>
          <w:color w:val="000000"/>
          <w:sz w:val="28"/>
          <w:szCs w:val="28"/>
          <w:lang w:val="zh-CN"/>
        </w:rPr>
        <w:t>《安徽省药品和医疗器械使用监督管理办法》</w:t>
      </w:r>
      <w:r w:rsidRPr="00F10456">
        <w:rPr>
          <w:rFonts w:ascii="宋体" w:hAnsi="宋体" w:hint="eastAsia"/>
          <w:color w:val="000000"/>
          <w:sz w:val="28"/>
          <w:szCs w:val="28"/>
        </w:rPr>
        <w:t>第三十二条</w:t>
      </w:r>
      <w:r w:rsidRPr="00F10456">
        <w:rPr>
          <w:rFonts w:ascii="宋体" w:hAnsi="宋体"/>
          <w:color w:val="000000"/>
          <w:sz w:val="28"/>
          <w:szCs w:val="28"/>
        </w:rPr>
        <w:t xml:space="preserve"> </w:t>
      </w:r>
      <w:r w:rsidRPr="00F10456">
        <w:rPr>
          <w:rFonts w:ascii="宋体" w:hAnsi="宋体" w:hint="eastAsia"/>
          <w:color w:val="000000"/>
          <w:sz w:val="28"/>
          <w:szCs w:val="28"/>
        </w:rPr>
        <w:t>使用单位未按本办法第十三条规定贮存药品、医疗器械的，由药监部门责令限期改正，给予警告；拒不改正的，处</w:t>
      </w:r>
      <w:r w:rsidRPr="00F10456">
        <w:rPr>
          <w:rFonts w:ascii="宋体" w:hAnsi="宋体"/>
          <w:color w:val="000000"/>
          <w:sz w:val="28"/>
          <w:szCs w:val="28"/>
        </w:rPr>
        <w:t>10000</w:t>
      </w:r>
      <w:r w:rsidRPr="00F10456">
        <w:rPr>
          <w:rFonts w:ascii="宋体" w:hAnsi="宋体" w:hint="eastAsia"/>
          <w:color w:val="000000"/>
          <w:sz w:val="28"/>
          <w:szCs w:val="28"/>
        </w:rPr>
        <w:t>元以上</w:t>
      </w:r>
      <w:r w:rsidRPr="00F10456">
        <w:rPr>
          <w:rFonts w:ascii="宋体" w:hAnsi="宋体"/>
          <w:color w:val="000000"/>
          <w:sz w:val="28"/>
          <w:szCs w:val="28"/>
        </w:rPr>
        <w:t>30000</w:t>
      </w:r>
      <w:r w:rsidRPr="00F10456">
        <w:rPr>
          <w:rFonts w:ascii="宋体" w:hAnsi="宋体" w:hint="eastAsia"/>
          <w:color w:val="000000"/>
          <w:sz w:val="28"/>
          <w:szCs w:val="28"/>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rPr>
        <w:t>使用单位未按本办法第十四条、第十五条规定养护、维护药品、医疗器械的，由药监部门责令限期改正，给予警告；拒不改正的，处</w:t>
      </w:r>
      <w:r w:rsidRPr="00F10456">
        <w:rPr>
          <w:rFonts w:ascii="宋体" w:hAnsi="宋体"/>
          <w:color w:val="000000"/>
          <w:sz w:val="28"/>
          <w:szCs w:val="28"/>
        </w:rPr>
        <w:t>5000</w:t>
      </w:r>
      <w:r w:rsidRPr="00F10456">
        <w:rPr>
          <w:rFonts w:ascii="宋体" w:hAnsi="宋体" w:hint="eastAsia"/>
          <w:color w:val="000000"/>
          <w:sz w:val="28"/>
          <w:szCs w:val="28"/>
        </w:rPr>
        <w:t>元以上</w:t>
      </w:r>
      <w:r w:rsidRPr="00F10456">
        <w:rPr>
          <w:rFonts w:ascii="宋体" w:hAnsi="宋体"/>
          <w:color w:val="000000"/>
          <w:sz w:val="28"/>
          <w:szCs w:val="28"/>
        </w:rPr>
        <w:t>20000</w:t>
      </w:r>
      <w:r w:rsidRPr="00F10456">
        <w:rPr>
          <w:rFonts w:ascii="宋体" w:hAnsi="宋体" w:hint="eastAsia"/>
          <w:color w:val="000000"/>
          <w:sz w:val="28"/>
          <w:szCs w:val="28"/>
        </w:rPr>
        <w:t>元以下罚款。</w:t>
      </w:r>
    </w:p>
    <w:p w:rsidR="00F24315" w:rsidRPr="00F10456" w:rsidRDefault="00F24315" w:rsidP="00FA4A78">
      <w:pPr>
        <w:spacing w:before="396" w:after="396"/>
        <w:jc w:val="center"/>
        <w:rPr>
          <w:rFonts w:ascii="宋体"/>
          <w:b/>
          <w:color w:val="000000"/>
          <w:sz w:val="28"/>
          <w:szCs w:val="28"/>
          <w:lang w:val="zh-CN"/>
        </w:rPr>
      </w:pPr>
      <w:r w:rsidRPr="00F10456">
        <w:rPr>
          <w:rFonts w:ascii="宋体" w:hAnsi="宋体" w:hint="eastAsia"/>
          <w:color w:val="000000"/>
          <w:sz w:val="28"/>
          <w:szCs w:val="28"/>
          <w:lang w:val="zh-CN"/>
        </w:rPr>
        <w:t>医疗器械部分</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三十、《医疗器械监督管理条例》（中华人民共和国国务院令第</w:t>
      </w:r>
      <w:r w:rsidRPr="00F10456">
        <w:rPr>
          <w:rFonts w:ascii="宋体" w:hAnsi="宋体"/>
          <w:b/>
          <w:color w:val="000000"/>
          <w:sz w:val="28"/>
          <w:szCs w:val="28"/>
          <w:lang w:val="zh-CN"/>
        </w:rPr>
        <w:t>650</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6</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第一百二十一条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本条是对《医疗器械监督管理条例》第六十三条“违法生产经营的医疗器械货值金额不足</w:t>
      </w:r>
      <w:r w:rsidRPr="00F10456">
        <w:rPr>
          <w:rFonts w:ascii="宋体" w:hAnsi="宋体"/>
          <w:color w:val="000000"/>
          <w:sz w:val="28"/>
          <w:szCs w:val="28"/>
          <w:lang w:val="zh-CN"/>
        </w:rPr>
        <w:t>1</w:t>
      </w:r>
      <w:r w:rsidRPr="00F10456">
        <w:rPr>
          <w:rFonts w:ascii="宋体" w:hAnsi="宋体" w:hint="eastAsia"/>
          <w:color w:val="000000"/>
          <w:sz w:val="28"/>
          <w:szCs w:val="28"/>
          <w:lang w:val="zh-CN"/>
        </w:rPr>
        <w:t>万元的，并处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万元以下罚款”的处罚金额裁量基准的规定，结合货值按照下列标准确定。</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涉案医疗器械为第二类医疗器械，质量符合标准，尚未销售，并积极配合调查的，以及符合裁量规则第十一条规定的其他情形之一的，减轻行政处罚，处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货值金额不足</w:t>
      </w:r>
      <w:r w:rsidRPr="00F10456">
        <w:rPr>
          <w:rFonts w:ascii="宋体" w:hAnsi="宋体"/>
          <w:color w:val="000000"/>
          <w:sz w:val="28"/>
          <w:szCs w:val="28"/>
          <w:lang w:val="zh-CN"/>
        </w:rPr>
        <w:t>1000</w:t>
      </w:r>
      <w:r w:rsidRPr="00F10456">
        <w:rPr>
          <w:rFonts w:ascii="宋体" w:hAnsi="宋体" w:hint="eastAsia"/>
          <w:color w:val="000000"/>
          <w:sz w:val="28"/>
          <w:szCs w:val="28"/>
          <w:lang w:val="zh-CN"/>
        </w:rPr>
        <w:t>元的，从轻行政处罚，处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6.5</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货值金额</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万元以下的，从重行政处罚，处</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货值金额</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元以下的，一般行政处罚，处</w:t>
      </w:r>
      <w:r w:rsidRPr="00F10456">
        <w:rPr>
          <w:rFonts w:ascii="宋体" w:hAnsi="宋体"/>
          <w:color w:val="000000"/>
          <w:sz w:val="28"/>
          <w:szCs w:val="28"/>
          <w:lang w:val="zh-CN"/>
        </w:rPr>
        <w:t>6.5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万元以下的罚款</w:t>
      </w:r>
      <w:r w:rsidRPr="00F10456">
        <w:rPr>
          <w:rFonts w:ascii="宋体" w:hAnsi="宋体" w:hint="eastAsia"/>
          <w:color w:val="000000"/>
          <w:sz w:val="28"/>
          <w:szCs w:val="28"/>
        </w:rPr>
        <w:t>。</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涉案产品为高风险医疗器械品种的，不以货值金额多少确定处罚幅度，处</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对造成社会危害后果的，未取得医疗器械注册证的医疗器械系</w:t>
      </w:r>
      <w:r w:rsidRPr="00F10456">
        <w:rPr>
          <w:rFonts w:ascii="宋体" w:hAnsi="宋体" w:hint="eastAsia"/>
          <w:color w:val="000000"/>
          <w:kern w:val="0"/>
          <w:sz w:val="28"/>
          <w:szCs w:val="28"/>
          <w:lang w:val="zh-CN"/>
        </w:rPr>
        <w:t>以孕产妇、婴幼儿、儿童等特定人群为主要使用对象的，</w:t>
      </w:r>
      <w:r w:rsidRPr="00F10456">
        <w:rPr>
          <w:rFonts w:ascii="宋体" w:hAnsi="宋体" w:hint="eastAsia"/>
          <w:color w:val="000000"/>
          <w:sz w:val="28"/>
          <w:szCs w:val="28"/>
          <w:lang w:val="zh-CN"/>
        </w:rPr>
        <w:t>拒绝、逃避监督检查的，故意伪造、销毁、隐匿有关证据材料的，或擅自动用查封、扣押、先行登记保存物品的，处</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第一百二十二条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本条是对《医疗器械监督管理条例》第六十三条“货值金额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万元以上的，并处货值金额</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20</w:t>
      </w:r>
      <w:r w:rsidRPr="00F10456">
        <w:rPr>
          <w:rFonts w:ascii="宋体" w:hAnsi="宋体" w:hint="eastAsia"/>
          <w:color w:val="000000"/>
          <w:sz w:val="28"/>
          <w:szCs w:val="28"/>
          <w:lang w:val="zh-CN"/>
        </w:rPr>
        <w:t>倍以下罚款”的处罚金额裁量基准的规定。</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符合下列情形之一的，减轻行政处罚，处货值金额</w:t>
      </w:r>
      <w:r w:rsidRPr="00F10456">
        <w:rPr>
          <w:rFonts w:ascii="宋体" w:hAnsi="宋体"/>
          <w:color w:val="000000"/>
          <w:sz w:val="28"/>
          <w:szCs w:val="28"/>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（一）涉案医疗器械风险性低，质量符合标准，尚未销售，并积极配合调查的；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（二）符合裁量规则第十一条规定情形之一的。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符合下列情形之一的，从轻行政处罚，处货值金额</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（一）医疗器械质量符合标准的；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r w:rsidRPr="00F10456">
        <w:rPr>
          <w:rFonts w:ascii="宋体"/>
          <w:color w:val="000000"/>
          <w:sz w:val="28"/>
          <w:szCs w:val="28"/>
          <w:lang w:val="zh-CN"/>
        </w:rPr>
        <w:t>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符合下列情形之一的，从重行政处罚，处货值金额</w:t>
      </w:r>
      <w:r w:rsidRPr="00F10456">
        <w:rPr>
          <w:rFonts w:ascii="宋体" w:hAnsi="宋体"/>
          <w:color w:val="000000"/>
          <w:sz w:val="28"/>
          <w:szCs w:val="28"/>
          <w:lang w:val="zh-CN"/>
        </w:rPr>
        <w:t>17</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20</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（一）医疗器械安全性能指标项不符合标准规定的；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（二）造成监管部门对涉案产品无法溯源的；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不符合本条第二款、第三款、第四款规定情形的，一般行政处罚，处货值金额</w:t>
      </w:r>
      <w:r w:rsidRPr="00F10456">
        <w:rPr>
          <w:rFonts w:ascii="宋体" w:hAnsi="宋体"/>
          <w:color w:val="000000"/>
          <w:sz w:val="28"/>
          <w:szCs w:val="28"/>
          <w:lang w:val="zh-CN"/>
        </w:rPr>
        <w:t>13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17</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涉案产品为高风险医疗器械品种的，不以货值金额多少确定处罚幅度，处货值金额</w:t>
      </w:r>
      <w:r w:rsidRPr="00F10456">
        <w:rPr>
          <w:rFonts w:ascii="宋体" w:hAnsi="宋体"/>
          <w:color w:val="000000"/>
          <w:sz w:val="28"/>
          <w:szCs w:val="28"/>
          <w:lang w:val="zh-CN"/>
        </w:rPr>
        <w:t>20</w:t>
      </w:r>
      <w:r w:rsidRPr="00F10456">
        <w:rPr>
          <w:rFonts w:ascii="宋体" w:hAnsi="宋体" w:hint="eastAsia"/>
          <w:color w:val="000000"/>
          <w:sz w:val="28"/>
          <w:szCs w:val="28"/>
          <w:lang w:val="zh-CN"/>
        </w:rPr>
        <w:t>倍的罚款。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对造成社会危害后果的，未取得医疗器械注册证的医疗器械系</w:t>
      </w:r>
      <w:r w:rsidRPr="00F10456">
        <w:rPr>
          <w:rFonts w:ascii="宋体" w:hAnsi="宋体" w:hint="eastAsia"/>
          <w:color w:val="000000"/>
          <w:kern w:val="0"/>
          <w:sz w:val="28"/>
          <w:szCs w:val="28"/>
          <w:lang w:val="zh-CN"/>
        </w:rPr>
        <w:t>以孕产妇、婴幼儿、儿童等特定人群为主要使用对象的，</w:t>
      </w:r>
      <w:r w:rsidRPr="00F10456">
        <w:rPr>
          <w:rFonts w:ascii="宋体" w:hAnsi="宋体" w:hint="eastAsia"/>
          <w:color w:val="000000"/>
          <w:sz w:val="28"/>
          <w:szCs w:val="28"/>
          <w:lang w:val="zh-CN"/>
        </w:rPr>
        <w:t>拒绝、逃避监督检查，故意伪造、销毁、隐匿有关证据材料的，或擅自动用查封、扣押、先行登记保存物品的，处货值金额</w:t>
      </w:r>
      <w:r w:rsidRPr="00F10456">
        <w:rPr>
          <w:rFonts w:ascii="宋体" w:hAnsi="宋体"/>
          <w:color w:val="000000"/>
          <w:sz w:val="28"/>
          <w:szCs w:val="28"/>
          <w:lang w:val="zh-CN"/>
        </w:rPr>
        <w:t>20</w:t>
      </w:r>
      <w:r w:rsidRPr="00F10456">
        <w:rPr>
          <w:rFonts w:ascii="宋体" w:hAnsi="宋体" w:hint="eastAsia"/>
          <w:color w:val="000000"/>
          <w:sz w:val="28"/>
          <w:szCs w:val="28"/>
          <w:lang w:val="zh-CN"/>
        </w:rPr>
        <w:t>倍的罚款。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《医疗器械监督管理条例》第六十三条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有下列情形之一的，由县级以上人民政府食品药品监督管理部门没收违法所得、违法生产经营的医疗器械和用于违法生产经营的工具、设备、原材料等物品；违法生产经营的医疗器械货值金额不足</w:t>
      </w:r>
      <w:r w:rsidRPr="00F10456">
        <w:rPr>
          <w:rFonts w:ascii="宋体" w:hAnsi="宋体"/>
          <w:color w:val="000000"/>
          <w:sz w:val="28"/>
          <w:szCs w:val="28"/>
          <w:lang w:val="zh-CN"/>
        </w:rPr>
        <w:t>1</w:t>
      </w:r>
      <w:r w:rsidRPr="00F10456">
        <w:rPr>
          <w:rFonts w:ascii="宋体" w:hAnsi="宋体" w:hint="eastAsia"/>
          <w:color w:val="000000"/>
          <w:sz w:val="28"/>
          <w:szCs w:val="28"/>
          <w:lang w:val="zh-CN"/>
        </w:rPr>
        <w:t>万元的，并处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万元以上的，并处货值金额</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20</w:t>
      </w:r>
      <w:r w:rsidRPr="00F10456">
        <w:rPr>
          <w:rFonts w:ascii="宋体" w:hAnsi="宋体" w:hint="eastAsia"/>
          <w:color w:val="000000"/>
          <w:sz w:val="28"/>
          <w:szCs w:val="28"/>
          <w:lang w:val="zh-CN"/>
        </w:rPr>
        <w:t>倍以下罚款；情节严重的，</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《医疗器械注册管理办法》第七十二条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违反本办法规定，未依法办理医疗器械注册许可事项变更的，按照《医疗器械监督管理条例》有关未取得医疗器械注册证的情形予以处罚；</w:t>
      </w:r>
    </w:p>
    <w:p w:rsidR="00F24315" w:rsidRPr="00F10456" w:rsidRDefault="00F24315" w:rsidP="00FA4A78">
      <w:pPr>
        <w:shd w:val="clear" w:color="auto" w:fill="FFFFFF"/>
        <w:ind w:firstLine="480"/>
        <w:rPr>
          <w:rFonts w:ascii="宋体"/>
          <w:color w:val="000000"/>
          <w:kern w:val="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《医疗器械生产监督管理办法》第六十一条</w:t>
      </w:r>
      <w:r w:rsidRPr="00F10456">
        <w:rPr>
          <w:rFonts w:ascii="宋体" w:hAnsi="宋体"/>
          <w:color w:val="000000"/>
          <w:sz w:val="28"/>
          <w:szCs w:val="28"/>
          <w:lang w:val="zh-CN"/>
        </w:rPr>
        <w:t xml:space="preserve">  </w:t>
      </w:r>
      <w:r w:rsidRPr="00F10456">
        <w:rPr>
          <w:rFonts w:ascii="宋体" w:hAnsi="宋体" w:hint="eastAsia"/>
          <w:color w:val="000000"/>
          <w:kern w:val="0"/>
          <w:sz w:val="28"/>
          <w:szCs w:val="28"/>
          <w:lang w:val="zh-CN"/>
        </w:rPr>
        <w:t>有下列情形之一的，按照《医疗器械监督管理条例》第六十三条的规定处罚：（一）生产未取得医疗器械注册证的第二类、第三类医疗器械的；（二）未经许可从事第二类、第三类医疗器械生产活动的；（三）生产超出生产范围或者与医疗器械生产产品登记表载明生产产品不一致的第二类、第三类医疗器械的；（四）在未经许可的生产场地生产第二类、第三类医疗器械的；（五）第二类、第三类医疗器械委托生产终止后，受托方继续生产受托产品的。</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《医疗器械生产监督管理办法》第六十二条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《医疗器械生产许可证》有效期届满后</w:t>
      </w:r>
      <w:r w:rsidRPr="00F10456">
        <w:rPr>
          <w:rFonts w:ascii="宋体"/>
          <w:color w:val="000000"/>
          <w:sz w:val="28"/>
          <w:szCs w:val="28"/>
          <w:lang w:val="zh-CN"/>
        </w:rPr>
        <w:t>,</w:t>
      </w:r>
      <w:r w:rsidRPr="00F10456">
        <w:rPr>
          <w:rFonts w:ascii="宋体" w:hAnsi="宋体" w:hint="eastAsia"/>
          <w:color w:val="000000"/>
          <w:sz w:val="28"/>
          <w:szCs w:val="28"/>
          <w:lang w:val="zh-CN"/>
        </w:rPr>
        <w:t>未依法办理延续，仍继续从事医疗器械生产的，按照《医疗器械监督管理条例》第六十三条的规定予以处罚。</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5.</w:t>
      </w:r>
      <w:r w:rsidRPr="00F10456">
        <w:rPr>
          <w:rFonts w:ascii="宋体" w:hAnsi="宋体" w:hint="eastAsia"/>
          <w:color w:val="000000"/>
          <w:sz w:val="28"/>
          <w:szCs w:val="28"/>
          <w:lang w:val="zh-CN"/>
        </w:rPr>
        <w:t>《体外诊断试剂注册管理办法》第八十二条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违反本办法规定，未依法办理体外诊断试剂注册许可事项变更的，按照《医疗器械监督管理条例》有关未取得医疗器械注册证的情形予以处罚；</w:t>
      </w:r>
    </w:p>
    <w:p w:rsidR="00F24315" w:rsidRPr="00F10456" w:rsidRDefault="00F24315" w:rsidP="00FA4A78">
      <w:pPr>
        <w:ind w:firstLine="480"/>
        <w:rPr>
          <w:rFonts w:ascii="宋体"/>
          <w:b/>
          <w:color w:val="000000"/>
          <w:sz w:val="28"/>
          <w:szCs w:val="28"/>
          <w:lang w:val="zh-CN"/>
        </w:rPr>
      </w:pPr>
      <w:r w:rsidRPr="00F10456">
        <w:rPr>
          <w:rFonts w:ascii="宋体" w:hAnsi="宋体"/>
          <w:color w:val="000000"/>
          <w:sz w:val="28"/>
          <w:szCs w:val="28"/>
          <w:lang w:val="zh-CN"/>
        </w:rPr>
        <w:t>6.</w:t>
      </w:r>
      <w:r w:rsidRPr="00F10456">
        <w:rPr>
          <w:rFonts w:ascii="宋体" w:hAnsi="宋体" w:hint="eastAsia"/>
          <w:color w:val="000000"/>
          <w:sz w:val="28"/>
          <w:szCs w:val="28"/>
          <w:lang w:val="zh-CN"/>
        </w:rPr>
        <w:t>《医疗器械经营监督管理办法》第五十五条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未经许可从事医疗器械经营活动，或者《医疗器械经营许可证》有效期届满后未依法办理延续、仍继续从事医疗器械经营的，按照《医疗器械监督管理条例》第六十三条的规定予以处罚。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第一百二十三条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本条是对《医疗器械监督管理条例》第六十四条“并处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6.5</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（一）骗取第一类医疗器械广告批准文件的；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（一）骗取第三类的医疗器械的产品注册证书、生产许可证、经营许可证、广告批准文件的；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（二）造成监管部门对违法医疗器械无法溯源的；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不符本条第三款、第四款规定情形的，一般行政处罚，处</w:t>
      </w:r>
      <w:r w:rsidRPr="00F10456">
        <w:rPr>
          <w:rFonts w:ascii="宋体" w:hAnsi="宋体"/>
          <w:color w:val="000000"/>
          <w:sz w:val="28"/>
          <w:szCs w:val="28"/>
          <w:lang w:val="zh-CN"/>
        </w:rPr>
        <w:t>6.5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8</w:t>
      </w:r>
      <w:r w:rsidRPr="00F10456">
        <w:rPr>
          <w:rFonts w:ascii="宋体" w:hAnsi="宋体" w:hint="eastAsia"/>
          <w:color w:val="000000"/>
          <w:sz w:val="28"/>
          <w:szCs w:val="28"/>
          <w:lang w:val="zh-CN"/>
        </w:rPr>
        <w:t>万元以下的罚款。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见第一百一十四条关联法条。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第一百二十四条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本条是对《医疗器械监督管理条例》第六十四条“对伪造、变造、买卖、出租、出借相关医疗器械许可证件，没有违法所得或违法所得不足</w:t>
      </w:r>
      <w:r w:rsidRPr="00F10456">
        <w:rPr>
          <w:rFonts w:ascii="宋体" w:hAnsi="宋体"/>
          <w:color w:val="000000"/>
          <w:sz w:val="28"/>
          <w:szCs w:val="28"/>
          <w:lang w:val="zh-CN"/>
        </w:rPr>
        <w:t>1</w:t>
      </w:r>
      <w:r w:rsidRPr="00F10456">
        <w:rPr>
          <w:rFonts w:ascii="宋体" w:hAnsi="宋体" w:hint="eastAsia"/>
          <w:color w:val="000000"/>
          <w:sz w:val="28"/>
          <w:szCs w:val="28"/>
          <w:lang w:val="zh-CN"/>
        </w:rPr>
        <w:t>万元的，处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没有违法所得或违法所得不足</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违法所得</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万元以下的，或符合下列情形之一的，从重行政处罚，处</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（一）医疗器械安全性能指标项不符合标准的；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（二）造成监管部门对涉案产品无法溯源的；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（三）属于第三类医疗器械的；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违法所得</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元以下的，一般行政处罚，处</w:t>
      </w:r>
      <w:r w:rsidRPr="00F10456">
        <w:rPr>
          <w:rFonts w:ascii="宋体" w:hAnsi="宋体"/>
          <w:color w:val="000000"/>
          <w:sz w:val="28"/>
          <w:szCs w:val="28"/>
          <w:lang w:val="zh-CN"/>
        </w:rPr>
        <w:t>1.6</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2.2</w:t>
      </w:r>
      <w:r w:rsidRPr="00F10456">
        <w:rPr>
          <w:rFonts w:ascii="宋体" w:hAnsi="宋体" w:hint="eastAsia"/>
          <w:color w:val="000000"/>
          <w:sz w:val="28"/>
          <w:szCs w:val="28"/>
          <w:lang w:val="zh-CN"/>
        </w:rPr>
        <w:t>万元以下的罚款。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第一百二十五条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本条是对《医疗器械监督管理条例》第六十四条“违法所得</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倍以下罚款”处罚金额裁量基准的规定。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根据裁量规则第九条第（三）、（四）项之规定，本条不适用减轻行政处罚。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符合下列情形之一的，从重行政处罚，处货值金额</w:t>
      </w:r>
      <w:r w:rsidRPr="00F10456">
        <w:rPr>
          <w:rFonts w:ascii="宋体" w:hAnsi="宋体"/>
          <w:color w:val="000000"/>
          <w:sz w:val="28"/>
          <w:szCs w:val="28"/>
          <w:lang w:val="zh-CN"/>
        </w:rPr>
        <w:t>4.5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（一）医疗器械安全性能指标项不符合标准的；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（二）造成监管部门对涉案产品无法溯源的；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（三）属于第三类医疗器械的；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不符合本条第三款、第四款规定情形的，一般行政处罚，处货值金额</w:t>
      </w:r>
      <w:r w:rsidRPr="00F10456">
        <w:rPr>
          <w:rFonts w:ascii="宋体" w:hAnsi="宋体"/>
          <w:color w:val="000000"/>
          <w:sz w:val="28"/>
          <w:szCs w:val="28"/>
          <w:lang w:val="zh-CN"/>
        </w:rPr>
        <w:t>3.5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w:t>
      </w:r>
      <w:r w:rsidRPr="00F10456">
        <w:rPr>
          <w:rFonts w:ascii="宋体" w:hAnsi="宋体" w:hint="eastAsia"/>
          <w:color w:val="000000"/>
          <w:sz w:val="28"/>
          <w:szCs w:val="28"/>
          <w:lang w:val="zh-CN"/>
        </w:rPr>
        <w:t>倍以下罚款。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 xml:space="preserve">1. </w:t>
      </w:r>
      <w:r w:rsidRPr="00F10456">
        <w:rPr>
          <w:rFonts w:ascii="宋体" w:hAnsi="宋体" w:hint="eastAsia"/>
          <w:color w:val="000000"/>
          <w:sz w:val="28"/>
          <w:szCs w:val="28"/>
          <w:lang w:val="zh-CN"/>
        </w:rPr>
        <w:t>《医疗器械监督管理条例》第六十四条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提供虚假资料或者采取其他欺骗手段取得医疗器械注册证、医疗器械生产许可证、医疗器械经营许可证、广告批准文件等许可证件的，由原发证部门撤销已经取得的许可证件，并处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年内不受理相关责任人及企业提出的医疗器械许可申请。伪造、变造、买卖、出租、出借相关医疗器械许可证件的，由原发证部门予以收缴或者吊销，没收违法所得；违法所得不足</w:t>
      </w:r>
      <w:r w:rsidRPr="00F10456">
        <w:rPr>
          <w:rFonts w:ascii="宋体" w:hAnsi="宋体"/>
          <w:color w:val="000000"/>
          <w:sz w:val="28"/>
          <w:szCs w:val="28"/>
          <w:lang w:val="zh-CN"/>
        </w:rPr>
        <w:t>1</w:t>
      </w:r>
      <w:r w:rsidRPr="00F10456">
        <w:rPr>
          <w:rFonts w:ascii="宋体" w:hAnsi="宋体" w:hint="eastAsia"/>
          <w:color w:val="000000"/>
          <w:sz w:val="28"/>
          <w:szCs w:val="28"/>
          <w:lang w:val="zh-CN"/>
        </w:rPr>
        <w:t>万元的，处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万元以下罚款；违法所得</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倍以下罚款；构成违反治安管理行为的，由公安机关依法予以治安管理处罚。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《医疗器械经营监督管理办法》第五十六条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提供虚假资料或者采取其他欺骗手段取得《医疗器械经营许可证》的，按照《医疗器械监督管理条例》第六十四条的规定予以处罚。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 xml:space="preserve">3. </w:t>
      </w:r>
      <w:r w:rsidRPr="00F10456">
        <w:rPr>
          <w:rFonts w:ascii="宋体" w:hAnsi="宋体" w:hint="eastAsia"/>
          <w:color w:val="000000"/>
          <w:sz w:val="28"/>
          <w:szCs w:val="28"/>
          <w:lang w:val="zh-CN"/>
        </w:rPr>
        <w:t>《医疗器械生产监督管理办法》第六十三条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提供虚假资料或者采取其他欺骗手段取得《医疗器械生产许可证》的，按照《医疗器械监督管理条例》第六十四条第一款的规定处罚。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《体外诊断试剂注册管理办法》第七十九条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提供虚假资料或者采取其他欺骗手段取得医疗器械注册证的，按照《医疗器械监督管理条例》第六十四条第一款的规定予以处罚。</w:t>
      </w:r>
    </w:p>
    <w:p w:rsidR="00F24315" w:rsidRPr="00F10456" w:rsidRDefault="00F24315" w:rsidP="00FA4A78">
      <w:pPr>
        <w:ind w:firstLine="480"/>
        <w:jc w:val="left"/>
        <w:rPr>
          <w:rFonts w:ascii="宋体"/>
          <w:b/>
          <w:color w:val="000000"/>
          <w:sz w:val="28"/>
          <w:szCs w:val="28"/>
          <w:lang w:val="zh-CN"/>
        </w:rPr>
      </w:pPr>
      <w:r w:rsidRPr="00F10456">
        <w:rPr>
          <w:rFonts w:ascii="宋体" w:hAnsi="宋体"/>
          <w:color w:val="000000"/>
          <w:sz w:val="28"/>
          <w:szCs w:val="28"/>
          <w:lang w:val="zh-CN"/>
        </w:rPr>
        <w:t>5.</w:t>
      </w:r>
      <w:r w:rsidRPr="00F10456">
        <w:rPr>
          <w:rFonts w:ascii="宋体" w:hAnsi="宋体" w:hint="eastAsia"/>
          <w:color w:val="000000"/>
          <w:sz w:val="28"/>
          <w:szCs w:val="28"/>
          <w:lang w:val="zh-CN"/>
        </w:rPr>
        <w:t>《医疗器械注册管理办法》第六十九条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提供虚假资料或者采取其他欺骗手段取得医疗器械注册证的，按照《医疗器械监督管理条例》第六十四条第一款的规定予以处罚。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第一百二十六条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本条是对《医疗器械监督管理条例》第六十五条“可以处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符合下列情形之一的，从轻行政处罚，可处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（一）未依照本条例办理医疗器械经营备案，逾期不改正，但经营过程符合医疗器械经营质量管理规范规定的；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（二）未依照本条例办理医疗器械生产备案，逾期不改正，但生产过程符合医疗器械生产质量管理规范规定或生产的产品符合产品技术要求的；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符合下列情形之一的，从重行政处罚，可处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（一）未依照本条例办理医疗器械备案，逾期不改正，且未备案第一类医疗器械的产品描述、预期用途不符合规定的；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（二）未依照本条例办理医疗器械备案，逾期不改正，且生产或经营的医疗器械安全性能指标项不符合产品技术要求的；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jc w:val="left"/>
        <w:rPr>
          <w:rFonts w:ascii="宋体"/>
          <w:b/>
          <w:color w:val="000000"/>
          <w:sz w:val="28"/>
          <w:szCs w:val="28"/>
          <w:lang w:val="zh-CN"/>
        </w:rPr>
      </w:pPr>
      <w:r w:rsidRPr="00F10456">
        <w:rPr>
          <w:rFonts w:ascii="宋体" w:hAnsi="宋体" w:hint="eastAsia"/>
          <w:color w:val="000000"/>
          <w:sz w:val="28"/>
          <w:szCs w:val="28"/>
          <w:lang w:val="zh-CN"/>
        </w:rPr>
        <w:t>不符合本条第三款、第四款规定情形的，一般行政处罚，可处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《医疗器械监督管理条例》第六十五条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未依照本条例规定备案的，由县级以上人民政府食品药品监督管理部门责令限期改正；逾期不改正的，向社会公告未备案单位和产品名称，可以处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万元以下罚款。备案时提供虚假资料的，由县级以上人民政府食品药品监督管理部门向社会公告备案单位和产品名称；情节严重的，直接责任人员</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年内不得从事医疗器械生产经营活动。</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《医疗器械经营监督管理办法》第五十八条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未依照本办法规定备案或者备案时提供虚假资料的，按照《医疗器械监督管理条例》第六十五条的规定予以处罚。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《医疗器械生产监督管理办法》第六十四条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从事第一类医疗器械生产活动未按规定向食品药品监督管理部门备案的，按照《医疗器械监督管理条例》第六十五条第一款的规定处罚；备案时提供虚假资料的，按照《医疗器械监督管理条例》第六十五条第二款的规定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《医疗器械注册管理办法》第六十九条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备案时提供虚假资料的，按照《医疗器械监督管理条例》第六十五条第二款的规定予以处罚。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5.</w:t>
      </w:r>
      <w:r w:rsidRPr="00F10456">
        <w:rPr>
          <w:rFonts w:ascii="宋体" w:hAnsi="宋体" w:hint="eastAsia"/>
          <w:color w:val="000000"/>
          <w:sz w:val="28"/>
          <w:szCs w:val="28"/>
          <w:lang w:val="zh-CN"/>
        </w:rPr>
        <w:t>《医疗器械注册管理办法》第七十一条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违反本办法规定，未依法办理第一类医疗器械变更备案或者第二类、第三类医疗器械注册登记事项变更的，按照《医疗器械监督管理条例》有关未备案的情形予以处罚。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6.</w:t>
      </w:r>
      <w:r w:rsidRPr="00F10456">
        <w:rPr>
          <w:rFonts w:ascii="宋体" w:hAnsi="宋体" w:hint="eastAsia"/>
          <w:color w:val="000000"/>
          <w:sz w:val="28"/>
          <w:szCs w:val="28"/>
          <w:lang w:val="zh-CN"/>
        </w:rPr>
        <w:t>《体外诊断试剂注册管理办法》第七十九条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备案时提供虚假资料的，按照《医疗器械监督管理条例》第六十五条第二款的规定予以处罚。</w:t>
      </w:r>
    </w:p>
    <w:p w:rsidR="00F24315" w:rsidRPr="00F10456" w:rsidRDefault="00F24315" w:rsidP="00FA4A78">
      <w:pPr>
        <w:ind w:firstLine="480"/>
        <w:jc w:val="left"/>
        <w:rPr>
          <w:rFonts w:ascii="宋体"/>
          <w:b/>
          <w:color w:val="000000"/>
          <w:sz w:val="28"/>
          <w:szCs w:val="28"/>
          <w:lang w:val="zh-CN"/>
        </w:rPr>
      </w:pPr>
      <w:r w:rsidRPr="00F10456">
        <w:rPr>
          <w:rFonts w:ascii="宋体" w:hAnsi="宋体"/>
          <w:color w:val="000000"/>
          <w:sz w:val="28"/>
          <w:szCs w:val="28"/>
          <w:lang w:val="zh-CN"/>
        </w:rPr>
        <w:t>7.</w:t>
      </w:r>
      <w:r w:rsidRPr="00F10456">
        <w:rPr>
          <w:rFonts w:ascii="宋体" w:hAnsi="宋体" w:hint="eastAsia"/>
          <w:color w:val="000000"/>
          <w:sz w:val="28"/>
          <w:szCs w:val="28"/>
          <w:lang w:val="zh-CN"/>
        </w:rPr>
        <w:t>《体外诊断试剂注册管理办法》第八十一条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违反本办法规定，未依法办理第一类体外诊断试剂变更备案或者第二类、第三类体外诊断试剂注册登记事项变更的，按照《医疗器械监督管理条例》有关未备案的情形予以处罚。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第一百二十七条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本条是对《医疗器械监督管理条例》第六十六条“违法生产、经营或者使用的医疗器械货值金额不足</w:t>
      </w:r>
      <w:r w:rsidRPr="00F10456">
        <w:rPr>
          <w:rFonts w:ascii="宋体" w:hAnsi="宋体"/>
          <w:color w:val="000000"/>
          <w:sz w:val="28"/>
          <w:szCs w:val="28"/>
          <w:lang w:val="zh-CN"/>
        </w:rPr>
        <w:t>1</w:t>
      </w:r>
      <w:r w:rsidRPr="00F10456">
        <w:rPr>
          <w:rFonts w:ascii="宋体" w:hAnsi="宋体" w:hint="eastAsia"/>
          <w:color w:val="000000"/>
          <w:sz w:val="28"/>
          <w:szCs w:val="28"/>
          <w:lang w:val="zh-CN"/>
        </w:rPr>
        <w:t>万元的，并处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符合下列情形之一的，减轻行政处罚，处</w:t>
      </w:r>
      <w:r w:rsidRPr="00F10456">
        <w:rPr>
          <w:rFonts w:ascii="宋体" w:hAnsi="宋体"/>
          <w:color w:val="000000"/>
          <w:sz w:val="28"/>
          <w:szCs w:val="28"/>
        </w:rPr>
        <w:t>4000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符合《医疗器械监督管理条例》第六十六条第一项情形的，但医疗器械经营（使用）单位未违反医疗器械经营（使用）质量管理规范的有关规定，并有充分证据证明其不知道所销售或使用的医疗器械为不符合产品技术要求的产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（二）符合裁量规则第十一条规定情形之一的。</w:t>
      </w:r>
    </w:p>
    <w:p w:rsidR="00F24315" w:rsidRPr="00F10456" w:rsidRDefault="00F24315" w:rsidP="00FA4A78">
      <w:pPr>
        <w:ind w:firstLine="47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（一）属于第一类医疗器械的；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（二）属于第二类医疗器械，且货值金额不足</w:t>
      </w:r>
      <w:r w:rsidRPr="00F10456">
        <w:rPr>
          <w:rFonts w:ascii="宋体" w:hAnsi="宋体"/>
          <w:color w:val="000000"/>
          <w:sz w:val="28"/>
          <w:szCs w:val="28"/>
          <w:lang w:val="zh-CN"/>
        </w:rPr>
        <w:t>5000</w:t>
      </w:r>
      <w:r w:rsidRPr="00F10456">
        <w:rPr>
          <w:rFonts w:ascii="宋体" w:hAnsi="宋体" w:hint="eastAsia"/>
          <w:color w:val="000000"/>
          <w:sz w:val="28"/>
          <w:szCs w:val="28"/>
          <w:lang w:val="zh-CN"/>
        </w:rPr>
        <w:t>元的；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4</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（一）属于第三类医疗器械的；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（二）造成监管部门对涉案产品无法溯源的；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4</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涉案产品为高风险医疗器械品种的，不以货值金额多少确定处罚幅度，处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对造成社会危害后果的，未取得医疗器械注册证的医疗器械系</w:t>
      </w:r>
      <w:r w:rsidRPr="00F10456">
        <w:rPr>
          <w:rFonts w:ascii="宋体" w:hAnsi="宋体" w:hint="eastAsia"/>
          <w:color w:val="000000"/>
          <w:kern w:val="0"/>
          <w:sz w:val="28"/>
          <w:szCs w:val="28"/>
          <w:lang w:val="zh-CN"/>
        </w:rPr>
        <w:t>以孕产妇、婴幼儿、儿童等特定人群为主要使用对象的，</w:t>
      </w:r>
      <w:r w:rsidRPr="00F10456">
        <w:rPr>
          <w:rFonts w:ascii="宋体" w:hAnsi="宋体" w:hint="eastAsia"/>
          <w:color w:val="000000"/>
          <w:sz w:val="28"/>
          <w:szCs w:val="28"/>
          <w:lang w:val="zh-CN"/>
        </w:rPr>
        <w:t>拒绝、逃避监督检查的，故意伪造、销毁、隐匿有关证据材料的，或擅自动用查封、扣押、先行登记保存物品的，处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第一百二十八条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本条是对《医疗器械监督管理条例》第六十六条“货值金额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万元以上的，并处货值金额</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倍以下罚款”处罚金额裁量基准的规定。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根据裁量规则第九条第（四）项之规定，本条不适用减轻行政处罚。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符合下列情形之一的，从轻行政处罚，处货值金额</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6.5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（一）属于第一类医疗器械的；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符合下列情形之一的，从重行政处罚，处货值金额</w:t>
      </w:r>
      <w:r w:rsidRPr="00F10456">
        <w:rPr>
          <w:rFonts w:ascii="宋体" w:hAnsi="宋体"/>
          <w:color w:val="000000"/>
          <w:sz w:val="28"/>
          <w:szCs w:val="28"/>
          <w:lang w:val="zh-CN"/>
        </w:rPr>
        <w:t>8</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（一）属于第三类医疗器械的；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（二）造成监管部门对涉案产品无法溯源的；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（三）未按照规定实施一级召回的；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（四）委托不具备本条例规定条件的企业生产医疗器械，且生产的医疗器械不符合产品技术要求的；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不符合本条第三款、第四款规定情形的，一般行政处罚，处货值金额</w:t>
      </w:r>
      <w:r w:rsidRPr="00F10456">
        <w:rPr>
          <w:rFonts w:ascii="宋体" w:hAnsi="宋体"/>
          <w:color w:val="000000"/>
          <w:sz w:val="28"/>
          <w:szCs w:val="28"/>
          <w:lang w:val="zh-CN"/>
        </w:rPr>
        <w:t>6.5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8</w:t>
      </w:r>
      <w:r w:rsidRPr="00F10456">
        <w:rPr>
          <w:rFonts w:ascii="宋体" w:hAnsi="宋体" w:hint="eastAsia"/>
          <w:color w:val="000000"/>
          <w:sz w:val="28"/>
          <w:szCs w:val="28"/>
          <w:lang w:val="zh-CN"/>
        </w:rPr>
        <w:t>倍以下罚款。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涉案产品为高风险医疗器械品种的，不以货值金额多少确定处罚幅度，处货值金额</w:t>
      </w:r>
      <w:r w:rsidRPr="00F10456">
        <w:rPr>
          <w:rFonts w:ascii="宋体" w:hAnsi="宋体"/>
          <w:color w:val="000000"/>
          <w:sz w:val="28"/>
          <w:szCs w:val="28"/>
          <w:lang w:val="zh-CN"/>
        </w:rPr>
        <w:t>10</w:t>
      </w:r>
      <w:r w:rsidRPr="00F10456">
        <w:rPr>
          <w:rFonts w:ascii="宋体" w:hAnsi="宋体" w:hint="eastAsia"/>
          <w:color w:val="000000"/>
          <w:sz w:val="28"/>
          <w:szCs w:val="28"/>
          <w:lang w:val="zh-CN"/>
        </w:rPr>
        <w:t>倍罚款。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对造成社会危害后果的，未取得医疗器械注册证的医疗器械系</w:t>
      </w:r>
      <w:r w:rsidRPr="00F10456">
        <w:rPr>
          <w:rFonts w:ascii="宋体" w:hAnsi="宋体" w:hint="eastAsia"/>
          <w:color w:val="000000"/>
          <w:kern w:val="0"/>
          <w:sz w:val="28"/>
          <w:szCs w:val="28"/>
          <w:lang w:val="zh-CN"/>
        </w:rPr>
        <w:t>以孕产妇、婴幼儿、儿童等特定人群为主要使用对象的，</w:t>
      </w:r>
      <w:r w:rsidRPr="00F10456">
        <w:rPr>
          <w:rFonts w:ascii="宋体" w:hAnsi="宋体" w:hint="eastAsia"/>
          <w:color w:val="000000"/>
          <w:sz w:val="28"/>
          <w:szCs w:val="28"/>
          <w:lang w:val="zh-CN"/>
        </w:rPr>
        <w:t>拒绝、逃避监督检查的，故意伪造、销毁、隐匿有关证据材料的，或擅自动用查封、扣押、先行登记保存物品的，处货值金额</w:t>
      </w:r>
      <w:r w:rsidRPr="00F10456">
        <w:rPr>
          <w:rFonts w:ascii="宋体" w:hAnsi="宋体"/>
          <w:color w:val="000000"/>
          <w:sz w:val="28"/>
          <w:szCs w:val="28"/>
          <w:lang w:val="zh-CN"/>
        </w:rPr>
        <w:t>10</w:t>
      </w:r>
      <w:r w:rsidRPr="00F10456">
        <w:rPr>
          <w:rFonts w:ascii="宋体" w:hAnsi="宋体" w:hint="eastAsia"/>
          <w:color w:val="000000"/>
          <w:sz w:val="28"/>
          <w:szCs w:val="28"/>
          <w:lang w:val="zh-CN"/>
        </w:rPr>
        <w:t>倍罚款。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shd w:val="clear" w:color="auto" w:fill="FFFFFF"/>
        <w:ind w:firstLine="480"/>
        <w:jc w:val="left"/>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《医疗器械监督管理条例》第六十六条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有下列情形之一的，由县级以上人民政府食品药品监督管理部门责令改正，没收违法生产、经营或者使用的医疗器械；违法生产、经营或者使用的医疗器械货值金额不足</w:t>
      </w:r>
      <w:r w:rsidRPr="00F10456">
        <w:rPr>
          <w:rFonts w:ascii="宋体" w:hAnsi="宋体"/>
          <w:color w:val="000000"/>
          <w:sz w:val="28"/>
          <w:szCs w:val="28"/>
          <w:lang w:val="zh-CN"/>
        </w:rPr>
        <w:t>1</w:t>
      </w:r>
      <w:r w:rsidRPr="00F10456">
        <w:rPr>
          <w:rFonts w:ascii="宋体" w:hAnsi="宋体" w:hint="eastAsia"/>
          <w:color w:val="000000"/>
          <w:sz w:val="28"/>
          <w:szCs w:val="28"/>
          <w:lang w:val="zh-CN"/>
        </w:rPr>
        <w:t>万元的，并处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万元以上的，并处货值金额</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w:t>
      </w:r>
    </w:p>
    <w:p w:rsidR="00F24315" w:rsidRPr="00F10456" w:rsidRDefault="00F24315" w:rsidP="00FA4A78">
      <w:pPr>
        <w:shd w:val="clear" w:color="auto" w:fill="FFFFFF"/>
        <w:ind w:firstLine="480"/>
        <w:jc w:val="left"/>
        <w:rPr>
          <w:rFonts w:ascii="宋体"/>
          <w:color w:val="000000"/>
          <w:kern w:val="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《医疗器械经营监督管理办法》第五十九条</w:t>
      </w:r>
      <w:r w:rsidRPr="00F10456">
        <w:rPr>
          <w:rFonts w:ascii="宋体" w:hAnsi="宋体"/>
          <w:color w:val="000000"/>
          <w:sz w:val="28"/>
          <w:szCs w:val="28"/>
          <w:lang w:val="zh-CN"/>
        </w:rPr>
        <w:t xml:space="preserve"> </w:t>
      </w:r>
      <w:r w:rsidRPr="00F10456">
        <w:rPr>
          <w:rFonts w:ascii="宋体" w:hAnsi="宋体" w:hint="eastAsia"/>
          <w:color w:val="000000"/>
          <w:kern w:val="0"/>
          <w:sz w:val="28"/>
          <w:szCs w:val="28"/>
          <w:lang w:val="zh-CN"/>
        </w:rPr>
        <w:t>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w:t>
      </w:r>
    </w:p>
    <w:p w:rsidR="00F24315" w:rsidRPr="00F10456" w:rsidRDefault="00F24315" w:rsidP="00FA4A78">
      <w:pPr>
        <w:shd w:val="clear" w:color="auto" w:fill="FFFFFF"/>
        <w:ind w:firstLine="480"/>
        <w:jc w:val="left"/>
        <w:rPr>
          <w:rFonts w:ascii="宋体"/>
          <w:color w:val="000000"/>
          <w:kern w:val="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《医疗器械生产监督管理办法》第六十六条</w:t>
      </w:r>
      <w:r w:rsidRPr="00F10456">
        <w:rPr>
          <w:rFonts w:ascii="宋体" w:hAnsi="宋体"/>
          <w:color w:val="000000"/>
          <w:sz w:val="28"/>
          <w:szCs w:val="28"/>
          <w:lang w:val="zh-CN"/>
        </w:rPr>
        <w:t xml:space="preserve"> </w:t>
      </w:r>
      <w:r w:rsidRPr="00F10456">
        <w:rPr>
          <w:rFonts w:ascii="宋体" w:hAnsi="宋体" w:hint="eastAsia"/>
          <w:color w:val="000000"/>
          <w:kern w:val="0"/>
          <w:sz w:val="28"/>
          <w:szCs w:val="28"/>
          <w:lang w:val="zh-CN"/>
        </w:rPr>
        <w:t>有下列情形之一的，按照《医疗器械监督管理条例》第六十六条的规定处罚：（一）生产不符合强制性标准或者不符合经注册或者备案的产品技术要求的医疗器械的；（二）医疗器械生产企业未按照经注册、备案的产品技术要求组织生产，或者未依照本办法规定建立质量管理体系并保持有效运行的；（三）委托不具备本办法规定条件的企业生产医疗器械或者未对受托方的生产行为进行管理的。</w:t>
      </w:r>
    </w:p>
    <w:p w:rsidR="00F24315" w:rsidRPr="00F10456" w:rsidRDefault="00F24315" w:rsidP="00FA4A78">
      <w:pPr>
        <w:shd w:val="clear" w:color="auto" w:fill="FFFFFF"/>
        <w:ind w:firstLine="480"/>
        <w:jc w:val="left"/>
        <w:rPr>
          <w:rFonts w:ascii="宋体"/>
          <w:color w:val="000000"/>
          <w:kern w:val="0"/>
          <w:sz w:val="28"/>
          <w:szCs w:val="28"/>
          <w:lang w:val="zh-CN"/>
        </w:rPr>
      </w:pPr>
      <w:r w:rsidRPr="00F10456">
        <w:rPr>
          <w:rFonts w:ascii="宋体" w:hAnsi="宋体"/>
          <w:color w:val="000000"/>
          <w:kern w:val="0"/>
          <w:sz w:val="28"/>
          <w:szCs w:val="28"/>
          <w:lang w:val="zh-CN"/>
        </w:rPr>
        <w:t>4.</w:t>
      </w:r>
      <w:r w:rsidRPr="00F10456">
        <w:rPr>
          <w:rFonts w:ascii="宋体" w:hAnsi="宋体"/>
          <w:color w:val="000000"/>
          <w:sz w:val="28"/>
          <w:szCs w:val="28"/>
        </w:rPr>
        <w:t xml:space="preserve"> </w:t>
      </w:r>
      <w:r w:rsidRPr="00F10456">
        <w:rPr>
          <w:rFonts w:ascii="宋体" w:hAnsi="宋体" w:hint="eastAsia"/>
          <w:color w:val="000000"/>
          <w:kern w:val="0"/>
          <w:sz w:val="28"/>
          <w:szCs w:val="28"/>
          <w:lang w:val="zh-CN"/>
        </w:rPr>
        <w:t>《医疗器械使用质量监督管理办法》</w:t>
      </w:r>
      <w:r w:rsidRPr="00F10456">
        <w:rPr>
          <w:rFonts w:ascii="宋体" w:hAnsi="宋体" w:hint="eastAsia"/>
          <w:color w:val="000000"/>
          <w:sz w:val="28"/>
          <w:szCs w:val="28"/>
          <w:lang w:val="zh-CN"/>
        </w:rPr>
        <w:t>第二十七条　医疗器械使用单位有下列情形之一的，由县级以上食品药品监督管理部门按照《医疗器械监督管理条例》第六十六条的规定予以处罚：（一）使用不符合强制性标准或者不符合经注册或者备案的产品技术要求的医疗器械的；（二）使用无合格证明文件、过期、失效、淘汰的医疗器械，或者使用未依法注册的医疗器械的。</w:t>
      </w:r>
    </w:p>
    <w:p w:rsidR="00F24315" w:rsidRPr="00F10456" w:rsidRDefault="00F24315" w:rsidP="00FA4A78">
      <w:pPr>
        <w:shd w:val="clear" w:color="auto" w:fill="FFFFFF"/>
        <w:ind w:firstLine="482"/>
        <w:jc w:val="left"/>
        <w:rPr>
          <w:rFonts w:ascii="宋体"/>
          <w:color w:val="000000"/>
          <w:sz w:val="28"/>
          <w:szCs w:val="28"/>
          <w:lang w:val="zh-CN"/>
        </w:rPr>
      </w:pPr>
      <w:r w:rsidRPr="00F10456">
        <w:rPr>
          <w:rFonts w:ascii="宋体" w:hAnsi="宋体" w:hint="eastAsia"/>
          <w:b/>
          <w:color w:val="000000"/>
          <w:sz w:val="28"/>
          <w:szCs w:val="28"/>
          <w:lang w:val="zh-CN"/>
        </w:rPr>
        <w:t>第一百二十九条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本条是对《医疗器械监督管理条例》第六十七条“处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（一）未依照规定整改、停止生产、报告的项目仅为一般缺陷项，且占适用总项目比例小于</w:t>
      </w:r>
      <w:r w:rsidRPr="00F10456">
        <w:rPr>
          <w:rFonts w:ascii="宋体" w:hAnsi="宋体"/>
          <w:color w:val="000000"/>
          <w:sz w:val="28"/>
          <w:szCs w:val="28"/>
          <w:lang w:val="zh-CN"/>
        </w:rPr>
        <w:t>5%</w:t>
      </w:r>
      <w:r w:rsidRPr="00F10456">
        <w:rPr>
          <w:rFonts w:ascii="宋体" w:hAnsi="宋体" w:hint="eastAsia"/>
          <w:color w:val="000000"/>
          <w:sz w:val="28"/>
          <w:szCs w:val="28"/>
          <w:lang w:val="zh-CN"/>
        </w:rPr>
        <w:t>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（二）未按照医疗器械说明书和标签标示要求运输、贮存第一类医疗器械的；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（三）有证据证明医疗器械企业按照医疗器械说明书和标签标示要求，采取了相应运输、贮存措施，但未达到相应标准的；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（四）转让过期、失效、淘汰或者经检验不合格的属于第一类在用医疗器械的；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（五）符合裁量规则第十二条规定情形之一的。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符合下列情形之一的，从重行政处罚，处货值金额</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（一）未依照规定整改、停止生产、报告的项目为</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项以上严重缺陷项的；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（二）生产、经营说明书、标签的不符合项目为《医疗器械监督管理条例》第二十七条第二款第一、四、五、六项的；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（三）未按照医疗器械说明书和标签标示要求运输、贮存第三类医疗器械，或未按照医疗器械说明书和标签标示要求冷处贮存的第二类医疗器械的；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（四）转让过期、失效、淘汰或者经检验不合格的属于第三类在用医疗器械的；</w:t>
      </w:r>
    </w:p>
    <w:p w:rsidR="00F24315" w:rsidRPr="00F10456" w:rsidRDefault="00F24315" w:rsidP="00FA4A78">
      <w:pPr>
        <w:tabs>
          <w:tab w:val="left" w:pos="0"/>
        </w:tabs>
        <w:ind w:firstLine="480"/>
        <w:jc w:val="left"/>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不符合本条第二款、第三款、第四款规定情形的，一般行政处罚，处货值金额</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《医疗器械监督管理条例》第六十七条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有下列情形之一的，由县级以上人民政府食品药品监督管理部门责令改正，处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情节严重的，责令停产停业，直至由原发证部门吊销医疗器械生产许可证、医疗器械经营许可证：（一）医疗器械生产企业的生产条件发生变化、不再符合医疗器械质量管理体系要求，未依照本条例规定整改、停止生产、报告的；（二）生产、经营说明书、标签不符合本条例规定的医疗器械的；（三）未按照医疗器械说明书和标签标示要求运输、贮存医疗器械的；（四）转让过期、失效、淘汰或者检验不合格的在用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《医疗器械说明书和标签管理规定》第十八条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说明书和标签不符合本规定要求的，由县级以上食品药品监督管理部门按照《医疗器械监督管理条例》第六十七条的规定予以处罚。</w:t>
      </w:r>
    </w:p>
    <w:p w:rsidR="00F24315" w:rsidRPr="00F10456" w:rsidRDefault="00F24315" w:rsidP="00FA4A78">
      <w:pPr>
        <w:shd w:val="clear" w:color="auto" w:fill="FFFFFF"/>
        <w:ind w:firstLine="480"/>
        <w:jc w:val="left"/>
        <w:rPr>
          <w:rFonts w:ascii="宋体"/>
          <w:color w:val="000000"/>
          <w:kern w:val="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《医疗器械经营监督管理办法》第六十条</w:t>
      </w:r>
      <w:r w:rsidRPr="00F10456">
        <w:rPr>
          <w:rFonts w:ascii="宋体" w:hAnsi="宋体"/>
          <w:color w:val="000000"/>
          <w:kern w:val="0"/>
          <w:sz w:val="28"/>
          <w:szCs w:val="28"/>
          <w:lang w:val="zh-CN"/>
        </w:rPr>
        <w:t xml:space="preserve"> </w:t>
      </w:r>
      <w:r w:rsidRPr="00F10456">
        <w:rPr>
          <w:rFonts w:ascii="宋体" w:hAnsi="宋体" w:hint="eastAsia"/>
          <w:color w:val="000000"/>
          <w:kern w:val="0"/>
          <w:sz w:val="28"/>
          <w:szCs w:val="28"/>
          <w:lang w:val="zh-CN"/>
        </w:rPr>
        <w:t>有下列情形之一的，由县级以上食品药品监督管理部门责令改正，并按照《医疗器械监督管理条例》第六十七条的规定予以处罚：（一）经营的医疗器械的说明书、标签不符合有关规定的；（二）未按照医疗器械说明书和标签标示要求运输、贮存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hint="eastAsia"/>
          <w:color w:val="000000"/>
          <w:sz w:val="28"/>
          <w:szCs w:val="28"/>
          <w:lang w:val="zh-CN"/>
        </w:rPr>
        <w:t>《医疗器械生产监督管理办法》第六十七条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医疗器械生产企业的生产条件发生变化、不再符合医疗器械质量管理体系要求，未依照本办法规定整改、停止生产、报告的，按照《医疗器械监督管理条例》第六十七条的规定处罚。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5.</w:t>
      </w:r>
      <w:r w:rsidRPr="00F10456">
        <w:rPr>
          <w:rFonts w:ascii="宋体" w:hAnsi="宋体"/>
          <w:color w:val="000000"/>
          <w:sz w:val="28"/>
          <w:szCs w:val="28"/>
        </w:rPr>
        <w:t xml:space="preserve"> </w:t>
      </w:r>
      <w:r w:rsidRPr="00F10456">
        <w:rPr>
          <w:rFonts w:ascii="宋体" w:hAnsi="宋体" w:hint="eastAsia"/>
          <w:color w:val="000000"/>
          <w:sz w:val="28"/>
          <w:szCs w:val="28"/>
          <w:lang w:val="zh-CN"/>
        </w:rPr>
        <w:t>《医疗器械使用质量监督管理办法》　第二十八条　医疗器械使用单位有下列情形之一的</w:t>
      </w:r>
      <w:r w:rsidRPr="00F10456">
        <w:rPr>
          <w:rFonts w:ascii="宋体"/>
          <w:color w:val="000000"/>
          <w:sz w:val="28"/>
          <w:szCs w:val="28"/>
          <w:lang w:val="zh-CN"/>
        </w:rPr>
        <w:t>,</w:t>
      </w:r>
      <w:r w:rsidRPr="00F10456">
        <w:rPr>
          <w:rFonts w:ascii="宋体" w:hAnsi="宋体" w:hint="eastAsia"/>
          <w:color w:val="000000"/>
          <w:sz w:val="28"/>
          <w:szCs w:val="28"/>
          <w:lang w:val="zh-CN"/>
        </w:rPr>
        <w:t>由县级以上食品药品监督管理部门按照《医疗器械监督管理条例》第六十七条的规定予以处罚：（一）未按照医疗器械产品说明书和标签标示要求贮存医疗器械的；（二）转让或者捐赠过期、失效、淘汰、检验不合格的在用医疗器械的。</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第一百三十条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本条是对《医疗器械监督管理条例》第六十八条“处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lang w:val="zh-CN"/>
        </w:rPr>
        <w:t>1</w:t>
      </w:r>
      <w:r w:rsidRPr="00F10456">
        <w:rPr>
          <w:rFonts w:ascii="宋体"/>
          <w:color w:val="000000"/>
          <w:sz w:val="28"/>
          <w:szCs w:val="28"/>
        </w:rPr>
        <w:t>0</w:t>
      </w:r>
      <w:r w:rsidRPr="00F10456">
        <w:rPr>
          <w:rFonts w:ascii="宋体"/>
          <w:color w:val="000000"/>
          <w:sz w:val="28"/>
          <w:szCs w:val="28"/>
          <w:lang w:val="zh-CN"/>
        </w:rPr>
        <w:t>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（一）医疗器械生产企业未按照要求提交质量管理体系自查报告，但本年度监督检查发现其质量管理体系运行情况符合医疗器械生产质量管理规范要求的；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（二）医疗器械使用单位对医疗器械进行了检查、检验、校准、保养、维护，但未记录或记录不规范的；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（三）医疗器械使用单位未妥善保存购入第三类医疗器械的原始资料，但有证据证明该医疗器械来源及相关信息的；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（四）医疗器械生产经营企业、使用单位依照本条例规定开展了医疗器械不良事件监测，但未按照要求报告不良事件的；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（一）医疗器械生产企业未按照要求提交质量管理体系自查报告，且本年度因存在违法违规行为受到查处的；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（二）医疗器械经营企业、使用单位未建立并执行医疗器械进货查验记录制度，购进的医疗器械不能溯源的；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（三）从事第二类、第三类医疗器械批发业务以及第三类医疗器械零售业务的经营企业，未建立并执行销售记录制度的，销售的医疗器械不能追溯去向的；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（四）医疗器械使用单位未对医疗器械进行检查、检验、校准、保养、维护，导致医疗器械不能达到使用安全标准的；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（五）医疗器械使用单位未妥善保存购入第三类医疗器械的原始资料，或者未按照规定将大型医疗器械以及植入和介入类医疗器械的信息记载到病历等相关记录中，涉及医疗器械质量事故的；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（六）医疗器械生产经营企业、使用单位对医疗器械不良事件监测技术机构、食品药品监督管理部门开展的不良事件调查不予配合的；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（七）符合裁量规则第十四条规定情形之一的。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2"/>
        <w:jc w:val="left"/>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shd w:val="clear" w:color="auto" w:fill="FFFFFF"/>
        <w:ind w:firstLine="480"/>
        <w:jc w:val="left"/>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《医疗器械监督管理条例》第六十八条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有下列情形之一的，由县级以上人民政府食品药品监督管理部门和卫生计生主管部门依据各自职责责令改正，给予警告；拒不改正的，处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情节严重的，责令停产停业，直至由原发证部门吊销医疗器械生产许可证、医疗器械经营许可证：（一）医疗器械生产企业未按照要求提交质量管理体系自查报告的；（二）医疗器械经营企业、使用单位未依照本条例规定建立并执行医疗器械进货查验记录制度的；（三）从事第二类、第三类医疗器械批发业务以及第三类医疗器械零售业务的经营企业未依照本条例规定建立并执行销售记录制度的；（四）对重复使用的医疗器械，医疗器械使用单位未按照消毒和管理的规定进行处理的；（五）医疗器械使用单位重复使用一次性使用的医疗器械，或者未按照规定销毁使用过的一次性使用的医疗器械的；（六）对需要定期检查、检验、校准、保养、维护的医疗器械，医疗器械使用单位未按照产品说明书要求检查、检验、校准、保养、维护并予以记录，及时进行分析、评估，确保医疗器械处于良好状态的；（七）医疗器械使用单位未妥善保存购入第三类医疗器械的原始资料，或者未按照规定将大型医疗器械以及植入和介入类医疗器械的信息记载到病历等相关记录中的；（八）医疗器械使用单位发现使用的医疗器械存在安全隐患未立即停止使用、通知检修，或者继续使用经检修仍不能达到使用安全标准的医疗器械的；（九）医疗器械生产经营企业、使用单位未依照本条例规定开展医疗器械不良事件监测，未按照要求报告不良事件，或者对医疗器械不良事件监测技术机构、食品药品监督管理部门开展的不良事件调查不予配合的。</w:t>
      </w:r>
    </w:p>
    <w:p w:rsidR="00F24315" w:rsidRPr="00F10456" w:rsidRDefault="00F24315" w:rsidP="00FA4A78">
      <w:pPr>
        <w:shd w:val="clear" w:color="auto" w:fill="FFFFFF"/>
        <w:ind w:firstLine="480"/>
        <w:jc w:val="left"/>
        <w:rPr>
          <w:rFonts w:ascii="宋体"/>
          <w:color w:val="000000"/>
          <w:kern w:val="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《医疗器械经营监督管理办法》第六十一条</w:t>
      </w:r>
      <w:r w:rsidRPr="00F10456">
        <w:rPr>
          <w:rFonts w:ascii="宋体" w:hAnsi="宋体"/>
          <w:color w:val="000000"/>
          <w:sz w:val="28"/>
          <w:szCs w:val="28"/>
          <w:lang w:val="zh-CN"/>
        </w:rPr>
        <w:t xml:space="preserve"> </w:t>
      </w:r>
      <w:r w:rsidRPr="00F10456">
        <w:rPr>
          <w:rFonts w:ascii="宋体" w:hAnsi="宋体" w:hint="eastAsia"/>
          <w:color w:val="000000"/>
          <w:kern w:val="0"/>
          <w:sz w:val="28"/>
          <w:szCs w:val="28"/>
          <w:lang w:val="zh-CN"/>
        </w:rPr>
        <w:t>有下列情形之一的，由县级以上食品药品监督管理部门责令改正，并按照《医疗器械监督管理条例》第六十八条的规定予以处罚：（一）经营企业未依照本办法规定建立并执行医疗器械进货查验记录制度的；（二）从事第二类、第三类医疗器械批发业务以及第三类医疗器械零售业务的经营企业未依照本办法规定建立并执行销售记录制度的。</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3.</w:t>
      </w:r>
      <w:r w:rsidRPr="00F10456">
        <w:rPr>
          <w:rFonts w:ascii="宋体" w:hAnsi="宋体" w:hint="eastAsia"/>
          <w:color w:val="000000"/>
          <w:sz w:val="28"/>
          <w:szCs w:val="28"/>
          <w:lang w:val="zh-CN"/>
        </w:rPr>
        <w:t>《医疗器械生产监督管理办法》第六十八条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医疗器械生产企业未按规定向省、自治区、直辖市或者设区的市级食品药品监督管理部门提交本企业质量管理体系运行情况自查报告的，按照《医疗器械监督管理条例》第六十八条的规定处罚。</w:t>
      </w:r>
    </w:p>
    <w:p w:rsidR="00F24315" w:rsidRPr="00F10456" w:rsidRDefault="00F24315" w:rsidP="00FA4A78">
      <w:pPr>
        <w:ind w:firstLine="480"/>
        <w:jc w:val="left"/>
        <w:rPr>
          <w:rFonts w:ascii="宋体"/>
          <w:color w:val="000000"/>
          <w:sz w:val="28"/>
          <w:szCs w:val="28"/>
          <w:lang w:val="zh-CN"/>
        </w:rPr>
      </w:pPr>
      <w:r w:rsidRPr="00F10456">
        <w:rPr>
          <w:rFonts w:ascii="宋体" w:hAnsi="宋体"/>
          <w:color w:val="000000"/>
          <w:sz w:val="28"/>
          <w:szCs w:val="28"/>
          <w:lang w:val="zh-CN"/>
        </w:rPr>
        <w:t>4.</w:t>
      </w:r>
      <w:r w:rsidRPr="00F10456">
        <w:rPr>
          <w:rFonts w:ascii="宋体" w:hAnsi="宋体"/>
          <w:color w:val="000000"/>
          <w:sz w:val="28"/>
          <w:szCs w:val="28"/>
        </w:rPr>
        <w:t xml:space="preserve"> </w:t>
      </w:r>
      <w:r w:rsidRPr="00F10456">
        <w:rPr>
          <w:rFonts w:ascii="宋体" w:hAnsi="宋体" w:hint="eastAsia"/>
          <w:color w:val="000000"/>
          <w:sz w:val="28"/>
          <w:szCs w:val="28"/>
          <w:lang w:val="zh-CN"/>
        </w:rPr>
        <w:t>《医疗器械使用质量监督管理办法》第二十九条　医疗器械使用单位有下列情形之一的，由县级以上食品药品监督管理部门按照《医疗器械监督管理条例》第六十八条的规定予以处罚：（一）未建立并执行医疗器械进货查验制度，未查验供货者的资质，或者未真实、完整、准确地记录进货查验情况的；（二）未按照产品说明书的要求进行定期检查、检验、校准、保养、维护并记录的；（三）发现使用的医疗器械存在安全隐患未立即停止使用、通知检修，或者继续使用经检修仍不能达到使用安全标准的医疗器械的；（四）未妥善保存购入第三类医疗器械的原始资料的；（五）未按规定建立和保存植入和介入类医疗器械使用记录的。</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第一百三十一条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本条是对《医疗器械监督管理条例》第六十九条“违反本条例规定开展医疗器械临床试验的，可以处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60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1</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元以下罚款。</w:t>
      </w:r>
    </w:p>
    <w:p w:rsidR="00F24315" w:rsidRPr="00F10456" w:rsidRDefault="00F24315" w:rsidP="00FA4A78">
      <w:pPr>
        <w:ind w:firstLine="60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（一）临床试验机构依据《医疗器械临床试验质量管理规范》开展临床试验活动，其一般缺陷项占适用总项目比例在</w:t>
      </w:r>
      <w:r w:rsidRPr="00F10456">
        <w:rPr>
          <w:rFonts w:ascii="宋体" w:hAnsi="宋体"/>
          <w:color w:val="000000"/>
          <w:sz w:val="28"/>
          <w:szCs w:val="28"/>
          <w:lang w:val="zh-CN"/>
        </w:rPr>
        <w:t>5%</w:t>
      </w:r>
      <w:r w:rsidRPr="00F10456">
        <w:rPr>
          <w:rFonts w:ascii="宋体" w:hAnsi="宋体" w:hint="eastAsia"/>
          <w:color w:val="000000"/>
          <w:sz w:val="28"/>
          <w:szCs w:val="28"/>
          <w:lang w:val="zh-CN"/>
        </w:rPr>
        <w:t>到</w:t>
      </w:r>
      <w:r w:rsidRPr="00F10456">
        <w:rPr>
          <w:rFonts w:ascii="宋体" w:hAnsi="宋体"/>
          <w:color w:val="000000"/>
          <w:sz w:val="28"/>
          <w:szCs w:val="28"/>
          <w:lang w:val="zh-CN"/>
        </w:rPr>
        <w:t>15%</w:t>
      </w:r>
      <w:r w:rsidRPr="00F10456">
        <w:rPr>
          <w:rFonts w:ascii="宋体" w:hAnsi="宋体" w:hint="eastAsia"/>
          <w:color w:val="000000"/>
          <w:sz w:val="28"/>
          <w:szCs w:val="28"/>
          <w:lang w:val="zh-CN"/>
        </w:rPr>
        <w:t>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60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3.5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（一）临床试验机构依据《医疗器械临床试验质量管理规范》开展临床试验活动，其一般缺陷项占适用总项目大于</w:t>
      </w:r>
      <w:r w:rsidRPr="00F10456">
        <w:rPr>
          <w:rFonts w:ascii="宋体" w:hAnsi="宋体"/>
          <w:color w:val="000000"/>
          <w:sz w:val="28"/>
          <w:szCs w:val="28"/>
          <w:lang w:val="zh-CN"/>
        </w:rPr>
        <w:t>25%</w:t>
      </w:r>
      <w:r w:rsidRPr="00F10456">
        <w:rPr>
          <w:rFonts w:ascii="宋体" w:hAnsi="宋体" w:hint="eastAsia"/>
          <w:color w:val="000000"/>
          <w:sz w:val="28"/>
          <w:szCs w:val="28"/>
          <w:lang w:val="zh-CN"/>
        </w:rPr>
        <w:t>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（二）医疗器械临床试验机构擅自开展对人体具有较高风险，需要国务院食品药品监督管理部门进行临床试验审批的第三类医疗器械临床试验活动的；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（三）无医疗器械临床试验机构资质，擅自开展临床试验活动的；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（四）开展医疗器械临床试验活动，依据《医疗器械临床试验质量管理规范》存在</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项以上重点缺陷项的；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b/>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第一百三十二条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本条是对《医疗器械监督管理条例》第六十九条“处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w:t>
      </w:r>
      <w:r w:rsidRPr="00F10456">
        <w:rPr>
          <w:rFonts w:ascii="宋体"/>
          <w:color w:val="000000"/>
          <w:sz w:val="28"/>
          <w:szCs w:val="28"/>
          <w:lang w:val="zh-CN"/>
        </w:rPr>
        <w:t>,</w:t>
      </w:r>
      <w:r w:rsidRPr="00F10456">
        <w:rPr>
          <w:rFonts w:ascii="宋体" w:hAnsi="宋体" w:hint="eastAsia"/>
          <w:color w:val="000000"/>
          <w:sz w:val="28"/>
          <w:szCs w:val="28"/>
          <w:lang w:val="zh-CN"/>
        </w:rPr>
        <w:t>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7</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（一）出具第二类医疗器械临床试验报告存在虚假情形的，但内部管理制度完善，能查明责任人员的；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w:t>
      </w:r>
      <w:r w:rsidRPr="00F10456">
        <w:rPr>
          <w:rFonts w:ascii="宋体"/>
          <w:color w:val="000000"/>
          <w:sz w:val="28"/>
          <w:szCs w:val="28"/>
          <w:lang w:val="zh-CN"/>
        </w:rPr>
        <w:t>,</w:t>
      </w:r>
      <w:r w:rsidRPr="00F10456">
        <w:rPr>
          <w:rFonts w:ascii="宋体" w:hAnsi="宋体" w:hint="eastAsia"/>
          <w:color w:val="000000"/>
          <w:sz w:val="28"/>
          <w:szCs w:val="28"/>
          <w:lang w:val="zh-CN"/>
        </w:rPr>
        <w:t>处</w:t>
      </w:r>
      <w:r w:rsidRPr="00F10456">
        <w:rPr>
          <w:rFonts w:ascii="宋体" w:hAnsi="宋体"/>
          <w:color w:val="000000"/>
          <w:sz w:val="28"/>
          <w:szCs w:val="28"/>
          <w:lang w:val="zh-CN"/>
        </w:rPr>
        <w:t>9</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（一）对国家重点监管医疗器械目录品种出具虚假临床试验报告的；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7</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9</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《医疗器械监督管理条例》第六十九条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违反本条例规定开展医疗器械临床试验的，由县级以上人民政府食品药品监督管理部门责令改正或者立即停止临床试验，可以处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万元以下罚款；造成严重后果的，依法对直接负责的主管人员和其他直接责任人员给予降级、撤职或者开除的处分；有医疗器械临床试验机构资质的，由授予其资质的主管部门撤销医疗器械临床试验机构资质，</w:t>
      </w:r>
      <w:r w:rsidRPr="00F10456">
        <w:rPr>
          <w:rFonts w:ascii="宋体" w:hAnsi="宋体"/>
          <w:color w:val="000000"/>
          <w:sz w:val="28"/>
          <w:szCs w:val="28"/>
          <w:lang w:val="zh-CN"/>
        </w:rPr>
        <w:t>5</w:t>
      </w:r>
      <w:r w:rsidRPr="00F10456">
        <w:rPr>
          <w:rFonts w:ascii="宋体" w:hAnsi="宋体" w:hint="eastAsia"/>
          <w:color w:val="000000"/>
          <w:sz w:val="28"/>
          <w:szCs w:val="28"/>
          <w:lang w:val="zh-CN"/>
        </w:rPr>
        <w:t>年内不受理其资质认定申请。医疗器械临床试验机构出具虚假报告的，由授予其资质的主管部门撤销医疗器械临床试验机构资质，</w:t>
      </w:r>
      <w:r w:rsidRPr="00F10456">
        <w:rPr>
          <w:rFonts w:ascii="宋体" w:hAnsi="宋体"/>
          <w:color w:val="000000"/>
          <w:sz w:val="28"/>
          <w:szCs w:val="28"/>
          <w:lang w:val="zh-CN"/>
        </w:rPr>
        <w:t>10</w:t>
      </w:r>
      <w:r w:rsidRPr="00F10456">
        <w:rPr>
          <w:rFonts w:ascii="宋体" w:hAnsi="宋体" w:hint="eastAsia"/>
          <w:color w:val="000000"/>
          <w:sz w:val="28"/>
          <w:szCs w:val="28"/>
          <w:lang w:val="zh-CN"/>
        </w:rPr>
        <w:t>年内不受理其资质认定申请；由县级以上人民政府食品药品监督管理部门处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万元以下罚款；有违法所得的，没收违法所得；对直接负责的主管人员和其他直接责任人员，依法给予撤职或者开除的处分。</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第一百三十三条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本条是对《医疗器械监督管理条例》第七十条“医疗器械检验机构出具虚假检验报告，处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7</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（一）出具虚假的第二类医疗器械检验报告，且内部管理制度完善，能查明责任人员的；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9</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（一）对国家重点监管医疗器械目录品种出具虚假临床试验报告的；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7</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9</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《医疗器械监督管理条例》第七十条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医疗器械检验机构出具虚假检验报告的，由授予其资质的主管部门撤销检验资质，</w:t>
      </w:r>
      <w:r w:rsidRPr="00F10456">
        <w:rPr>
          <w:rFonts w:ascii="宋体" w:hAnsi="宋体"/>
          <w:color w:val="000000"/>
          <w:sz w:val="28"/>
          <w:szCs w:val="28"/>
          <w:lang w:val="zh-CN"/>
        </w:rPr>
        <w:t>10</w:t>
      </w:r>
      <w:r w:rsidRPr="00F10456">
        <w:rPr>
          <w:rFonts w:ascii="宋体" w:hAnsi="宋体" w:hint="eastAsia"/>
          <w:color w:val="000000"/>
          <w:sz w:val="28"/>
          <w:szCs w:val="28"/>
          <w:lang w:val="zh-CN"/>
        </w:rPr>
        <w:t>年内不受理其资质认定申请；处</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万元以下罚款；有违法所得的，没收违法所得；对直接负责的主管人员和其他直接责任人员，依法给予撤职或者开除的处分；受到开除处分的，自处分决定作出之日起</w:t>
      </w:r>
      <w:r w:rsidRPr="00F10456">
        <w:rPr>
          <w:rFonts w:ascii="宋体" w:hAnsi="宋体"/>
          <w:color w:val="000000"/>
          <w:sz w:val="28"/>
          <w:szCs w:val="28"/>
          <w:lang w:val="zh-CN"/>
        </w:rPr>
        <w:t>10</w:t>
      </w:r>
      <w:r w:rsidRPr="00F10456">
        <w:rPr>
          <w:rFonts w:ascii="宋体" w:hAnsi="宋体" w:hint="eastAsia"/>
          <w:color w:val="000000"/>
          <w:sz w:val="28"/>
          <w:szCs w:val="28"/>
          <w:lang w:val="zh-CN"/>
        </w:rPr>
        <w:t>年内不得从事医疗器械检验工作。</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第一百三十四条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本条是对《医疗器械监督管理条例》第七十一条“并处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4000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（一）经营者仍然销售该医疗器械，货值金额不足</w:t>
      </w:r>
      <w:r w:rsidRPr="00F10456">
        <w:rPr>
          <w:rFonts w:ascii="宋体" w:hAnsi="宋体"/>
          <w:color w:val="000000"/>
          <w:sz w:val="28"/>
          <w:szCs w:val="28"/>
          <w:lang w:val="zh-CN"/>
        </w:rPr>
        <w:t>5000</w:t>
      </w:r>
      <w:r w:rsidRPr="00F10456">
        <w:rPr>
          <w:rFonts w:ascii="宋体" w:hAnsi="宋体" w:hint="eastAsia"/>
          <w:color w:val="000000"/>
          <w:sz w:val="28"/>
          <w:szCs w:val="28"/>
          <w:lang w:val="zh-CN"/>
        </w:rPr>
        <w:t>元的；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4</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（一）仍然销售该医疗器械，但货值金额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4</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《医疗器械监督管理条例》第七十一条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条例规定，发布未取得批准文件的医疗器械广告，未事先核实批准文件的真实性即发布医疗器械广告，或者发布广告内容与批准文件不一致的医疗器械广告的，由工商行政管理部门依照有关广告管理的法律、行政法规的规定给予处罚。篡改经批准的医疗器械广告内容的，由原发证部门撤销该医疗器械的广告批准文件，</w:t>
      </w:r>
      <w:r w:rsidRPr="00F10456">
        <w:rPr>
          <w:rFonts w:ascii="宋体" w:hAnsi="宋体"/>
          <w:color w:val="000000"/>
          <w:sz w:val="28"/>
          <w:szCs w:val="28"/>
          <w:lang w:val="zh-CN"/>
        </w:rPr>
        <w:t>2</w:t>
      </w:r>
      <w:r w:rsidRPr="00F10456">
        <w:rPr>
          <w:rFonts w:ascii="宋体" w:hAnsi="宋体" w:hint="eastAsia"/>
          <w:color w:val="000000"/>
          <w:sz w:val="28"/>
          <w:szCs w:val="28"/>
          <w:lang w:val="zh-CN"/>
        </w:rPr>
        <w:t>年内不受理其广告审批申请。发布虚假医疗器械广告的，由省级以上人民政府食品药品监督管理部门决定暂停销售该医疗器械，并向社会公布；仍然销售该医疗器械的，由县级以上人民政府食品药品监督管理部门没收违法销售的医疗器械，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77"/>
        <w:jc w:val="left"/>
        <w:rPr>
          <w:rFonts w:ascii="宋体"/>
          <w:b/>
          <w:color w:val="000000"/>
          <w:sz w:val="28"/>
          <w:szCs w:val="28"/>
          <w:lang w:val="zh-CN"/>
        </w:rPr>
      </w:pPr>
      <w:r w:rsidRPr="00F10456">
        <w:rPr>
          <w:rFonts w:ascii="宋体" w:hAnsi="宋体" w:hint="eastAsia"/>
          <w:b/>
          <w:color w:val="000000"/>
          <w:sz w:val="28"/>
          <w:szCs w:val="28"/>
          <w:lang w:val="zh-CN"/>
        </w:rPr>
        <w:t>三十一、《医疗器械召回管理办法（试行）》（</w:t>
      </w:r>
      <w:r w:rsidRPr="00F10456">
        <w:rPr>
          <w:rFonts w:ascii="宋体" w:hAnsi="宋体"/>
          <w:b/>
          <w:color w:val="000000"/>
          <w:sz w:val="28"/>
          <w:szCs w:val="28"/>
          <w:lang w:val="zh-CN"/>
        </w:rPr>
        <w:t>2011</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5</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20</w:t>
      </w:r>
      <w:r w:rsidRPr="00F10456">
        <w:rPr>
          <w:rFonts w:ascii="宋体" w:hAnsi="宋体" w:hint="eastAsia"/>
          <w:b/>
          <w:color w:val="000000"/>
          <w:sz w:val="28"/>
          <w:szCs w:val="28"/>
          <w:lang w:val="zh-CN"/>
        </w:rPr>
        <w:t>日卫生部令第</w:t>
      </w:r>
      <w:r w:rsidRPr="00F10456">
        <w:rPr>
          <w:rFonts w:ascii="宋体" w:hAnsi="宋体"/>
          <w:b/>
          <w:color w:val="000000"/>
          <w:sz w:val="28"/>
          <w:szCs w:val="28"/>
          <w:lang w:val="zh-CN"/>
        </w:rPr>
        <w:t>82</w:t>
      </w:r>
      <w:r w:rsidRPr="00F10456">
        <w:rPr>
          <w:rFonts w:ascii="宋体" w:hAnsi="宋体" w:hint="eastAsia"/>
          <w:b/>
          <w:color w:val="000000"/>
          <w:sz w:val="28"/>
          <w:szCs w:val="28"/>
          <w:lang w:val="zh-CN"/>
        </w:rPr>
        <w:t>号发布，</w:t>
      </w:r>
      <w:r w:rsidRPr="00F10456">
        <w:rPr>
          <w:rFonts w:ascii="宋体" w:hAnsi="宋体"/>
          <w:b/>
          <w:color w:val="000000"/>
          <w:sz w:val="28"/>
          <w:szCs w:val="28"/>
          <w:lang w:val="zh-CN"/>
        </w:rPr>
        <w:t xml:space="preserve"> </w:t>
      </w:r>
      <w:r w:rsidRPr="00F10456">
        <w:rPr>
          <w:rFonts w:ascii="宋体" w:hAnsi="宋体" w:hint="eastAsia"/>
          <w:b/>
          <w:color w:val="000000"/>
          <w:sz w:val="28"/>
          <w:szCs w:val="28"/>
          <w:lang w:val="zh-CN"/>
        </w:rPr>
        <w:t>自</w:t>
      </w:r>
      <w:r w:rsidRPr="00F10456">
        <w:rPr>
          <w:rFonts w:ascii="宋体" w:hAnsi="宋体"/>
          <w:b/>
          <w:color w:val="000000"/>
          <w:sz w:val="28"/>
          <w:szCs w:val="28"/>
          <w:lang w:val="zh-CN"/>
        </w:rPr>
        <w:t>2011</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7</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jc w:val="left"/>
        <w:rPr>
          <w:rFonts w:ascii="宋体"/>
          <w:color w:val="000000"/>
          <w:sz w:val="28"/>
          <w:szCs w:val="28"/>
          <w:lang w:val="zh-CN"/>
        </w:rPr>
      </w:pPr>
      <w:r w:rsidRPr="00F10456">
        <w:rPr>
          <w:rFonts w:ascii="宋体" w:hAnsi="宋体" w:hint="eastAsia"/>
          <w:b/>
          <w:color w:val="000000"/>
          <w:sz w:val="28"/>
          <w:szCs w:val="28"/>
          <w:lang w:val="zh-CN"/>
        </w:rPr>
        <w:t>第一百三十五条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本条是对《医疗器械召回管理办法（试行）》第三十一条“医疗器械生产企业有下列情形之一的，予以警告，责令限期改正，并处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6000</w:t>
      </w:r>
      <w:r w:rsidRPr="00F10456">
        <w:rPr>
          <w:rFonts w:ascii="宋体" w:hAnsi="宋体" w:hint="eastAsia"/>
          <w:color w:val="000000"/>
          <w:sz w:val="28"/>
          <w:szCs w:val="28"/>
          <w:lang w:val="zh-CN"/>
        </w:rPr>
        <w:t>元以下的罚款。</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（一）违反本办法第十五条规定，一级召回超过规定期限</w:t>
      </w:r>
      <w:r w:rsidRPr="00F10456">
        <w:rPr>
          <w:rFonts w:ascii="宋体" w:hAnsi="宋体"/>
          <w:color w:val="000000"/>
          <w:sz w:val="28"/>
          <w:szCs w:val="28"/>
          <w:lang w:val="zh-CN"/>
        </w:rPr>
        <w:t>1</w:t>
      </w:r>
      <w:r w:rsidRPr="00F10456">
        <w:rPr>
          <w:rFonts w:ascii="宋体" w:hAnsi="宋体" w:hint="eastAsia"/>
          <w:color w:val="000000"/>
          <w:sz w:val="28"/>
          <w:szCs w:val="28"/>
          <w:lang w:val="zh-CN"/>
        </w:rPr>
        <w:t>日、二级召回超过规定期限</w:t>
      </w:r>
      <w:r w:rsidRPr="00F10456">
        <w:rPr>
          <w:rFonts w:ascii="宋体" w:hAnsi="宋体"/>
          <w:color w:val="000000"/>
          <w:sz w:val="28"/>
          <w:szCs w:val="28"/>
          <w:lang w:val="zh-CN"/>
        </w:rPr>
        <w:t>2</w:t>
      </w:r>
      <w:r w:rsidRPr="00F10456">
        <w:rPr>
          <w:rFonts w:ascii="宋体" w:hAnsi="宋体" w:hint="eastAsia"/>
          <w:color w:val="000000"/>
          <w:sz w:val="28"/>
          <w:szCs w:val="28"/>
          <w:lang w:val="zh-CN"/>
        </w:rPr>
        <w:t>日、三级召回超过规定期限</w:t>
      </w:r>
      <w:r w:rsidRPr="00F10456">
        <w:rPr>
          <w:rFonts w:ascii="宋体" w:hAnsi="宋体"/>
          <w:color w:val="000000"/>
          <w:sz w:val="28"/>
          <w:szCs w:val="28"/>
          <w:lang w:val="zh-CN"/>
        </w:rPr>
        <w:t>3</w:t>
      </w:r>
      <w:r w:rsidRPr="00F10456">
        <w:rPr>
          <w:rFonts w:ascii="宋体" w:hAnsi="宋体" w:hint="eastAsia"/>
          <w:color w:val="000000"/>
          <w:sz w:val="28"/>
          <w:szCs w:val="28"/>
          <w:lang w:val="zh-CN"/>
        </w:rPr>
        <w:t>日将召回医疗器械的决定通知到医疗器械经营企业、使用单位或者告知使用者的；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（二）医疗器械生产企业未按照药品监督管理部门要求采取提高召回等级、扩大召回范围、缩短召回时间或者改变召回产品的处理方式等更为有效的措施，产品属于第一类医疗器械的；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（三）</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医疗器械生产企业未对召回医疗器械的处理做详细记录或者未向药品监督管理部门报告的，产品属于第一类医疗器械的；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（四）符合裁量规则第十二条规定情形之一的。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（一）</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违反本办法第十五条规定，一级召回超过规定期限</w:t>
      </w:r>
      <w:r w:rsidRPr="00F10456">
        <w:rPr>
          <w:rFonts w:ascii="宋体" w:hAnsi="宋体"/>
          <w:color w:val="000000"/>
          <w:sz w:val="28"/>
          <w:szCs w:val="28"/>
          <w:lang w:val="zh-CN"/>
        </w:rPr>
        <w:t>3</w:t>
      </w:r>
      <w:r w:rsidRPr="00F10456">
        <w:rPr>
          <w:rFonts w:ascii="宋体" w:hAnsi="宋体" w:hint="eastAsia"/>
          <w:color w:val="000000"/>
          <w:sz w:val="28"/>
          <w:szCs w:val="28"/>
          <w:lang w:val="zh-CN"/>
        </w:rPr>
        <w:t>日、二级召回超过规定期限</w:t>
      </w:r>
      <w:r w:rsidRPr="00F10456">
        <w:rPr>
          <w:rFonts w:ascii="宋体" w:hAnsi="宋体"/>
          <w:color w:val="000000"/>
          <w:sz w:val="28"/>
          <w:szCs w:val="28"/>
          <w:lang w:val="zh-CN"/>
        </w:rPr>
        <w:t>6</w:t>
      </w:r>
      <w:r w:rsidRPr="00F10456">
        <w:rPr>
          <w:rFonts w:ascii="宋体" w:hAnsi="宋体" w:hint="eastAsia"/>
          <w:color w:val="000000"/>
          <w:sz w:val="28"/>
          <w:szCs w:val="28"/>
          <w:lang w:val="zh-CN"/>
        </w:rPr>
        <w:t>日、三级召回超过规定期限</w:t>
      </w:r>
      <w:r w:rsidRPr="00F10456">
        <w:rPr>
          <w:rFonts w:ascii="宋体" w:hAnsi="宋体"/>
          <w:color w:val="000000"/>
          <w:sz w:val="28"/>
          <w:szCs w:val="28"/>
          <w:lang w:val="zh-CN"/>
        </w:rPr>
        <w:t>7</w:t>
      </w:r>
      <w:r w:rsidRPr="00F10456">
        <w:rPr>
          <w:rFonts w:ascii="宋体" w:hAnsi="宋体" w:hint="eastAsia"/>
          <w:color w:val="000000"/>
          <w:sz w:val="28"/>
          <w:szCs w:val="28"/>
          <w:lang w:val="zh-CN"/>
        </w:rPr>
        <w:t>日将召回医疗器械的决定通知到医疗器械经营企业、使用单位或者告知使用者的；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（二）</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医疗器械生产企业未按照药品监督管理部门要求采取提高召回等级、扩大召回范围、缩短召回时间或者改变召回产品的处理方式等更为有效的措施，产品属于三类医疗器械的；</w:t>
      </w:r>
      <w:r w:rsidRPr="00F10456">
        <w:rPr>
          <w:rFonts w:ascii="宋体" w:hAnsi="宋体"/>
          <w:color w:val="000000"/>
          <w:sz w:val="28"/>
          <w:szCs w:val="28"/>
          <w:lang w:val="zh-CN"/>
        </w:rPr>
        <w:t xml:space="preserve"> </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（三）</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医疗器械生产企业未对召回医疗器械的处理做详细记录或者未向药品监督管理部门报告的，产品属于第三类医疗器械的；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（四）</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《医疗器械召回管理办法（试行）》第三十一条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医疗器械生产企业有下列情形之一的，予以警告，责令限期改正，并处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一）违反本办法第十五条规定，未在规定时间内将召回医疗器械的决定通知到医疗器械经营企业、使用单位或者告知使用者的；（二）违反本办法第十八条、第二十三条第二款、第二十七条第二款规定，未按照药品监督管理部门要求采取改正措施或者重新召回医疗器械的；（三）违反本办法第二十一条规定，未对召回医疗器械的处理做详细记录或者未向药品监督管理部门报告的。</w:t>
      </w:r>
    </w:p>
    <w:p w:rsidR="00F24315" w:rsidRPr="00F10456" w:rsidRDefault="00F24315" w:rsidP="00FA4A78">
      <w:pPr>
        <w:ind w:firstLine="555"/>
        <w:jc w:val="left"/>
        <w:rPr>
          <w:rFonts w:ascii="宋体"/>
          <w:color w:val="000000"/>
          <w:sz w:val="28"/>
          <w:szCs w:val="28"/>
          <w:lang w:val="zh-CN"/>
        </w:rPr>
      </w:pPr>
      <w:r w:rsidRPr="00F10456">
        <w:rPr>
          <w:rFonts w:ascii="宋体" w:hAnsi="宋体" w:hint="eastAsia"/>
          <w:b/>
          <w:color w:val="000000"/>
          <w:sz w:val="28"/>
          <w:szCs w:val="28"/>
          <w:lang w:val="zh-CN"/>
        </w:rPr>
        <w:t>第一百三十六条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本条是对《医疗器械召回管理办法（试行）》第三十二条“逾期未改正的，处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jc w:val="left"/>
        <w:rPr>
          <w:rFonts w:ascii="宋体"/>
          <w:color w:val="000000"/>
          <w:sz w:val="28"/>
          <w:szCs w:val="28"/>
          <w:lang w:val="zh-CN"/>
        </w:rPr>
      </w:pP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依照裁量规则第九条第（五）项之规定，本条不适用减轻行政处罚。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（一）未按本办法规定建立医疗器械召回制度，产品属于第一类医疗器械的；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（二）</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未按照本办法规定提交《医疗器械召回事件报告表》、调查评估报告和召回计划、医疗器械召回计划实施情况和总结报告，属首次的；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（三）</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变更召回计划，未报药品监督管理部门备案，属首次的；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（四）</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符合裁量规则第十二条规定情形之一的。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（一）未按本办法规定建立医疗器械召回制度，产品属于第三类医疗器械的；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（二）拒绝协助药品监督管理部门开展调查的；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（三）未按照本办法规定提交《医疗器械召回事件报告表》、调查评估报告和召回计划、医疗器械召回计划实施情况和总结报告的，三次或三次以上的；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（四）变更召回计划，未报药品监督管理部门备案，三次或三次以上的；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《医疗器械召回管理办法（试行）》第三十二条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医疗器械生产企业有下列情形之一的，予以警告，责令限期改正；逾期未改正的，处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一）未按本办法规定建立医疗器械召回制度的；（二）拒绝协助药品监督管理部门开展调查的；（三）未按照本办法规定提交《医疗器械召回事件报告表》、调查评估报告和召回计划、医疗器械召回计划实施情况和总结报告的；（四）变更召回计划，未报药品监督管理部门备案的。</w:t>
      </w:r>
    </w:p>
    <w:p w:rsidR="00F24315" w:rsidRPr="00F10456" w:rsidRDefault="00F24315" w:rsidP="00FA4A78">
      <w:pPr>
        <w:ind w:firstLine="555"/>
        <w:jc w:val="left"/>
        <w:rPr>
          <w:rFonts w:ascii="宋体"/>
          <w:color w:val="000000"/>
          <w:sz w:val="28"/>
          <w:szCs w:val="28"/>
          <w:lang w:val="zh-CN"/>
        </w:rPr>
      </w:pPr>
      <w:r w:rsidRPr="00F10456">
        <w:rPr>
          <w:rFonts w:ascii="宋体" w:hAnsi="宋体" w:hint="eastAsia"/>
          <w:b/>
          <w:color w:val="000000"/>
          <w:sz w:val="28"/>
          <w:szCs w:val="28"/>
          <w:lang w:val="zh-CN"/>
        </w:rPr>
        <w:t>第一百三十七条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本条是对《医疗器械召回管理办法（试行）》第三十三条“并处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w:t>
      </w:r>
      <w:r w:rsidRPr="00F10456">
        <w:rPr>
          <w:rFonts w:ascii="宋体"/>
          <w:color w:val="000000"/>
          <w:sz w:val="28"/>
          <w:szCs w:val="28"/>
          <w:lang w:val="zh-CN"/>
        </w:rPr>
        <w:t>00</w:t>
      </w:r>
      <w:r w:rsidRPr="00F10456">
        <w:rPr>
          <w:rFonts w:ascii="宋体" w:hAnsi="宋体" w:hint="eastAsia"/>
          <w:color w:val="000000"/>
          <w:sz w:val="28"/>
          <w:szCs w:val="28"/>
          <w:lang w:val="zh-CN"/>
        </w:rPr>
        <w:t>元以上</w:t>
      </w:r>
      <w:r w:rsidRPr="00F10456">
        <w:rPr>
          <w:rFonts w:ascii="宋体" w:hAnsi="宋体"/>
          <w:color w:val="000000"/>
          <w:sz w:val="28"/>
          <w:szCs w:val="28"/>
        </w:rPr>
        <w:t>1000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（一）未向所在地省、自治区、直辖市药品监督管理部门报告，但有证据证明已暂停销售或者使用该医疗器械，已及时通知医疗器械生产企业或者供货商的；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（一）未暂停销售或者使用该医疗器械，未及时通知医疗器械生产企业或者供货商，未向所在地省、自治区、直辖市药品监督管理部门报告的；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p>
    <w:p w:rsidR="00F24315" w:rsidRPr="00F10456" w:rsidRDefault="00F24315" w:rsidP="00FA4A78">
      <w:pPr>
        <w:ind w:firstLine="555"/>
        <w:jc w:val="left"/>
        <w:rPr>
          <w:rFonts w:ascii="宋体"/>
          <w:color w:val="000000"/>
          <w:sz w:val="28"/>
          <w:szCs w:val="28"/>
          <w:lang w:val="zh-CN"/>
        </w:rPr>
      </w:pPr>
      <w:r w:rsidRPr="00F10456">
        <w:rPr>
          <w:rFonts w:ascii="宋体" w:hAnsi="宋体" w:hint="eastAsia"/>
          <w:color w:val="000000"/>
          <w:sz w:val="28"/>
          <w:szCs w:val="28"/>
          <w:lang w:val="zh-CN"/>
        </w:rPr>
        <w:t>《医疗器械召回管理办法（试行）》第三十三条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医疗器械经营企业、使用单位违反本办法第七条第一款规定的，责令停止销售、使用存在缺陷的医疗器械，并处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万元以下罚款；造成严重后果的，由原发证部门吊销《医疗器械经营企业许可证》。</w:t>
      </w:r>
    </w:p>
    <w:p w:rsidR="00F24315" w:rsidRPr="00F10456" w:rsidRDefault="00F24315" w:rsidP="00FA4A78">
      <w:pPr>
        <w:ind w:firstLine="555"/>
        <w:jc w:val="left"/>
        <w:rPr>
          <w:rFonts w:ascii="宋体"/>
          <w:color w:val="000000"/>
          <w:sz w:val="28"/>
          <w:szCs w:val="28"/>
          <w:lang w:val="zh-CN"/>
        </w:rPr>
      </w:pPr>
      <w:r w:rsidRPr="00F10456">
        <w:rPr>
          <w:rFonts w:ascii="宋体" w:hAnsi="宋体" w:hint="eastAsia"/>
          <w:b/>
          <w:color w:val="000000"/>
          <w:sz w:val="28"/>
          <w:szCs w:val="28"/>
          <w:lang w:val="zh-CN"/>
        </w:rPr>
        <w:t>第一百三十八条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本条是对《医疗器械召回管理办法（试行）》第三十四条“处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jc w:val="left"/>
        <w:rPr>
          <w:rFonts w:ascii="宋体"/>
          <w:color w:val="000000"/>
          <w:sz w:val="28"/>
          <w:szCs w:val="28"/>
          <w:lang w:val="zh-CN"/>
        </w:rPr>
      </w:pPr>
      <w:r w:rsidRPr="00F10456">
        <w:rPr>
          <w:rFonts w:ascii="宋体" w:hAnsi="宋体"/>
          <w:color w:val="000000"/>
          <w:sz w:val="28"/>
          <w:szCs w:val="28"/>
        </w:rPr>
        <w:t xml:space="preserve">    </w:t>
      </w: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360"/>
        <w:rPr>
          <w:rFonts w:ascii="宋体"/>
          <w:color w:val="000000"/>
          <w:sz w:val="28"/>
          <w:szCs w:val="28"/>
          <w:lang w:val="zh-CN"/>
        </w:rPr>
      </w:pPr>
      <w:r w:rsidRPr="00F10456">
        <w:rPr>
          <w:rFonts w:ascii="宋体" w:hAnsi="宋体" w:hint="eastAsia"/>
          <w:color w:val="000000"/>
          <w:sz w:val="28"/>
          <w:szCs w:val="28"/>
          <w:lang w:val="zh-CN"/>
        </w:rPr>
        <w:t>（一）涉案产品属第一类医疗器械的；</w:t>
      </w:r>
    </w:p>
    <w:p w:rsidR="00F24315" w:rsidRPr="00F10456" w:rsidRDefault="00F24315" w:rsidP="00FA4A78">
      <w:pPr>
        <w:ind w:firstLine="360"/>
        <w:jc w:val="left"/>
        <w:rPr>
          <w:rFonts w:ascii="宋体"/>
          <w:color w:val="000000"/>
          <w:kern w:val="0"/>
          <w:sz w:val="28"/>
          <w:szCs w:val="28"/>
          <w:lang w:val="zh-CN"/>
        </w:rPr>
      </w:pPr>
      <w:r w:rsidRPr="00F10456">
        <w:rPr>
          <w:rFonts w:ascii="宋体" w:hAnsi="宋体" w:hint="eastAsia"/>
          <w:color w:val="000000"/>
          <w:kern w:val="0"/>
          <w:sz w:val="28"/>
          <w:szCs w:val="28"/>
          <w:lang w:val="zh-CN"/>
        </w:rPr>
        <w:t>（二）生产行为符合质量管理规范的；</w:t>
      </w:r>
    </w:p>
    <w:p w:rsidR="00F24315" w:rsidRPr="00F10456" w:rsidRDefault="00F24315" w:rsidP="00FA4A78">
      <w:pPr>
        <w:ind w:firstLine="360"/>
        <w:jc w:val="left"/>
        <w:rPr>
          <w:rFonts w:ascii="宋体"/>
          <w:color w:val="000000"/>
          <w:kern w:val="0"/>
          <w:sz w:val="28"/>
          <w:szCs w:val="28"/>
          <w:lang w:val="zh-CN"/>
        </w:rPr>
      </w:pPr>
      <w:r w:rsidRPr="00F10456">
        <w:rPr>
          <w:rFonts w:ascii="宋体" w:hAnsi="宋体" w:hint="eastAsia"/>
          <w:color w:val="000000"/>
          <w:kern w:val="0"/>
          <w:sz w:val="28"/>
          <w:szCs w:val="28"/>
          <w:lang w:val="zh-CN"/>
        </w:rPr>
        <w:t>（三）</w:t>
      </w:r>
      <w:r w:rsidRPr="00F10456">
        <w:rPr>
          <w:rFonts w:ascii="宋体" w:hAnsi="宋体" w:hint="eastAsia"/>
          <w:color w:val="000000"/>
          <w:sz w:val="28"/>
          <w:szCs w:val="28"/>
          <w:lang w:val="zh-CN"/>
        </w:rPr>
        <w:t>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符合下列情形之一的，从重行政处罚，处二万元以上三万元以下罚款：</w:t>
      </w:r>
    </w:p>
    <w:p w:rsidR="00F24315" w:rsidRPr="00F10456" w:rsidRDefault="00F24315" w:rsidP="00FA4A78">
      <w:pPr>
        <w:ind w:firstLine="360"/>
        <w:rPr>
          <w:rFonts w:ascii="宋体"/>
          <w:color w:val="000000"/>
          <w:sz w:val="28"/>
          <w:szCs w:val="28"/>
          <w:lang w:val="zh-CN"/>
        </w:rPr>
      </w:pPr>
      <w:r w:rsidRPr="00F10456">
        <w:rPr>
          <w:rFonts w:ascii="宋体" w:hAnsi="宋体" w:hint="eastAsia"/>
          <w:color w:val="000000"/>
          <w:sz w:val="28"/>
          <w:szCs w:val="28"/>
          <w:lang w:val="zh-CN"/>
        </w:rPr>
        <w:t>（一）涉案产品属第三类医疗器械的；</w:t>
      </w:r>
    </w:p>
    <w:p w:rsidR="00F24315" w:rsidRPr="00F10456" w:rsidRDefault="00F24315" w:rsidP="00FA4A78">
      <w:pPr>
        <w:ind w:firstLine="36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555"/>
        <w:jc w:val="left"/>
        <w:rPr>
          <w:rFonts w:ascii="宋体"/>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555"/>
        <w:jc w:val="left"/>
        <w:rPr>
          <w:rFonts w:ascii="宋体"/>
          <w:color w:val="000000"/>
          <w:sz w:val="28"/>
          <w:szCs w:val="28"/>
          <w:lang w:val="zh-CN"/>
        </w:rPr>
      </w:pPr>
      <w:r w:rsidRPr="00F10456">
        <w:rPr>
          <w:rFonts w:ascii="宋体" w:hAnsi="宋体" w:hint="eastAsia"/>
          <w:color w:val="000000"/>
          <w:sz w:val="28"/>
          <w:szCs w:val="28"/>
          <w:lang w:val="zh-CN"/>
        </w:rPr>
        <w:t>《医疗器械召回管理办法（试行）》第三十四条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医疗器械经营企业、使用单位拒绝配合有关医疗器械缺陷调查、拒绝协助医疗器械生产企业召回医疗器械的，予以警告，责令改正；拒不改正的，处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三十二、《医疗器械注册管理办法》（国家食品药品监督管理总局令第</w:t>
      </w:r>
      <w:r w:rsidRPr="00F10456">
        <w:rPr>
          <w:rFonts w:ascii="宋体" w:hAnsi="宋体"/>
          <w:b/>
          <w:color w:val="000000"/>
          <w:sz w:val="28"/>
          <w:szCs w:val="28"/>
          <w:lang w:val="zh-CN"/>
        </w:rPr>
        <w:t>4</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10</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第一百三十九条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本条是对《医疗器械注册管理办法》第七十三条“申请人未按规定开展临床试验的，可以处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符合裁量规则第十一条规定情形之一的，减轻行政处罚，由县级以上人民政府食品药品监督管理部门责任改正，可处</w:t>
      </w:r>
      <w:r w:rsidRPr="00F10456">
        <w:rPr>
          <w:rFonts w:ascii="宋体" w:hAnsi="宋体"/>
          <w:color w:val="000000"/>
          <w:sz w:val="28"/>
          <w:szCs w:val="28"/>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符合下列情形之一的，从轻行政处罚，由县级以上人民政府食品药品监督管理部门责任改正，可处</w:t>
      </w:r>
      <w:r w:rsidRPr="00F10456">
        <w:rPr>
          <w:rFonts w:ascii="宋体" w:hAnsi="宋体"/>
          <w:color w:val="000000"/>
          <w:sz w:val="28"/>
          <w:szCs w:val="28"/>
        </w:rPr>
        <w:t>1</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（一）申请人开展医疗器械临床试验，未向所在地的省级食品药品监督管理部门备案，经首次责令改正后仍未备案的；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符合下列情形之一的，从重行政处罚，由县级以上人民政府食品药品监督管理部门责任改正，可处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（一）擅自开展对人体具有较高风险，需要国务院食品药品监督管理部门进行临床试验审批的第三类医疗器械临床试验活动的；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（二）提供虚假的临床试验资料的；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（三）在不具备临床试验资质的医疗机构开展医疗器械临床试验的；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不符合本条第二款、第三款、第四款规定情形的，一般行政处罚，由县级以上人民政府食品药品监督管理部门责任改正，可处</w:t>
      </w:r>
      <w:r w:rsidRPr="00F10456">
        <w:rPr>
          <w:rFonts w:ascii="宋体" w:hAnsi="宋体"/>
          <w:color w:val="000000"/>
          <w:sz w:val="28"/>
          <w:szCs w:val="28"/>
        </w:rPr>
        <w:t>1</w:t>
      </w:r>
      <w:r w:rsidRPr="00F10456">
        <w:rPr>
          <w:rFonts w:ascii="宋体" w:hAnsi="宋体" w:hint="eastAsia"/>
          <w:color w:val="000000"/>
          <w:sz w:val="28"/>
          <w:szCs w:val="28"/>
        </w:rPr>
        <w:t>万</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《医疗器械注册管理办法》第七十三条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申请人未按照《医疗器械监督管理条例》和本办法规定开展临床试验的，由县级以上食品药品监督管理部门责令改正，可以处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万元以下罚款；情节严重的，应当立即停止临床试验，已取得临床试验批准文件的，予以注销。</w:t>
      </w:r>
    </w:p>
    <w:p w:rsidR="00F24315" w:rsidRPr="00F10456" w:rsidRDefault="00F24315" w:rsidP="00FA4A78">
      <w:pPr>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三十三、《体外诊断试剂注册管理办法》（国家食品药品监督管理总局令第</w:t>
      </w:r>
      <w:r w:rsidRPr="00F10456">
        <w:rPr>
          <w:rFonts w:ascii="宋体" w:hAnsi="宋体"/>
          <w:b/>
          <w:color w:val="000000"/>
          <w:sz w:val="28"/>
          <w:szCs w:val="28"/>
          <w:lang w:val="zh-CN"/>
        </w:rPr>
        <w:t>5</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10</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第一百四十条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本条是对《体外诊断试剂注册管理办法》第八十三条“可以处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符合裁量规则第十一条规定情形之一的，减轻行政处罚，由县级以上人民政府食品药品监督管理部门责任改正，可处</w:t>
      </w:r>
      <w:r w:rsidRPr="00F10456">
        <w:rPr>
          <w:rFonts w:ascii="宋体" w:hAnsi="宋体"/>
          <w:color w:val="000000"/>
          <w:sz w:val="28"/>
          <w:szCs w:val="28"/>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符合下列情形之一的，从轻行政处罚，由县级以上人民政府食品药品监督管理部门责任改正，可处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（一）申请人开展体外诊断试剂临床试验，未向所在地的省、自治区、直辖市人民政府食品药品监督管理部门备案，经首次责令改正仍未备案的；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符合下列情形之一的，从重行政处罚，由县级以上人民政府食品药品监督管理部门责任改正，可处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（一）擅自开展对人体具有较高风险，需要国家食品药品监督管理总局进行临床试验审批的第三类体外诊断试剂临床试验活动的；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（二）提供虚假的临床试验资料的；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（三）在不具备临床试验资质的医疗机构开展体外诊断试剂临床试验的；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不符合本条第二款、第三款、第四款规定情形的，一般行政处罚，由县级以上人民政府食品药品监督管理部门责任改正，可处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《体外诊断试剂注册管理办法》第八十三条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申请人未按照《医疗器械监督管理条例》和本办法规定开展临床试验的，由县级以上食品药品监督管理部门责令改正，可以处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万元以下罚款；情节严重的，应当立即停止临床试验。</w:t>
      </w:r>
    </w:p>
    <w:p w:rsidR="00F24315" w:rsidRPr="00F10456" w:rsidRDefault="00F24315" w:rsidP="00FA4A78">
      <w:pPr>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三十四、《医疗器械生产监督管理办法》（国家食品药品监督管理总局令第</w:t>
      </w:r>
      <w:r w:rsidRPr="00F10456">
        <w:rPr>
          <w:rFonts w:ascii="宋体" w:hAnsi="宋体"/>
          <w:b/>
          <w:color w:val="000000"/>
          <w:sz w:val="28"/>
          <w:szCs w:val="28"/>
          <w:lang w:val="zh-CN"/>
        </w:rPr>
        <w:t>7</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10</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第一百四十一条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本条是对《医疗器械生产监督管理办法》第六十五条“处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（一）首次出租、出借备案凭证的；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（一）出租、出借备案凭证</w:t>
      </w:r>
      <w:r w:rsidRPr="00F10456">
        <w:rPr>
          <w:rFonts w:ascii="宋体" w:hAnsi="宋体"/>
          <w:color w:val="000000"/>
          <w:sz w:val="28"/>
          <w:szCs w:val="28"/>
          <w:lang w:val="zh-CN"/>
        </w:rPr>
        <w:t>3</w:t>
      </w:r>
      <w:r w:rsidRPr="00F10456">
        <w:rPr>
          <w:rFonts w:ascii="宋体" w:hAnsi="宋体" w:hint="eastAsia"/>
          <w:color w:val="000000"/>
          <w:sz w:val="28"/>
          <w:szCs w:val="28"/>
          <w:lang w:val="zh-CN"/>
        </w:rPr>
        <w:t>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《医疗器械生产监督管理办法》第六十五条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伪造、变造、买卖、出租、出借《医疗器械生产许可证》的，按照《医疗器械监督管理条例》第六十四条第二款的规定处罚。伪造、变造、买卖、出租、出借医疗器械生产备案凭证的，由县级以上食品药品监督管理部门责令改正，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第一百四十二条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本条是对《医疗器械生产监督管理办法》第六十九条“可以并处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符合裁量规则第十一条规定情形之一的，减轻行政处罚，可以并处</w:t>
      </w:r>
      <w:r w:rsidRPr="00F10456">
        <w:rPr>
          <w:rFonts w:ascii="宋体" w:hAnsi="宋体"/>
          <w:color w:val="000000"/>
          <w:sz w:val="28"/>
          <w:szCs w:val="28"/>
        </w:rPr>
        <w:t>6000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有下列情形之一的，从轻行政处罚，可以并处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（一）出厂第一类医疗器械未按照规定进行检验的；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（二）出厂第一类医疗器械未按照规定附有合格证明文件的；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（三）第一类医疗器械未按照规定办理委托生产备案手续的；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（四）第一类医疗器械产品连续停产一年以上且无同类产品在产，未经所在地省、自治区、直辖市或者设区的市级食品药品监督管理部门核查符合要求即恢复生产的；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（五）未按照本办法第十六条规定办理《医疗器械生产许可证》变更登记属于首次的；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（六）向监督检查的食品药品监督管理部门隐瞒第一类医疗器械的有关情况、提供虚假资料或者拒绝提供反映其活动的真实资料的。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（七）符合裁量规则第十二条规定情形之一的。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有下列情形之一的，从重行政处罚，可以并处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（一）第三类医疗器械未按照规定进行检验的；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（二）出厂第三类医疗器械未按照规定附有合格证明文件的；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（三）未按照本办法第十六条规定办理《医疗器械生产许可证》变更登记的三次以上的；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（四）第三类医疗器械未按照规定办理委托生产备案手续的；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（五）第三类医疗器械产品连续停产一年以上且无同类产品在产，未经所在地省、自治区、直辖市或者设区的市级食品药品监督管理部门核查符合要求即恢复生产的；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（六）向监督检查的食品药品监督管理部门隐瞒有关情况、提供虚假资料或者拒绝提供反映其活动的真实资料，三次以上的。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（七）符合裁量规则第十四条规定情形之一的。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不符合本条第二款、第三款、第四款规定情形的，一般行政处罚，可以并处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《医疗器械生产监督管理办法》第六十九条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有下列情形之一的，由县级以上食品药品监督管理部门给予警告，责令限期改正，可以并处</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一）出厂医疗器械未按照规定进行检验的；（二）出厂医疗器械未按照规定附有合格证明文件的；（三）未按照本办法第十六条规定办理《医疗器械生产许可证》变更登记的；（四）未按照规定办理委托生产备案手续的；（五）医疗器械产品连续停产一年以上且无同类产品在产，未经所在地省、自治区、直辖市或者设区的市级食品药品监督管理部门核查符合要求即恢复生产的；（六）向监督检查的食品药品监督管理部门隐瞒有关情况、提供虚假资料或者拒绝提供反映其活动的真实资料的。有前款所列情形，情节严重或者造成危害后果，属于违反《医疗器械监督管理条例》相关规定的，依照《医疗器械监督管理条例》的规定处罚。</w:t>
      </w:r>
    </w:p>
    <w:p w:rsidR="00F24315" w:rsidRPr="00F10456" w:rsidRDefault="00F24315" w:rsidP="00FA4A78">
      <w:pPr>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三十五、《医疗器械经营监督管理办法》（国家食品药品监督管理总局令第</w:t>
      </w:r>
      <w:r w:rsidRPr="00F10456">
        <w:rPr>
          <w:rFonts w:ascii="宋体" w:hAnsi="宋体"/>
          <w:b/>
          <w:color w:val="000000"/>
          <w:sz w:val="28"/>
          <w:szCs w:val="28"/>
          <w:lang w:val="zh-CN"/>
        </w:rPr>
        <w:t>8</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2014</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10</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第一百四十三条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本条是对《医疗器械经营监督管理办法》第五十三条“处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（一）医疗器械经营企业未依照本办法规定办理登记事项变更，涉及一个需登记变更项目的；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（二）医疗器械经营企业派出销售人员销售医疗器械，未按照本办法要求提供授权书销售第一类、第二类医疗器械的；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（三）符合医疗器械经营质量管理规范的第三类医疗器械经营企业，未在每年年底前向食品药品监督管理部门提交年度自查报告的；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（一）医疗器械经营企业未依照本办法规定办理登记事项变更，涉及三个以上需登记变更项目的；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（二）医疗器械经营企业派出销售人员销售医疗器械，未按照本办法要求提供授权书销售国家重点医疗器械监管目录品种的；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（三）当年因违法受到食品药品监督管理部门行政处罚的第三类医疗器械经营企业，未在每年年底前向食品药品监督管理部门提交年度自查报告的；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《医疗器械经营监督管理办法》第五十三条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有下列情形之一的，由县级以上食品药品监督管理部门责令限期改正，给予警告；拒不改正的，处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一）医疗器械经营企业未依照本办法规定办理登记事项变更的；（二）医疗器械经营企业派出销售人员销售医疗器械，未按照本办法要求提供授权书的；（三）第三类医疗器械经营企业未在每年年底前向食品药品监督管理部门提交年度自查报告的。</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第一百四十四条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本条是对《医疗器械经营监督管理办法》第五十四条“处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万元以下罚款”处罚金额裁量基准的规定。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2</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一</w:t>
      </w:r>
      <w:r w:rsidRPr="00F10456">
        <w:rPr>
          <w:rFonts w:ascii="宋体" w:hAnsi="宋体"/>
          <w:color w:val="000000"/>
          <w:sz w:val="28"/>
          <w:szCs w:val="28"/>
          <w:lang w:val="zh-CN"/>
        </w:rPr>
        <w:t>)</w:t>
      </w:r>
      <w:r w:rsidRPr="00F10456">
        <w:rPr>
          <w:rFonts w:ascii="宋体" w:hAnsi="宋体" w:hint="eastAsia"/>
          <w:color w:val="000000"/>
          <w:sz w:val="28"/>
          <w:szCs w:val="28"/>
          <w:lang w:val="zh-CN"/>
        </w:rPr>
        <w:t>医疗器械经营企业经营条件发生变化，不再符合医疗器械经营质量管理规范要求，仅是一般项未按照规定进行整改，且占适用总项目比例小于</w:t>
      </w:r>
      <w:r w:rsidRPr="00F10456">
        <w:rPr>
          <w:rFonts w:ascii="宋体" w:hAnsi="宋体"/>
          <w:color w:val="000000"/>
          <w:sz w:val="28"/>
          <w:szCs w:val="28"/>
          <w:lang w:val="zh-CN"/>
        </w:rPr>
        <w:t>5%</w:t>
      </w:r>
      <w:r w:rsidRPr="00F10456">
        <w:rPr>
          <w:rFonts w:ascii="宋体" w:hAnsi="宋体" w:hint="eastAsia"/>
          <w:color w:val="000000"/>
          <w:sz w:val="28"/>
          <w:szCs w:val="28"/>
          <w:lang w:val="zh-CN"/>
        </w:rPr>
        <w:t>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（二）医疗器械经营企业擅自变更经营场所或者库房地址、擅自设立库房的，但库房或者经营场所符合医疗器械经营质量管理规范要求的；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（三）医疗器械经营企业擅自扩大经营范围的销售货值金额为</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元以下，且系从具有资质的生产、经营企业购进的；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（四）从事医疗器械批发业务的经营企业销售给不具有资质的经营企业或者使用单位，货值金额</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（五）医疗器械经营企业从不具有资质的生产、经营企业购进医疗器械的货值金额</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元以下，且涉案医疗器械符合强制性标准或符合经注册或备案的产品技术要求的；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（六）符合裁量规则第十二条规定情形之一的。</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2.5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（一）医疗器械经营企业经营条件发生变化，不再符合医疗器械经营质量管理规范要求，两项以上重点项未按照规定进行整改的；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（二）医疗器械经营企业擅自变更经营场所或者库房地址、擅自设立库房的，且经营场所或者库房条件严重不符合要求的；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（三）医疗器械经营企业擅自扩大经营范围货值金额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（四）从事医疗器械批发业务的经营企业销售医疗器械给不具有资质的经营企业或者使用单位货值金额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万元以上的，或具有故意不建立销售记录、伪造销售记录情节的；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（五）医疗器械经营企业从不具有资质的生产、经营企业购进医疗器械货值金额</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（六）医疗器械不能溯源的；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（七）符合裁量规则第十四条规定情形之一的。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2.5</w:t>
      </w:r>
      <w:r w:rsidRPr="00F10456">
        <w:rPr>
          <w:rFonts w:ascii="宋体" w:hAnsi="宋体" w:hint="eastAsia"/>
          <w:color w:val="000000"/>
          <w:sz w:val="28"/>
          <w:szCs w:val="28"/>
          <w:lang w:val="zh-CN"/>
        </w:rPr>
        <w:t>万元以下罚款。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《医疗器械经营监督管理办法》第五十四条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有下列情形之一的，由县级以上食品药品监督管理部门责令改正，处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3</w:t>
      </w:r>
      <w:r w:rsidRPr="00F10456">
        <w:rPr>
          <w:rFonts w:ascii="宋体" w:hAnsi="宋体" w:hint="eastAsia"/>
          <w:color w:val="000000"/>
          <w:sz w:val="28"/>
          <w:szCs w:val="28"/>
          <w:lang w:val="zh-CN"/>
        </w:rPr>
        <w:t>万元以下罚款：（一）医疗器械经营企业经营条件发生变化，不再符合医疗器械经营质量管理规范要求，未按照规定进行整改的；（二）医疗器械经营企业擅自变更经营场所或者库房地址、扩大经营范围或者擅自设立库房的；（三）从事医疗器械批发业务的经营企业销售给不具有资质的经营企业或者使用单位的；（四）医疗器械经营企业从不具有资质的生产、经营企业购进医疗器械的。</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本条是对《医疗器械经营监督管理办法》第五十七条第二款“并处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（一）买卖、出租、出借医疗器械的经营备案凭证，且违法所得不足</w:t>
      </w:r>
      <w:r w:rsidRPr="00F10456">
        <w:rPr>
          <w:rFonts w:ascii="宋体" w:hAnsi="宋体"/>
          <w:color w:val="000000"/>
          <w:sz w:val="28"/>
          <w:szCs w:val="28"/>
          <w:lang w:val="zh-CN"/>
        </w:rPr>
        <w:t>1000</w:t>
      </w:r>
      <w:r w:rsidRPr="00F10456">
        <w:rPr>
          <w:rFonts w:ascii="宋体" w:hAnsi="宋体" w:hint="eastAsia"/>
          <w:color w:val="000000"/>
          <w:sz w:val="28"/>
          <w:szCs w:val="28"/>
          <w:lang w:val="zh-CN"/>
        </w:rPr>
        <w:t>元的；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60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（一）买卖、出租、出借医疗器械的经营备案凭证，违法所得在</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《医疗器械经营监督管理办法》第五十七条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伪造、变造、买卖、出租、出借《医疗器械经营许可证》的，按照《医疗器械监督管理条例》第六十四条的规定予以处罚。伪造、变造、买卖、出租、出借医疗器械经营备案凭证的，由县级以上食品药品监督管理部门责令改正，并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b/>
          <w:color w:val="000000"/>
          <w:sz w:val="28"/>
          <w:szCs w:val="28"/>
          <w:lang w:val="zh-CN"/>
        </w:rPr>
      </w:pPr>
    </w:p>
    <w:p w:rsidR="00F24315" w:rsidRPr="00F10456" w:rsidRDefault="00F24315" w:rsidP="00FA4A78">
      <w:pPr>
        <w:ind w:firstLine="480"/>
        <w:rPr>
          <w:rFonts w:ascii="宋体"/>
          <w:b/>
          <w:color w:val="000000"/>
          <w:sz w:val="28"/>
          <w:szCs w:val="28"/>
          <w:lang w:val="zh-CN"/>
        </w:rPr>
      </w:pPr>
      <w:r w:rsidRPr="00F10456">
        <w:rPr>
          <w:rFonts w:ascii="宋体" w:hAnsi="宋体" w:hint="eastAsia"/>
          <w:b/>
          <w:color w:val="000000"/>
          <w:sz w:val="28"/>
          <w:szCs w:val="28"/>
          <w:lang w:val="zh-CN"/>
        </w:rPr>
        <w:t>三十六、《医疗器械使用质量监督管理办法》（国家食品药品监督管理总局令第</w:t>
      </w:r>
      <w:r w:rsidRPr="00F10456">
        <w:rPr>
          <w:rFonts w:ascii="宋体" w:hAnsi="宋体"/>
          <w:b/>
          <w:color w:val="000000"/>
          <w:sz w:val="28"/>
          <w:szCs w:val="28"/>
          <w:lang w:val="zh-CN"/>
        </w:rPr>
        <w:t>18</w:t>
      </w:r>
      <w:r w:rsidRPr="00F10456">
        <w:rPr>
          <w:rFonts w:ascii="宋体" w:hAnsi="宋体" w:hint="eastAsia"/>
          <w:b/>
          <w:color w:val="000000"/>
          <w:sz w:val="28"/>
          <w:szCs w:val="28"/>
          <w:lang w:val="zh-CN"/>
        </w:rPr>
        <w:t>号，自</w:t>
      </w:r>
      <w:r w:rsidRPr="00F10456">
        <w:rPr>
          <w:rFonts w:ascii="宋体" w:hAnsi="宋体"/>
          <w:b/>
          <w:color w:val="000000"/>
          <w:sz w:val="28"/>
          <w:szCs w:val="28"/>
        </w:rPr>
        <w:t>2016</w:t>
      </w:r>
      <w:r w:rsidRPr="00F10456">
        <w:rPr>
          <w:rFonts w:ascii="宋体" w:hAnsi="宋体" w:hint="eastAsia"/>
          <w:b/>
          <w:color w:val="000000"/>
          <w:sz w:val="28"/>
          <w:szCs w:val="28"/>
          <w:lang w:val="zh-CN"/>
        </w:rPr>
        <w:t>年</w:t>
      </w:r>
      <w:r w:rsidRPr="00F10456">
        <w:rPr>
          <w:rFonts w:ascii="宋体" w:hAnsi="宋体"/>
          <w:b/>
          <w:color w:val="000000"/>
          <w:sz w:val="28"/>
          <w:szCs w:val="28"/>
        </w:rPr>
        <w:t>2</w:t>
      </w:r>
      <w:r w:rsidRPr="00F10456">
        <w:rPr>
          <w:rFonts w:ascii="宋体" w:hAnsi="宋体" w:hint="eastAsia"/>
          <w:b/>
          <w:color w:val="000000"/>
          <w:sz w:val="28"/>
          <w:szCs w:val="28"/>
          <w:lang w:val="zh-CN"/>
        </w:rPr>
        <w:t>月</w:t>
      </w:r>
      <w:r w:rsidRPr="00F10456">
        <w:rPr>
          <w:rFonts w:ascii="宋体" w:hAnsi="宋体"/>
          <w:b/>
          <w:color w:val="000000"/>
          <w:sz w:val="28"/>
          <w:szCs w:val="28"/>
        </w:rPr>
        <w:t>1</w:t>
      </w:r>
      <w:r w:rsidRPr="00F10456">
        <w:rPr>
          <w:rFonts w:ascii="宋体" w:hAnsi="宋体" w:hint="eastAsia"/>
          <w:b/>
          <w:color w:val="000000"/>
          <w:sz w:val="28"/>
          <w:szCs w:val="28"/>
          <w:lang w:val="zh-CN"/>
        </w:rPr>
        <w:t>日起施行）</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本条是对《医疗器械使用质量监督管理办法》第三十条“拒不改正的，处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万元以下罚款”的罚款数额裁量基准的规定。</w:t>
      </w:r>
    </w:p>
    <w:p w:rsidR="00F24315" w:rsidRPr="00F10456" w:rsidRDefault="00F24315" w:rsidP="00FA4A78">
      <w:pPr>
        <w:ind w:firstLine="482"/>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2"/>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0.3</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（一）一级医院或其他未评级医疗器械使用单位未按规定配备与其规模相适应的医疗器械质量管理机构或者质量管理人员，或者未按规定建立覆盖质量管理全过程的使用质量管理制度的；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（二）未按规定由指定的部门或者人员统一采购医疗器械货值金额</w:t>
      </w:r>
      <w:r w:rsidRPr="00F10456">
        <w:rPr>
          <w:rFonts w:ascii="宋体" w:hAnsi="宋体"/>
          <w:color w:val="000000"/>
          <w:sz w:val="28"/>
          <w:szCs w:val="28"/>
        </w:rPr>
        <w:t>5000</w:t>
      </w:r>
      <w:r w:rsidRPr="00F10456">
        <w:rPr>
          <w:rFonts w:ascii="宋体" w:hAnsi="宋体" w:hint="eastAsia"/>
          <w:color w:val="000000"/>
          <w:sz w:val="28"/>
          <w:szCs w:val="28"/>
          <w:lang w:val="zh-CN"/>
        </w:rPr>
        <w:t>元以下的；</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（三）购进、使用未备案的第一类医疗器械，或者从未备案的经营企业购进第二类医疗器械货值金额</w:t>
      </w:r>
      <w:r w:rsidRPr="00F10456">
        <w:rPr>
          <w:rFonts w:ascii="宋体" w:hAnsi="宋体"/>
          <w:color w:val="000000"/>
          <w:sz w:val="28"/>
          <w:szCs w:val="28"/>
        </w:rPr>
        <w:t>1000</w:t>
      </w:r>
      <w:r w:rsidRPr="00F10456">
        <w:rPr>
          <w:rFonts w:ascii="宋体" w:hAnsi="宋体" w:hint="eastAsia"/>
          <w:color w:val="000000"/>
          <w:sz w:val="28"/>
          <w:szCs w:val="28"/>
          <w:lang w:val="zh-CN"/>
        </w:rPr>
        <w:t>元以下的；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（四）贮存医疗器械的场所、设施及条件与医疗器械品种、数量不相适应，或者未按照贮存条件、医疗器械有效期限等要求对贮存的医疗器械进行定期检查并记录，涉案产品为第一类医疗器械的；</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（五）一级医院或其他未评级医疗器械使用单位未按规定建立、执行医疗器械使用前质量检查制度的；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（六）一级医院或其他未评级医疗器械使用单位未按规定索取、保存医疗器械维护维修相关记录的；</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（七）一级医院或其他未评级医疗器械使用单位未按规定对本单位从事医疗器械维护维修的相关技术人员进行培训考核、建立培训档案的；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（八）一级医院或其他未评级医疗器械使用单位未按规定对其医疗器械质量管理工作进行自查、形成自查报告的。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（九）符合裁量规则第十二条规定情形之一的。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0.7</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rPr>
      </w:pPr>
      <w:r w:rsidRPr="00F10456">
        <w:rPr>
          <w:rFonts w:ascii="宋体" w:hAnsi="宋体" w:hint="eastAsia"/>
          <w:color w:val="000000"/>
          <w:sz w:val="28"/>
          <w:szCs w:val="28"/>
          <w:lang w:val="zh-CN"/>
        </w:rPr>
        <w:t>（一）三级医院未按规定配备与其规模相适应的医疗器械质量管理机构或者质量管理人员，或者未按规定建立覆盖质量管理全过程的使用质量管理制度的；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（二）未按规定由指定的部门或者人员统一采购医疗器械货值金额</w:t>
      </w:r>
      <w:r w:rsidRPr="00F10456">
        <w:rPr>
          <w:rFonts w:ascii="宋体" w:hAnsi="宋体"/>
          <w:color w:val="000000"/>
          <w:sz w:val="28"/>
          <w:szCs w:val="28"/>
        </w:rPr>
        <w:t>20000</w:t>
      </w:r>
      <w:r w:rsidRPr="00F10456">
        <w:rPr>
          <w:rFonts w:ascii="宋体" w:hAnsi="宋体" w:hint="eastAsia"/>
          <w:color w:val="000000"/>
          <w:sz w:val="28"/>
          <w:szCs w:val="28"/>
          <w:lang w:val="zh-CN"/>
        </w:rPr>
        <w:t>元以上的；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（三）购进、使用未备案的第一类医疗器械，或者从未备案的经营企业购进第二类医疗器械货值金额</w:t>
      </w:r>
      <w:r w:rsidRPr="00F10456">
        <w:rPr>
          <w:rFonts w:ascii="宋体" w:hAnsi="宋体"/>
          <w:color w:val="000000"/>
          <w:sz w:val="28"/>
          <w:szCs w:val="28"/>
        </w:rPr>
        <w:t>5000</w:t>
      </w:r>
      <w:r w:rsidRPr="00F10456">
        <w:rPr>
          <w:rFonts w:ascii="宋体" w:hAnsi="宋体" w:hint="eastAsia"/>
          <w:color w:val="000000"/>
          <w:sz w:val="28"/>
          <w:szCs w:val="28"/>
          <w:lang w:val="zh-CN"/>
        </w:rPr>
        <w:t>元以上的；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（四）贮存医疗器械的场所、设施及条件与医疗器械品种、数量不相适应，或者未按照贮存条件、医疗器械有效期限等要求对贮存的医疗器械进行定期检查并记录，涉案产品为第三类医疗器械的；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（五）三级医院未按规定建立、执行医疗器械使用前质量检查制度的；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（六）三级医院未按规定索取、保存医疗器械维护维修相关记录的；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（七）三级医院未按规定对本单位从事医疗器械维护维修的相关技术人员进行培训考核、建立培训档案的；</w:t>
      </w:r>
    </w:p>
    <w:p w:rsidR="00F24315" w:rsidRPr="00F10456" w:rsidRDefault="00F24315" w:rsidP="00FA4A78">
      <w:pPr>
        <w:ind w:firstLine="420"/>
        <w:rPr>
          <w:rFonts w:ascii="宋体"/>
          <w:color w:val="000000"/>
          <w:sz w:val="28"/>
          <w:szCs w:val="28"/>
        </w:rPr>
      </w:pPr>
      <w:r w:rsidRPr="00F10456">
        <w:rPr>
          <w:rFonts w:ascii="宋体" w:hAnsi="宋体" w:hint="eastAsia"/>
          <w:color w:val="000000"/>
          <w:sz w:val="28"/>
          <w:szCs w:val="28"/>
          <w:lang w:val="zh-CN"/>
        </w:rPr>
        <w:t>（八）三级医院未按规定对其医疗器械质量管理工作进行自查、形成自查报告的。</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（九）符合裁量规则第十四条规定情形之一的。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0.3</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0.7</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shd w:val="clear" w:color="auto" w:fill="FFFFFF"/>
        <w:ind w:firstLine="480"/>
        <w:rPr>
          <w:rFonts w:ascii="宋体"/>
          <w:color w:val="000000"/>
          <w:sz w:val="28"/>
          <w:szCs w:val="28"/>
          <w:lang w:val="zh-CN"/>
        </w:rPr>
      </w:pPr>
      <w:r w:rsidRPr="00F10456">
        <w:rPr>
          <w:rFonts w:ascii="宋体" w:hAnsi="宋体" w:hint="eastAsia"/>
          <w:color w:val="000000"/>
          <w:sz w:val="28"/>
          <w:szCs w:val="28"/>
          <w:lang w:val="zh-CN"/>
        </w:rPr>
        <w:t>《医疗器械使用质量监督管理办法》</w:t>
      </w:r>
      <w:r w:rsidRPr="00F10456">
        <w:rPr>
          <w:rFonts w:ascii="宋体" w:hAnsi="宋体" w:hint="eastAsia"/>
          <w:color w:val="000000"/>
          <w:kern w:val="0"/>
          <w:sz w:val="28"/>
          <w:szCs w:val="28"/>
          <w:lang w:val="zh-CN"/>
        </w:rPr>
        <w:t>第三十条　医疗器械使用单位有下列情形之一的，由县级以上食品药品监督管理部门责令限期改正，给予警告；拒不改正的，处</w:t>
      </w:r>
      <w:r w:rsidRPr="00F10456">
        <w:rPr>
          <w:rFonts w:ascii="宋体" w:hAnsi="宋体"/>
          <w:color w:val="000000"/>
          <w:kern w:val="0"/>
          <w:sz w:val="28"/>
          <w:szCs w:val="28"/>
          <w:lang w:val="zh-CN"/>
        </w:rPr>
        <w:t>1</w:t>
      </w:r>
      <w:r w:rsidRPr="00F10456">
        <w:rPr>
          <w:rFonts w:ascii="宋体" w:hAnsi="宋体" w:hint="eastAsia"/>
          <w:color w:val="000000"/>
          <w:kern w:val="0"/>
          <w:sz w:val="28"/>
          <w:szCs w:val="28"/>
          <w:lang w:val="zh-CN"/>
        </w:rPr>
        <w:t>万元以下罚款：（一）未按规定配备与其规模相适应的医疗器械质量管理机构或者质量管理人员，或者未按规定建立覆盖质量管理全过程的使用质量管理制度的；（二）未按规定由指定的部门或者人员统一采购医疗器械的；（三）购进、使用未备案的第一类医疗器械，或者从未备案的经营企业购进第二类医疗器械的；（四）贮存医疗器械的场所、设施及条件与医疗器械品种、数量不相适应的，或者未按照贮存条件、医疗器械有效期限等要求对贮存的医疗器械进行定期检查并记录的；（五）未按规定建立、执行医疗器械使用前质量检查制度的；（六）未按规定索取、保存医疗器械维护维修相关记录的；（七）未按规定对本单位从事医疗器械维护维修的相关技术人员进行培训考核、建立培训档案的；（八）未按规定对其医疗器械质量管理工作进行自查、形成自查报告的。</w:t>
      </w:r>
    </w:p>
    <w:p w:rsidR="00F24315" w:rsidRPr="00F10456" w:rsidRDefault="00F24315" w:rsidP="00FA4A78">
      <w:pPr>
        <w:ind w:firstLine="480"/>
        <w:rPr>
          <w:rFonts w:ascii="宋体"/>
          <w:color w:val="000000"/>
          <w:sz w:val="28"/>
          <w:szCs w:val="28"/>
          <w:lang w:val="zh-CN"/>
        </w:rPr>
      </w:pPr>
      <w:r w:rsidRPr="00F10456">
        <w:rPr>
          <w:rFonts w:ascii="宋体" w:hAnsi="宋体" w:hint="eastAsia"/>
          <w:b/>
          <w:color w:val="000000"/>
          <w:sz w:val="28"/>
          <w:szCs w:val="28"/>
          <w:lang w:val="zh-CN"/>
        </w:rPr>
        <w:t>第一百四十七条</w:t>
      </w:r>
      <w:r w:rsidRPr="00F10456">
        <w:rPr>
          <w:rFonts w:ascii="宋体" w:hAnsi="宋体"/>
          <w:b/>
          <w:color w:val="000000"/>
          <w:sz w:val="28"/>
          <w:szCs w:val="28"/>
        </w:rPr>
        <w:t xml:space="preserve">  </w:t>
      </w:r>
      <w:r w:rsidRPr="00F10456">
        <w:rPr>
          <w:rFonts w:ascii="宋体" w:hAnsi="宋体" w:hint="eastAsia"/>
          <w:color w:val="000000"/>
          <w:sz w:val="28"/>
          <w:szCs w:val="28"/>
          <w:lang w:val="zh-CN"/>
        </w:rPr>
        <w:t>本条是对《医疗器械使用质量监督管理办法》第三十一条“情节严重或者拒不改正的，处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万元以下罚款”的罚款数额裁量基准的规定。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（一）医疗器械生产经营企业未按要求提供维护维修服务，或者未按要求提供维护维修所必需的材料和信息，涉案产品为第一类医疗器械的；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（一）医疗器械生产经营企业未按要求提供维护维修服务，或者未按要求提供维护维修所必需的材料和信息，涉案产品为第三类医疗器械的；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《医疗器械使用质量监督管理办法》第三十一条　医疗器械生产经营企业违反本办法第十七条规定，未按要求提供维护维修服务，或者未按要求提供维护维修所必需的材料和信息的，由县级以上食品药品监督管理部门给予警告，责令限期改正；情节严重或者拒不改正的，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b/>
          <w:color w:val="000000"/>
          <w:sz w:val="28"/>
          <w:szCs w:val="28"/>
          <w:lang w:val="zh-CN"/>
        </w:rPr>
      </w:pPr>
      <w:r w:rsidRPr="00F10456">
        <w:rPr>
          <w:rFonts w:ascii="宋体" w:hAnsi="宋体" w:hint="eastAsia"/>
          <w:b/>
          <w:color w:val="000000"/>
          <w:sz w:val="28"/>
          <w:szCs w:val="28"/>
          <w:lang w:val="zh-CN"/>
        </w:rPr>
        <w:t>第一百四十八条</w:t>
      </w:r>
      <w:r w:rsidRPr="00F10456">
        <w:rPr>
          <w:rFonts w:ascii="宋体" w:hAnsi="宋体"/>
          <w:b/>
          <w:color w:val="000000"/>
          <w:sz w:val="28"/>
          <w:szCs w:val="28"/>
        </w:rPr>
        <w:t xml:space="preserve">  </w:t>
      </w:r>
      <w:r w:rsidRPr="00F10456">
        <w:rPr>
          <w:rFonts w:ascii="宋体" w:hAnsi="宋体" w:hint="eastAsia"/>
          <w:color w:val="000000"/>
          <w:sz w:val="28"/>
          <w:szCs w:val="28"/>
          <w:lang w:val="zh-CN"/>
        </w:rPr>
        <w:t>本条是对《医疗器械使用质量监督管理办法》第三十二条“由县级以上食品药品监督管理部门责令改正，给予警告，可以并处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万元以下罚款”的罚款数额裁量基准的规定。</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符合下列情形之一的，从轻行政处罚，处</w:t>
      </w:r>
      <w:r w:rsidRPr="00F10456">
        <w:rPr>
          <w:rFonts w:ascii="宋体" w:hAnsi="宋体"/>
          <w:color w:val="000000"/>
          <w:sz w:val="28"/>
          <w:szCs w:val="28"/>
          <w:lang w:val="zh-CN"/>
        </w:rPr>
        <w:t>7000</w:t>
      </w:r>
      <w:r w:rsidRPr="00F10456">
        <w:rPr>
          <w:rFonts w:ascii="宋体" w:hAnsi="宋体" w:hint="eastAsia"/>
          <w:color w:val="000000"/>
          <w:sz w:val="28"/>
          <w:szCs w:val="28"/>
          <w:lang w:val="zh-CN"/>
        </w:rPr>
        <w:t>元以下罚款：</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（一）医疗器械使用单位、生产经营企业和维修服务机构等不配合食品药品监督管理部门的监督检查，或者拒绝、隐瞒、不如实提供有关情况和资料，涉案产品为第一类医疗器械的；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1.4</w:t>
      </w:r>
      <w:r w:rsidRPr="00F10456">
        <w:rPr>
          <w:rFonts w:ascii="宋体" w:hAnsi="宋体" w:hint="eastAsia"/>
          <w:color w:val="000000"/>
          <w:sz w:val="28"/>
          <w:szCs w:val="28"/>
          <w:lang w:val="zh-CN"/>
        </w:rPr>
        <w:t>万元以上</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（一）医疗器械使用单位、生产经营企业和维修服务机构等不配合食品药品监督管理部门的监督检查，或者拒绝、隐瞒、不如实提供有关情况和资料，涉案产品为第三类医疗器械的；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jc w:val="left"/>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7000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1.4</w:t>
      </w:r>
      <w:r w:rsidRPr="00F10456">
        <w:rPr>
          <w:rFonts w:ascii="宋体" w:hAnsi="宋体" w:hint="eastAsia"/>
          <w:color w:val="000000"/>
          <w:sz w:val="28"/>
          <w:szCs w:val="28"/>
          <w:lang w:val="zh-CN"/>
        </w:rPr>
        <w:t>万元以下的罚款。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《医疗器械使用质量监督管理办法》第三十二条　医疗器械使用单位、生产经营企业和维修服务机构等不配合食品药品监督管理部门的监督检查，或者拒绝、隐瞒、不如实提供有关情况和资料的，由县级以上食品药品监督管理部门责令改正，给予警告，可以并处</w:t>
      </w:r>
      <w:r w:rsidRPr="00F10456">
        <w:rPr>
          <w:rFonts w:ascii="宋体" w:hAnsi="宋体"/>
          <w:color w:val="000000"/>
          <w:sz w:val="28"/>
          <w:szCs w:val="28"/>
          <w:lang w:val="zh-CN"/>
        </w:rPr>
        <w:t>2</w:t>
      </w:r>
      <w:r w:rsidRPr="00F10456">
        <w:rPr>
          <w:rFonts w:ascii="宋体" w:hAnsi="宋体" w:hint="eastAsia"/>
          <w:color w:val="000000"/>
          <w:sz w:val="28"/>
          <w:szCs w:val="28"/>
          <w:lang w:val="zh-CN"/>
        </w:rPr>
        <w:t>万元以下罚款。</w:t>
      </w:r>
    </w:p>
    <w:p w:rsidR="00F24315" w:rsidRPr="00F10456" w:rsidRDefault="00F24315" w:rsidP="00FA4A78">
      <w:pPr>
        <w:spacing w:before="156" w:after="156"/>
        <w:jc w:val="center"/>
        <w:rPr>
          <w:rFonts w:ascii="宋体"/>
          <w:b/>
          <w:color w:val="000000"/>
          <w:sz w:val="28"/>
          <w:szCs w:val="28"/>
          <w:lang w:val="zh-CN"/>
        </w:rPr>
      </w:pPr>
      <w:r w:rsidRPr="00F10456">
        <w:rPr>
          <w:rFonts w:ascii="宋体" w:hAnsi="宋体" w:hint="eastAsia"/>
          <w:b/>
          <w:color w:val="000000"/>
          <w:sz w:val="28"/>
          <w:szCs w:val="28"/>
          <w:lang w:val="zh-CN"/>
        </w:rPr>
        <w:t>化妆品部分</w:t>
      </w:r>
    </w:p>
    <w:p w:rsidR="00F24315" w:rsidRPr="00F10456" w:rsidRDefault="00F24315" w:rsidP="00FA4A78">
      <w:pPr>
        <w:rPr>
          <w:rFonts w:ascii="宋体"/>
          <w:b/>
          <w:color w:val="000000"/>
          <w:sz w:val="28"/>
          <w:szCs w:val="28"/>
          <w:lang w:val="zh-CN"/>
        </w:rPr>
      </w:pPr>
      <w:r w:rsidRPr="00F10456">
        <w:rPr>
          <w:rFonts w:ascii="宋体" w:hAnsi="宋体"/>
          <w:b/>
          <w:color w:val="000000"/>
          <w:sz w:val="28"/>
          <w:szCs w:val="28"/>
          <w:lang w:val="zh-CN"/>
        </w:rPr>
        <w:t xml:space="preserve">    </w:t>
      </w:r>
      <w:r w:rsidRPr="00F10456">
        <w:rPr>
          <w:rFonts w:ascii="宋体" w:hAnsi="宋体" w:hint="eastAsia"/>
          <w:b/>
          <w:color w:val="000000"/>
          <w:sz w:val="28"/>
          <w:szCs w:val="28"/>
          <w:lang w:val="zh-CN"/>
        </w:rPr>
        <w:t>三十七、《化妆品卫生监督条例》（卫生部令第</w:t>
      </w:r>
      <w:r w:rsidRPr="00F10456">
        <w:rPr>
          <w:rFonts w:ascii="宋体" w:hAnsi="宋体"/>
          <w:b/>
          <w:color w:val="000000"/>
          <w:sz w:val="28"/>
          <w:szCs w:val="28"/>
          <w:lang w:val="zh-CN"/>
        </w:rPr>
        <w:t>3</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1990</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日起施行）（执法主体已调整为食品药品监管部门）</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第一百四十九条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本条是对《化妆品卫生监督条例》第二十四条“可以处违法所得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倍的罚款”裁量基准的规定。</w:t>
      </w:r>
    </w:p>
    <w:p w:rsidR="00F24315" w:rsidRPr="00F10456" w:rsidRDefault="00F24315" w:rsidP="00FA4A78">
      <w:pPr>
        <w:ind w:firstLine="600"/>
        <w:rPr>
          <w:rFonts w:ascii="宋体"/>
          <w:color w:val="000000"/>
          <w:sz w:val="28"/>
          <w:szCs w:val="28"/>
          <w:lang w:val="zh-CN"/>
        </w:rPr>
      </w:pPr>
      <w:r w:rsidRPr="00F10456">
        <w:rPr>
          <w:rFonts w:ascii="宋体" w:hAnsi="宋体" w:hint="eastAsia"/>
          <w:color w:val="000000"/>
          <w:sz w:val="28"/>
          <w:szCs w:val="28"/>
          <w:lang w:val="zh-CN"/>
        </w:rPr>
        <w:t>符合下列情形之一的，减轻行政处罚，处违法所得</w:t>
      </w:r>
      <w:r w:rsidRPr="00F10456">
        <w:rPr>
          <w:rFonts w:ascii="宋体"/>
          <w:color w:val="000000"/>
          <w:sz w:val="28"/>
          <w:szCs w:val="28"/>
          <w:lang w:val="zh-CN"/>
        </w:rPr>
        <w:t>0.</w:t>
      </w:r>
      <w:r w:rsidRPr="00F10456">
        <w:rPr>
          <w:rFonts w:ascii="宋体" w:hAnsi="宋体"/>
          <w:color w:val="000000"/>
          <w:sz w:val="28"/>
          <w:szCs w:val="28"/>
        </w:rPr>
        <w:t>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（一）涉案化妆品质量符合标准，尚未销售，并能积极配合调查的；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（二）符合裁量规则第十一条规定情形之一的。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（一）涉案化妆品质量符合标准，尚未销售的；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（二）生产使用的原料、辅料或者直接接触化妆品的包装材料来源不合法或者不明的；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（三）涉案产品为特殊用途化妆品的；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不符合本条第二款、第三款、第四款规定情形的，一般行政处罚，处违法所得</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倍以下的罚款。</w:t>
      </w:r>
    </w:p>
    <w:p w:rsidR="00F24315" w:rsidRPr="00F10456" w:rsidRDefault="00F24315" w:rsidP="00FA4A78">
      <w:pPr>
        <w:ind w:firstLine="47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《化妆品卫生监督条例》第二十四条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未取得《化妆品生产企业卫生许可证》的企业擅自生产化妆品的，责令该企业停产，没收产品及违法所得，并且可以处违法所得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本条是对《化妆品卫生监督条例》第二十五条“处违法所得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符合裁量规则第十一条规定情形之一的，减轻行政处罚，处违法所得</w:t>
      </w:r>
      <w:r w:rsidRPr="00F10456">
        <w:rPr>
          <w:rFonts w:ascii="宋体"/>
          <w:color w:val="000000"/>
          <w:sz w:val="28"/>
          <w:szCs w:val="28"/>
          <w:lang w:val="zh-CN"/>
        </w:rPr>
        <w:t>0.</w:t>
      </w:r>
      <w:r w:rsidRPr="00F10456">
        <w:rPr>
          <w:rFonts w:ascii="宋体" w:hAnsi="宋体"/>
          <w:color w:val="000000"/>
          <w:sz w:val="28"/>
          <w:szCs w:val="28"/>
        </w:rPr>
        <w:t>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（一）涉案化妆品质量符合标准，尚未销售的；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（二）生产使用的原料、辅料或者直接接触化妆品的包装材料来源不合法或者不明的；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（三）使用化妆品禁用原料的；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不符合本条第二款、第三款、第四款规定情形的，一般行政处罚，处违法所得</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《化妆品卫生监督条例》第二十五条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生产未取得批准文号的特殊用途的化妆品，或者使用化妆品禁用原料和未经批准的化妆品新原料的，没收产品及违法所得，处违法所得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倍的罚款，并且可以责令该企业停产或者吊销《化妆品生产企业卫生许可证》。</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本条是对《化妆品卫生监督条例》第二十六条“处违法所得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符合裁量规则第十一条规定情形之一的，减轻行政处罚，处违法所得</w:t>
      </w:r>
      <w:r w:rsidRPr="00F10456">
        <w:rPr>
          <w:rFonts w:ascii="宋体"/>
          <w:color w:val="000000"/>
          <w:sz w:val="28"/>
          <w:szCs w:val="28"/>
          <w:lang w:val="zh-CN"/>
        </w:rPr>
        <w:t>0.</w:t>
      </w:r>
      <w:r w:rsidRPr="00F10456">
        <w:rPr>
          <w:rFonts w:ascii="宋体" w:hAnsi="宋体"/>
          <w:color w:val="000000"/>
          <w:sz w:val="28"/>
          <w:szCs w:val="28"/>
        </w:rPr>
        <w:t>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（一）涉案化妆品质量符合标准，尚未销售的；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（二）违法所得</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（一）涉案化妆品质量不符合标准的；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（二）违法所得</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（三）涉案产品为特殊用途化妆品的；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不符合本条第二款、第三款、第四款规定情形的，一般行政处罚，处违法所得</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《化妆品卫生监督条例》第二十六条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进口或者销售未经批准或者检验的进口化妆品的，没收产品及违法所得，并且可以处违法所得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对已取得批准文号的生产特殊用途化妆品的企业，违反本条例规定，情节严重的，可以撤销产品的批准文号。</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本条是对《化妆品卫生监督条例》第二十七条“处违法所得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符合裁量规则第十一条规定情形之一的，减轻行政处罚，处违法所得</w:t>
      </w:r>
      <w:r w:rsidRPr="00F10456">
        <w:rPr>
          <w:rFonts w:ascii="宋体"/>
          <w:color w:val="000000"/>
          <w:sz w:val="28"/>
          <w:szCs w:val="28"/>
          <w:lang w:val="zh-CN"/>
        </w:rPr>
        <w:t>0.</w:t>
      </w:r>
      <w:r w:rsidRPr="00F10456">
        <w:rPr>
          <w:rFonts w:ascii="宋体" w:hAnsi="宋体"/>
          <w:color w:val="000000"/>
          <w:sz w:val="28"/>
          <w:szCs w:val="28"/>
        </w:rPr>
        <w:t>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5</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（一）涉案产品为特殊用途化妆品的；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（二）购进或者销售渠道不合法或者不明的；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不符合本条第二款、第三款、第四款规定情形的，一般行政处罚，处违法所得</w:t>
      </w:r>
      <w:r w:rsidRPr="00F10456">
        <w:rPr>
          <w:rFonts w:ascii="宋体" w:hAnsi="宋体"/>
          <w:color w:val="000000"/>
          <w:sz w:val="28"/>
          <w:szCs w:val="28"/>
          <w:lang w:val="zh-CN"/>
        </w:rPr>
        <w:t>3.6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4.2</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《化妆品卫生监督条例》第二十七条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生产或者销售不符合国家《化妆品卫生标准》的化妆品的，没收产品及违法所得，并且可以处违法所得</w:t>
      </w:r>
      <w:r w:rsidRPr="00F10456">
        <w:rPr>
          <w:rFonts w:ascii="宋体" w:hAnsi="宋体"/>
          <w:color w:val="000000"/>
          <w:sz w:val="28"/>
          <w:szCs w:val="28"/>
          <w:lang w:val="zh-CN"/>
        </w:rPr>
        <w:t>3</w:t>
      </w:r>
      <w:r w:rsidRPr="00F10456">
        <w:rPr>
          <w:rFonts w:ascii="宋体" w:hAnsi="宋体" w:hint="eastAsia"/>
          <w:color w:val="000000"/>
          <w:sz w:val="28"/>
          <w:szCs w:val="28"/>
          <w:lang w:val="zh-CN"/>
        </w:rPr>
        <w:t>到</w:t>
      </w:r>
      <w:r w:rsidRPr="00F10456">
        <w:rPr>
          <w:rFonts w:ascii="宋体" w:hAnsi="宋体"/>
          <w:color w:val="000000"/>
          <w:sz w:val="28"/>
          <w:szCs w:val="28"/>
          <w:lang w:val="zh-CN"/>
        </w:rPr>
        <w:t>5</w:t>
      </w:r>
      <w:r w:rsidRPr="00F10456">
        <w:rPr>
          <w:rFonts w:ascii="宋体" w:hAnsi="宋体" w:hint="eastAsia"/>
          <w:color w:val="000000"/>
          <w:sz w:val="28"/>
          <w:szCs w:val="28"/>
          <w:lang w:val="zh-CN"/>
        </w:rPr>
        <w:t>倍的罚款。</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本条是对《化妆品卫生监督条例》第二十八条“处违法所得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到</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2.4</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（一）货值金额在</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2.7</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（一）货值金额在</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不符合本条第三、第四款规定情形的，一般行政处罚，处违法所得</w:t>
      </w:r>
      <w:r w:rsidRPr="00F10456">
        <w:rPr>
          <w:rFonts w:ascii="宋体" w:hAnsi="宋体"/>
          <w:color w:val="000000"/>
          <w:sz w:val="28"/>
          <w:szCs w:val="28"/>
          <w:lang w:val="zh-CN"/>
        </w:rPr>
        <w:t>2.4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2.7</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《化妆品卫生监督条例》第二十八条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对违反本条例其他有关规定的，处以警告，责令限期改进；情节严重的，对生产企业，可以责令该企业停产或者吊销《化妆品生产企业卫生许可证》，对经营单位，可以责令其停止经营，没收违法所得，并且可以处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到</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三十八</w:t>
      </w:r>
      <w:r w:rsidRPr="00F10456">
        <w:rPr>
          <w:rFonts w:ascii="宋体" w:hAnsi="宋体" w:hint="eastAsia"/>
          <w:color w:val="000000"/>
          <w:sz w:val="28"/>
          <w:szCs w:val="28"/>
          <w:lang w:val="zh-CN"/>
        </w:rPr>
        <w:t>、</w:t>
      </w:r>
      <w:r w:rsidRPr="00F10456">
        <w:rPr>
          <w:rFonts w:ascii="宋体" w:hAnsi="宋体" w:hint="eastAsia"/>
          <w:b/>
          <w:color w:val="000000"/>
          <w:sz w:val="28"/>
          <w:szCs w:val="28"/>
          <w:lang w:val="zh-CN"/>
        </w:rPr>
        <w:t>《化妆品卫生监督条例实施细则》（卫生部令</w:t>
      </w:r>
      <w:r w:rsidRPr="00F10456">
        <w:rPr>
          <w:rFonts w:ascii="宋体" w:hAnsi="宋体"/>
          <w:b/>
          <w:color w:val="000000"/>
          <w:sz w:val="28"/>
          <w:szCs w:val="28"/>
          <w:lang w:val="zh-CN"/>
        </w:rPr>
        <w:t>13</w:t>
      </w:r>
      <w:r w:rsidRPr="00F10456">
        <w:rPr>
          <w:rFonts w:ascii="宋体" w:hAnsi="宋体" w:hint="eastAsia"/>
          <w:b/>
          <w:color w:val="000000"/>
          <w:sz w:val="28"/>
          <w:szCs w:val="28"/>
          <w:lang w:val="zh-CN"/>
        </w:rPr>
        <w:t>号，自</w:t>
      </w:r>
      <w:r w:rsidRPr="00F10456">
        <w:rPr>
          <w:rFonts w:ascii="宋体" w:hAnsi="宋体"/>
          <w:b/>
          <w:color w:val="000000"/>
          <w:sz w:val="28"/>
          <w:szCs w:val="28"/>
          <w:lang w:val="zh-CN"/>
        </w:rPr>
        <w:t>1991</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3</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27</w:t>
      </w:r>
      <w:r w:rsidRPr="00F10456">
        <w:rPr>
          <w:rFonts w:ascii="宋体" w:hAnsi="宋体" w:hint="eastAsia"/>
          <w:b/>
          <w:color w:val="000000"/>
          <w:sz w:val="28"/>
          <w:szCs w:val="28"/>
          <w:lang w:val="zh-CN"/>
        </w:rPr>
        <w:t>日施行，根据《卫生部关于修改</w:t>
      </w:r>
      <w:r w:rsidRPr="00F10456">
        <w:rPr>
          <w:rFonts w:ascii="宋体" w:hAnsi="宋体"/>
          <w:b/>
          <w:color w:val="000000"/>
          <w:sz w:val="28"/>
          <w:szCs w:val="28"/>
          <w:lang w:val="zh-CN"/>
        </w:rPr>
        <w:t>&lt;</w:t>
      </w:r>
      <w:r w:rsidRPr="00F10456">
        <w:rPr>
          <w:rFonts w:ascii="宋体" w:hAnsi="宋体" w:hint="eastAsia"/>
          <w:b/>
          <w:color w:val="000000"/>
          <w:sz w:val="28"/>
          <w:szCs w:val="28"/>
          <w:lang w:val="zh-CN"/>
        </w:rPr>
        <w:t>化妆品卫生监督条例实施细则</w:t>
      </w:r>
      <w:r w:rsidRPr="00F10456">
        <w:rPr>
          <w:rFonts w:ascii="宋体" w:hAnsi="宋体"/>
          <w:b/>
          <w:color w:val="000000"/>
          <w:sz w:val="28"/>
          <w:szCs w:val="28"/>
          <w:lang w:val="zh-CN"/>
        </w:rPr>
        <w:t>&gt;</w:t>
      </w:r>
      <w:r w:rsidRPr="00F10456">
        <w:rPr>
          <w:rFonts w:ascii="宋体" w:hAnsi="宋体" w:hint="eastAsia"/>
          <w:b/>
          <w:color w:val="000000"/>
          <w:sz w:val="28"/>
          <w:szCs w:val="28"/>
          <w:lang w:val="zh-CN"/>
        </w:rPr>
        <w:t>第四十九条、第五十条的通知》（卫监督发〔</w:t>
      </w:r>
      <w:r w:rsidRPr="00F10456">
        <w:rPr>
          <w:rFonts w:ascii="宋体" w:hAnsi="宋体"/>
          <w:b/>
          <w:color w:val="000000"/>
          <w:sz w:val="28"/>
          <w:szCs w:val="28"/>
          <w:lang w:val="zh-CN"/>
        </w:rPr>
        <w:t>2005</w:t>
      </w:r>
      <w:r w:rsidRPr="00F10456">
        <w:rPr>
          <w:rFonts w:ascii="宋体" w:hAnsi="宋体" w:hint="eastAsia"/>
          <w:b/>
          <w:color w:val="000000"/>
          <w:sz w:val="28"/>
          <w:szCs w:val="28"/>
          <w:lang w:val="zh-CN"/>
        </w:rPr>
        <w:t>〕</w:t>
      </w:r>
      <w:r w:rsidRPr="00F10456">
        <w:rPr>
          <w:rFonts w:ascii="宋体" w:hAnsi="宋体"/>
          <w:b/>
          <w:color w:val="000000"/>
          <w:sz w:val="28"/>
          <w:szCs w:val="28"/>
          <w:lang w:val="zh-CN"/>
        </w:rPr>
        <w:t>190</w:t>
      </w:r>
      <w:r w:rsidRPr="00F10456">
        <w:rPr>
          <w:rFonts w:ascii="宋体" w:hAnsi="宋体" w:hint="eastAsia"/>
          <w:b/>
          <w:color w:val="000000"/>
          <w:sz w:val="28"/>
          <w:szCs w:val="28"/>
          <w:lang w:val="zh-CN"/>
        </w:rPr>
        <w:t>号）进行修正）（执法主体已调整为食品药品监管部门）</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本条是对《化妆品卫生监督条例实施细则》第四十六条“处以停产或者停止经营化妆品</w:t>
      </w:r>
      <w:r w:rsidRPr="00F10456">
        <w:rPr>
          <w:rFonts w:ascii="宋体" w:hAnsi="宋体"/>
          <w:color w:val="000000"/>
          <w:sz w:val="28"/>
          <w:szCs w:val="28"/>
          <w:lang w:val="zh-CN"/>
        </w:rPr>
        <w:t>30</w:t>
      </w:r>
      <w:r w:rsidRPr="00F10456">
        <w:rPr>
          <w:rFonts w:ascii="宋体" w:hAnsi="宋体" w:hint="eastAsia"/>
          <w:color w:val="000000"/>
          <w:sz w:val="28"/>
          <w:szCs w:val="28"/>
          <w:lang w:val="zh-CN"/>
        </w:rPr>
        <w:t>天以内的处罚”裁量基准的规定。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本条中违法行为符合裁量规则第十一条规定情形之一的，减轻行政处罚，处责令停产或者停止经营化妆品</w:t>
      </w:r>
      <w:r w:rsidRPr="00F10456">
        <w:rPr>
          <w:rFonts w:ascii="宋体" w:hAnsi="宋体"/>
          <w:color w:val="000000"/>
          <w:sz w:val="28"/>
          <w:szCs w:val="28"/>
        </w:rPr>
        <w:t>7</w:t>
      </w:r>
      <w:r w:rsidRPr="00F10456">
        <w:rPr>
          <w:rFonts w:ascii="宋体" w:hAnsi="宋体" w:hint="eastAsia"/>
          <w:color w:val="000000"/>
          <w:sz w:val="28"/>
          <w:szCs w:val="28"/>
          <w:lang w:val="zh-CN"/>
        </w:rPr>
        <w:t>天以下。</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符合下列情形之一的，从轻行政处罚，责令停产或者停止经营化妆品</w:t>
      </w:r>
      <w:r w:rsidRPr="00F10456">
        <w:rPr>
          <w:rFonts w:ascii="宋体" w:hAnsi="宋体"/>
          <w:color w:val="000000"/>
          <w:sz w:val="28"/>
          <w:szCs w:val="28"/>
        </w:rPr>
        <w:t>7</w:t>
      </w:r>
      <w:r w:rsidRPr="00F10456">
        <w:rPr>
          <w:rFonts w:ascii="宋体" w:hAnsi="宋体" w:hint="eastAsia"/>
          <w:color w:val="000000"/>
          <w:sz w:val="28"/>
          <w:szCs w:val="28"/>
          <w:lang w:val="zh-CN"/>
        </w:rPr>
        <w:t>天以上</w:t>
      </w:r>
      <w:r w:rsidRPr="00F10456">
        <w:rPr>
          <w:rFonts w:ascii="宋体" w:hAnsi="宋体"/>
          <w:color w:val="000000"/>
          <w:sz w:val="28"/>
          <w:szCs w:val="28"/>
        </w:rPr>
        <w:t>10</w:t>
      </w:r>
      <w:r w:rsidRPr="00F10456">
        <w:rPr>
          <w:rFonts w:ascii="宋体" w:hAnsi="宋体" w:hint="eastAsia"/>
          <w:color w:val="000000"/>
          <w:sz w:val="28"/>
          <w:szCs w:val="28"/>
          <w:lang w:val="zh-CN"/>
        </w:rPr>
        <w:t>天以下：</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（一）有《化妆品卫生监督条例实施细则》第四十六条所列</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项以下情形的；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符合下列情形之一的，从重行政处罚，责令停产或者停止经营化妆品</w:t>
      </w:r>
      <w:r w:rsidRPr="00F10456">
        <w:rPr>
          <w:rFonts w:ascii="宋体" w:hAnsi="宋体"/>
          <w:color w:val="000000"/>
          <w:sz w:val="28"/>
          <w:szCs w:val="28"/>
          <w:lang w:val="zh-CN"/>
        </w:rPr>
        <w:t>15</w:t>
      </w:r>
      <w:r w:rsidRPr="00F10456">
        <w:rPr>
          <w:rFonts w:ascii="宋体" w:hAnsi="宋体" w:hint="eastAsia"/>
          <w:color w:val="000000"/>
          <w:sz w:val="28"/>
          <w:szCs w:val="28"/>
          <w:lang w:val="zh-CN"/>
        </w:rPr>
        <w:t>天以上</w:t>
      </w:r>
      <w:r w:rsidRPr="00F10456">
        <w:rPr>
          <w:rFonts w:ascii="宋体" w:hAnsi="宋体"/>
          <w:color w:val="000000"/>
          <w:sz w:val="28"/>
          <w:szCs w:val="28"/>
          <w:lang w:val="zh-CN"/>
        </w:rPr>
        <w:t>30</w:t>
      </w:r>
      <w:r w:rsidRPr="00F10456">
        <w:rPr>
          <w:rFonts w:ascii="宋体" w:hAnsi="宋体" w:hint="eastAsia"/>
          <w:color w:val="000000"/>
          <w:sz w:val="28"/>
          <w:szCs w:val="28"/>
          <w:lang w:val="zh-CN"/>
        </w:rPr>
        <w:t>天以下：</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（一）涂改特殊用途化妆品批准文号的；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（二）有《化妆品卫生监督条例实施细则》第四十六条所列</w:t>
      </w:r>
      <w:r w:rsidRPr="00F10456">
        <w:rPr>
          <w:rFonts w:ascii="宋体" w:hAnsi="宋体"/>
          <w:color w:val="000000"/>
          <w:sz w:val="28"/>
          <w:szCs w:val="28"/>
          <w:lang w:val="zh-CN"/>
        </w:rPr>
        <w:t>5</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不符合本条第二款、第三款、第四款规定情形的，一般行政处罚，责令停产或者停止经营化妆品</w:t>
      </w:r>
      <w:r w:rsidRPr="00F10456">
        <w:rPr>
          <w:rFonts w:ascii="宋体" w:hAnsi="宋体"/>
          <w:color w:val="000000"/>
          <w:sz w:val="28"/>
          <w:szCs w:val="28"/>
        </w:rPr>
        <w:t>10</w:t>
      </w:r>
      <w:r w:rsidRPr="00F10456">
        <w:rPr>
          <w:rFonts w:ascii="宋体" w:hAnsi="宋体" w:hint="eastAsia"/>
          <w:color w:val="000000"/>
          <w:sz w:val="28"/>
          <w:szCs w:val="28"/>
          <w:lang w:val="zh-CN"/>
        </w:rPr>
        <w:t>天以上</w:t>
      </w:r>
      <w:r w:rsidRPr="00F10456">
        <w:rPr>
          <w:rFonts w:ascii="宋体" w:hAnsi="宋体"/>
          <w:color w:val="000000"/>
          <w:sz w:val="28"/>
          <w:szCs w:val="28"/>
          <w:lang w:val="zh-CN"/>
        </w:rPr>
        <w:t>15</w:t>
      </w:r>
      <w:r w:rsidRPr="00F10456">
        <w:rPr>
          <w:rFonts w:ascii="宋体" w:hAnsi="宋体" w:hint="eastAsia"/>
          <w:color w:val="000000"/>
          <w:sz w:val="28"/>
          <w:szCs w:val="28"/>
          <w:lang w:val="zh-CN"/>
        </w:rPr>
        <w:t>天以下。</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本条是对《化妆品卫生监督条例实施细则》第四十六条“处没收违法所得及违法所得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到</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符合裁量规则第十一条规定情形之一的，减轻行政处罚，处违法所得</w:t>
      </w:r>
      <w:r w:rsidRPr="00F10456">
        <w:rPr>
          <w:rFonts w:ascii="宋体"/>
          <w:color w:val="000000"/>
          <w:sz w:val="28"/>
          <w:szCs w:val="28"/>
          <w:lang w:val="zh-CN"/>
        </w:rPr>
        <w:t>0.</w:t>
      </w:r>
      <w:r w:rsidRPr="00F10456">
        <w:rPr>
          <w:rFonts w:ascii="宋体" w:hAnsi="宋体"/>
          <w:color w:val="000000"/>
          <w:sz w:val="28"/>
          <w:szCs w:val="28"/>
        </w:rPr>
        <w:t>4</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符合下列情形之一的，从轻行政处罚，处违法所得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（一）有《化妆品卫生监督条例实施细则》第四十六条所列</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项以下情形的；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符合下列情形之一的，从重行政处罚，处违法所得</w:t>
      </w:r>
      <w:r w:rsidRPr="00F10456">
        <w:rPr>
          <w:rFonts w:ascii="宋体" w:hAnsi="宋体"/>
          <w:color w:val="000000"/>
          <w:sz w:val="28"/>
          <w:szCs w:val="28"/>
          <w:lang w:val="zh-CN"/>
        </w:rPr>
        <w:t>2.6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（一）涂改特殊用途化妆品批准文号的；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（二）有《化妆品卫生监督条例实施细则》第四十六条所列</w:t>
      </w:r>
      <w:r w:rsidRPr="00F10456">
        <w:rPr>
          <w:rFonts w:ascii="宋体" w:hAnsi="宋体"/>
          <w:color w:val="000000"/>
          <w:sz w:val="28"/>
          <w:szCs w:val="28"/>
          <w:lang w:val="zh-CN"/>
        </w:rPr>
        <w:t>5</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不符合本条第二款、第三款、第四款规定情形的，一般行政处罚，处违法所得</w:t>
      </w:r>
      <w:r w:rsidRPr="00F10456">
        <w:rPr>
          <w:rFonts w:ascii="宋体" w:hAnsi="宋体"/>
          <w:color w:val="000000"/>
          <w:sz w:val="28"/>
          <w:szCs w:val="28"/>
          <w:lang w:val="zh-CN"/>
        </w:rPr>
        <w:t>2.3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2.6</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b/>
          <w:color w:val="000000"/>
          <w:sz w:val="28"/>
          <w:szCs w:val="28"/>
          <w:lang w:val="zh-CN"/>
        </w:rPr>
      </w:pPr>
      <w:r w:rsidRPr="00F10456">
        <w:rPr>
          <w:rFonts w:ascii="宋体" w:hAnsi="宋体"/>
          <w:color w:val="000000"/>
          <w:sz w:val="28"/>
          <w:szCs w:val="28"/>
          <w:lang w:val="zh-CN"/>
        </w:rPr>
        <w:t xml:space="preserve"> </w:t>
      </w: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《化妆品卫生监督条例实施细则》</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第四十六条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有下列行为之一者，处以停产或者停止经营化妆品</w:t>
      </w:r>
      <w:r w:rsidRPr="00F10456">
        <w:rPr>
          <w:rFonts w:ascii="宋体" w:hAnsi="宋体"/>
          <w:color w:val="000000"/>
          <w:sz w:val="28"/>
          <w:szCs w:val="28"/>
          <w:lang w:val="zh-CN"/>
        </w:rPr>
        <w:t>30</w:t>
      </w:r>
      <w:r w:rsidRPr="00F10456">
        <w:rPr>
          <w:rFonts w:ascii="宋体" w:hAnsi="宋体" w:hint="eastAsia"/>
          <w:color w:val="000000"/>
          <w:sz w:val="28"/>
          <w:szCs w:val="28"/>
          <w:lang w:val="zh-CN"/>
        </w:rPr>
        <w:t>天以内的处罚，对经营者并可以处没收违法所得及违法所得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到</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倍的罚款的处罚：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（一）经警告处罚，责令限期改进后仍无改进者；</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（二）具有违反《条例》第六条规定之两项以上行为者；</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（三）具有违反《条例》第十三条第一款第（一）项、第（四）项、第（五）项规定之一的行为者；</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（四）经营单位转让、伪造、倒卖特殊用途化妆品批准文号者。</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违反《条例》第六条规定者的停产处罚，可以是不合格部分的停产。</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2.</w:t>
      </w:r>
      <w:r w:rsidRPr="00F10456">
        <w:rPr>
          <w:rFonts w:ascii="宋体" w:hAnsi="宋体" w:hint="eastAsia"/>
          <w:color w:val="000000"/>
          <w:sz w:val="28"/>
          <w:szCs w:val="28"/>
          <w:lang w:val="zh-CN"/>
        </w:rPr>
        <w:t>《化妆品卫生监督条例》第六条　化妆品生产企业必须符合下列卫生要求：</w:t>
      </w:r>
      <w:r w:rsidRPr="00F10456">
        <w:rPr>
          <w:rFonts w:ascii="宋体"/>
          <w:color w:val="000000"/>
          <w:sz w:val="28"/>
          <w:szCs w:val="28"/>
          <w:lang w:val="zh-CN"/>
        </w:rPr>
        <w:br/>
      </w:r>
      <w:r w:rsidRPr="00F10456">
        <w:rPr>
          <w:rFonts w:ascii="宋体" w:hAnsi="宋体" w:hint="eastAsia"/>
          <w:color w:val="000000"/>
          <w:sz w:val="28"/>
          <w:szCs w:val="28"/>
          <w:lang w:val="zh-CN"/>
        </w:rPr>
        <w:t xml:space="preserve">　　（一）生产企业应当建在清洁区域内，与有毒、有害场所保持符合卫生要求的间距。</w:t>
      </w:r>
      <w:r w:rsidRPr="00F10456">
        <w:rPr>
          <w:rFonts w:ascii="宋体"/>
          <w:color w:val="000000"/>
          <w:sz w:val="28"/>
          <w:szCs w:val="28"/>
          <w:lang w:val="zh-CN"/>
        </w:rPr>
        <w:br/>
      </w:r>
      <w:r w:rsidRPr="00F10456">
        <w:rPr>
          <w:rFonts w:ascii="宋体" w:hAnsi="宋体" w:hint="eastAsia"/>
          <w:color w:val="000000"/>
          <w:sz w:val="28"/>
          <w:szCs w:val="28"/>
          <w:lang w:val="zh-CN"/>
        </w:rPr>
        <w:t xml:space="preserve">　　（二）生产企业厂房的建筑应当坚固、清洁。车间内天花板、墙壁、地面应当采用光洁建筑材料，应当具有良好的采光（或照明），并应当具有防止和消除鼠害和其他有害昆虫及其孳生条件的设施和措施。</w:t>
      </w:r>
      <w:r w:rsidRPr="00F10456">
        <w:rPr>
          <w:rFonts w:ascii="宋体"/>
          <w:color w:val="000000"/>
          <w:sz w:val="28"/>
          <w:szCs w:val="28"/>
          <w:lang w:val="zh-CN"/>
        </w:rPr>
        <w:br/>
      </w:r>
      <w:r w:rsidRPr="00F10456">
        <w:rPr>
          <w:rFonts w:ascii="宋体" w:hAnsi="宋体" w:hint="eastAsia"/>
          <w:color w:val="000000"/>
          <w:sz w:val="28"/>
          <w:szCs w:val="28"/>
          <w:lang w:val="zh-CN"/>
        </w:rPr>
        <w:t xml:space="preserve">　　（三）生产企业应当设有与产品品种、数量相适应的化妆品原料、加工、包装、贮存等厂房或场所。</w:t>
      </w:r>
      <w:r w:rsidRPr="00F10456">
        <w:rPr>
          <w:rFonts w:ascii="宋体"/>
          <w:color w:val="000000"/>
          <w:sz w:val="28"/>
          <w:szCs w:val="28"/>
          <w:lang w:val="zh-CN"/>
        </w:rPr>
        <w:br/>
      </w:r>
      <w:r w:rsidRPr="00F10456">
        <w:rPr>
          <w:rFonts w:ascii="宋体" w:hAnsi="宋体" w:hint="eastAsia"/>
          <w:color w:val="000000"/>
          <w:sz w:val="28"/>
          <w:szCs w:val="28"/>
          <w:lang w:val="zh-CN"/>
        </w:rPr>
        <w:t xml:space="preserve">　　（四）生产车间应当有适合产品特点的相应的生产设施，工艺规程应当符合卫生要求。</w:t>
      </w:r>
      <w:r w:rsidRPr="00F10456">
        <w:rPr>
          <w:rFonts w:ascii="宋体"/>
          <w:color w:val="000000"/>
          <w:sz w:val="28"/>
          <w:szCs w:val="28"/>
          <w:lang w:val="zh-CN"/>
        </w:rPr>
        <w:br/>
      </w:r>
      <w:r w:rsidRPr="00F10456">
        <w:rPr>
          <w:rFonts w:ascii="宋体" w:hAnsi="宋体" w:hint="eastAsia"/>
          <w:color w:val="000000"/>
          <w:sz w:val="28"/>
          <w:szCs w:val="28"/>
          <w:lang w:val="zh-CN"/>
        </w:rPr>
        <w:t xml:space="preserve">　　（五）生产企业必须具有能对所生产的化妆品进行微生物检验的仪器设备和检验人员。</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第十三条　化妆品经营单位和个人不得销售下列化妆品：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（一）未取得《化妆品生产企业卫生许可证》的企业所生产的化妆品；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（二）无质量合格标记的化妆品；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（三）标签、小包装或者说明书不符合本条例第十二条规定的化妆品；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（四）未取得批准文号的特殊用途化妆品；</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（五）超过使用期限的化妆品。</w:t>
      </w:r>
    </w:p>
    <w:p w:rsidR="00F24315" w:rsidRPr="00F10456" w:rsidRDefault="00F24315" w:rsidP="00FA4A78">
      <w:pPr>
        <w:rPr>
          <w:rFonts w:ascii="宋体"/>
          <w:color w:val="000000"/>
          <w:sz w:val="28"/>
          <w:szCs w:val="28"/>
          <w:lang w:val="zh-CN"/>
        </w:rPr>
      </w:pP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第十二条　化妆品标签上应当注明产品名称、厂名，并注明生产企业卫生许可证编号；小包装或者说明书上应当注明生产日期和有效使用期限。特殊用途的化妆品，还应当注明批准文号。对可能引起不良反应的化妆品，说明书上应当注明使用方法、注意事项。</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化妆品标签、小包装或者说明书上不得注有适应症，不得宣传疗效，不得使用医疗术语。</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本条是对《化妆品卫生监督条例实施细则》第四十八条“处以违法所得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到</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根据裁量规则第九条第（三）项之规定，本条不适用减轻行政处罚。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符合裁量规则第十四条规定情形之一的，从重行政处罚，处违法所得</w:t>
      </w:r>
      <w:r w:rsidRPr="00F10456">
        <w:rPr>
          <w:rFonts w:ascii="宋体" w:hAnsi="宋体"/>
          <w:color w:val="000000"/>
          <w:sz w:val="28"/>
          <w:szCs w:val="28"/>
          <w:lang w:val="zh-CN"/>
        </w:rPr>
        <w:t>2.6</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3</w:t>
      </w:r>
      <w:r w:rsidRPr="00F10456">
        <w:rPr>
          <w:rFonts w:ascii="宋体" w:hAnsi="宋体" w:hint="eastAsia"/>
          <w:color w:val="000000"/>
          <w:sz w:val="28"/>
          <w:szCs w:val="28"/>
          <w:lang w:val="zh-CN"/>
        </w:rPr>
        <w:t>倍以下的罚款。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不符合本条第三款、第四款规定情形的，一般行政处罚，处违法所得</w:t>
      </w:r>
      <w:r w:rsidRPr="00F10456">
        <w:rPr>
          <w:rFonts w:ascii="宋体" w:hAnsi="宋体"/>
          <w:color w:val="000000"/>
          <w:sz w:val="28"/>
          <w:szCs w:val="28"/>
          <w:lang w:val="zh-CN"/>
        </w:rPr>
        <w:t>2.3</w:t>
      </w:r>
      <w:r w:rsidRPr="00F10456">
        <w:rPr>
          <w:rFonts w:ascii="宋体" w:hAnsi="宋体" w:hint="eastAsia"/>
          <w:color w:val="000000"/>
          <w:sz w:val="28"/>
          <w:szCs w:val="28"/>
          <w:lang w:val="zh-CN"/>
        </w:rPr>
        <w:t>倍以上</w:t>
      </w:r>
      <w:r w:rsidRPr="00F10456">
        <w:rPr>
          <w:rFonts w:ascii="宋体" w:hAnsi="宋体"/>
          <w:color w:val="000000"/>
          <w:sz w:val="28"/>
          <w:szCs w:val="28"/>
          <w:lang w:val="zh-CN"/>
        </w:rPr>
        <w:t>2.6</w:t>
      </w:r>
      <w:r w:rsidRPr="00F10456">
        <w:rPr>
          <w:rFonts w:ascii="宋体" w:hAnsi="宋体" w:hint="eastAsia"/>
          <w:color w:val="000000"/>
          <w:sz w:val="28"/>
          <w:szCs w:val="28"/>
          <w:lang w:val="zh-CN"/>
        </w:rPr>
        <w:t>倍以下的罚款。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《化妆品卫生监督条例实施细则》第四十八条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有下列行为之一者，处以没收违法所得及违法所得</w:t>
      </w:r>
      <w:r w:rsidRPr="00F10456">
        <w:rPr>
          <w:rFonts w:ascii="宋体" w:hAnsi="宋体"/>
          <w:color w:val="000000"/>
          <w:sz w:val="28"/>
          <w:szCs w:val="28"/>
          <w:lang w:val="zh-CN"/>
        </w:rPr>
        <w:t>2</w:t>
      </w:r>
      <w:r w:rsidRPr="00F10456">
        <w:rPr>
          <w:rFonts w:ascii="宋体" w:hAnsi="宋体" w:hint="eastAsia"/>
          <w:color w:val="000000"/>
          <w:sz w:val="28"/>
          <w:szCs w:val="28"/>
          <w:lang w:val="zh-CN"/>
        </w:rPr>
        <w:t>到</w:t>
      </w:r>
      <w:r w:rsidRPr="00F10456">
        <w:rPr>
          <w:rFonts w:ascii="宋体" w:hAnsi="宋体"/>
          <w:color w:val="000000"/>
          <w:sz w:val="28"/>
          <w:szCs w:val="28"/>
          <w:lang w:val="zh-CN"/>
        </w:rPr>
        <w:t>3</w:t>
      </w:r>
      <w:r w:rsidRPr="00F10456">
        <w:rPr>
          <w:rFonts w:ascii="宋体" w:hAnsi="宋体" w:hint="eastAsia"/>
          <w:color w:val="000000"/>
          <w:sz w:val="28"/>
          <w:szCs w:val="28"/>
          <w:lang w:val="zh-CN"/>
        </w:rPr>
        <w:t>倍的罚款的处罚，并可以撤消特殊用途化妆品批准文号或者进口化妆品批准文号：</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（一）生产企业转让、伪造、倒卖特殊用途化妆品批准文号者。</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（二）转让、伪造、倒卖进口化妆品卫生审查批件或者批准文号者。</w:t>
      </w:r>
    </w:p>
    <w:p w:rsidR="00F24315" w:rsidRPr="00F10456" w:rsidRDefault="00F24315" w:rsidP="00FA4A78">
      <w:pPr>
        <w:ind w:firstLine="480"/>
        <w:rPr>
          <w:rFonts w:ascii="宋体"/>
          <w:color w:val="000000"/>
          <w:sz w:val="28"/>
          <w:szCs w:val="28"/>
          <w:lang w:val="zh-CN"/>
        </w:rPr>
      </w:pP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三十九</w:t>
      </w:r>
      <w:r w:rsidRPr="00F10456">
        <w:rPr>
          <w:rFonts w:ascii="宋体" w:hAnsi="宋体" w:hint="eastAsia"/>
          <w:color w:val="000000"/>
          <w:sz w:val="28"/>
          <w:szCs w:val="28"/>
          <w:lang w:val="zh-CN"/>
        </w:rPr>
        <w:t>、</w:t>
      </w:r>
      <w:r w:rsidRPr="00F10456">
        <w:rPr>
          <w:rFonts w:ascii="宋体" w:hAnsi="宋体" w:hint="eastAsia"/>
          <w:b/>
          <w:color w:val="000000"/>
          <w:sz w:val="28"/>
          <w:szCs w:val="28"/>
          <w:lang w:val="zh-CN"/>
        </w:rPr>
        <w:t>《化妆品标识管理规定》（国家质量监督检验检疫总局令</w:t>
      </w:r>
      <w:r w:rsidRPr="00F10456">
        <w:rPr>
          <w:rFonts w:ascii="宋体" w:hAnsi="宋体" w:hint="eastAsia"/>
          <w:b/>
          <w:color w:val="000000"/>
          <w:kern w:val="0"/>
          <w:sz w:val="28"/>
          <w:szCs w:val="28"/>
          <w:lang w:val="zh-CN"/>
        </w:rPr>
        <w:t>第</w:t>
      </w:r>
      <w:r w:rsidRPr="00F10456">
        <w:rPr>
          <w:rFonts w:ascii="宋体" w:hAnsi="宋体"/>
          <w:b/>
          <w:color w:val="000000"/>
          <w:kern w:val="0"/>
          <w:sz w:val="28"/>
          <w:szCs w:val="28"/>
          <w:lang w:val="zh-CN"/>
        </w:rPr>
        <w:t>100</w:t>
      </w:r>
      <w:r w:rsidRPr="00F10456">
        <w:rPr>
          <w:rFonts w:ascii="宋体" w:hAnsi="宋体" w:hint="eastAsia"/>
          <w:b/>
          <w:color w:val="000000"/>
          <w:kern w:val="0"/>
          <w:sz w:val="28"/>
          <w:szCs w:val="28"/>
          <w:lang w:val="zh-CN"/>
        </w:rPr>
        <w:t>号，</w:t>
      </w:r>
      <w:r w:rsidRPr="00F10456">
        <w:rPr>
          <w:rFonts w:ascii="宋体" w:hAnsi="宋体" w:hint="eastAsia"/>
          <w:b/>
          <w:color w:val="000000"/>
          <w:sz w:val="28"/>
          <w:szCs w:val="28"/>
          <w:lang w:val="zh-CN"/>
        </w:rPr>
        <w:t>自</w:t>
      </w:r>
      <w:r w:rsidRPr="00F10456">
        <w:rPr>
          <w:rFonts w:ascii="宋体" w:hAnsi="宋体"/>
          <w:b/>
          <w:color w:val="000000"/>
          <w:sz w:val="28"/>
          <w:szCs w:val="28"/>
          <w:lang w:val="zh-CN"/>
        </w:rPr>
        <w:t>2008</w:t>
      </w:r>
      <w:r w:rsidRPr="00F10456">
        <w:rPr>
          <w:rFonts w:ascii="宋体" w:hAnsi="宋体" w:hint="eastAsia"/>
          <w:b/>
          <w:color w:val="000000"/>
          <w:sz w:val="28"/>
          <w:szCs w:val="28"/>
          <w:lang w:val="zh-CN"/>
        </w:rPr>
        <w:t>年</w:t>
      </w:r>
      <w:r w:rsidRPr="00F10456">
        <w:rPr>
          <w:rFonts w:ascii="宋体" w:hAnsi="宋体"/>
          <w:b/>
          <w:color w:val="000000"/>
          <w:sz w:val="28"/>
          <w:szCs w:val="28"/>
          <w:lang w:val="zh-CN"/>
        </w:rPr>
        <w:t>9</w:t>
      </w:r>
      <w:r w:rsidRPr="00F10456">
        <w:rPr>
          <w:rFonts w:ascii="宋体" w:hAnsi="宋体" w:hint="eastAsia"/>
          <w:b/>
          <w:color w:val="000000"/>
          <w:sz w:val="28"/>
          <w:szCs w:val="28"/>
          <w:lang w:val="zh-CN"/>
        </w:rPr>
        <w:t>月</w:t>
      </w:r>
      <w:r w:rsidRPr="00F10456">
        <w:rPr>
          <w:rFonts w:ascii="宋体" w:hAnsi="宋体"/>
          <w:b/>
          <w:color w:val="000000"/>
          <w:sz w:val="28"/>
          <w:szCs w:val="28"/>
          <w:lang w:val="zh-CN"/>
        </w:rPr>
        <w:t>1</w:t>
      </w:r>
      <w:r w:rsidRPr="00F10456">
        <w:rPr>
          <w:rFonts w:ascii="宋体" w:hAnsi="宋体" w:hint="eastAsia"/>
          <w:b/>
          <w:color w:val="000000"/>
          <w:sz w:val="28"/>
          <w:szCs w:val="28"/>
          <w:lang w:val="zh-CN"/>
        </w:rPr>
        <w:t>日起施行）（执法主体已调整为食品药品监管部门）</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第一百五十七条</w:t>
      </w:r>
      <w:r w:rsidRPr="00F10456">
        <w:rPr>
          <w:rFonts w:ascii="宋体" w:hAnsi="宋体"/>
          <w:b/>
          <w:color w:val="000000"/>
          <w:sz w:val="28"/>
          <w:szCs w:val="28"/>
          <w:lang w:val="zh-CN"/>
        </w:rPr>
        <w:t xml:space="preserve"> </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本条是对《化妆品标识管理规定》第二十四条“处以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项以上未按规定标注的；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（二）涉及特殊用途化妆品的；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《化妆品标识管理规定》第二十四条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违反本规定第六条、第七条规定，化妆品标识未标注化妆品名称或者标注名称不符合规定要求的，责令限期改正；逾期未改正的，处以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第六条　化妆品标识应当标注化妆品名称。</w:t>
      </w:r>
      <w:r w:rsidRPr="00F10456">
        <w:rPr>
          <w:rFonts w:ascii="宋体"/>
          <w:color w:val="000000"/>
          <w:sz w:val="28"/>
          <w:szCs w:val="28"/>
          <w:lang w:val="zh-CN"/>
        </w:rPr>
        <w:br/>
      </w:r>
      <w:r w:rsidRPr="00F10456">
        <w:rPr>
          <w:rFonts w:ascii="宋体" w:hAnsi="宋体" w:hint="eastAsia"/>
          <w:color w:val="000000"/>
          <w:sz w:val="28"/>
          <w:szCs w:val="28"/>
          <w:lang w:val="zh-CN"/>
        </w:rPr>
        <w:t xml:space="preserve">　　化妆品名称一般由商标名、通用名和属性名三部分组成，并符合下列要求：</w:t>
      </w:r>
      <w:r w:rsidRPr="00F10456">
        <w:rPr>
          <w:rFonts w:ascii="宋体"/>
          <w:color w:val="000000"/>
          <w:sz w:val="28"/>
          <w:szCs w:val="28"/>
          <w:lang w:val="zh-CN"/>
        </w:rPr>
        <w:br/>
      </w:r>
      <w:r w:rsidRPr="00F10456">
        <w:rPr>
          <w:rFonts w:ascii="宋体" w:hAnsi="宋体" w:hint="eastAsia"/>
          <w:color w:val="000000"/>
          <w:sz w:val="28"/>
          <w:szCs w:val="28"/>
          <w:lang w:val="zh-CN"/>
        </w:rPr>
        <w:t xml:space="preserve">　　（一）商标名应当符合国家有关法律、行政法规的规定；</w:t>
      </w:r>
      <w:r w:rsidRPr="00F10456">
        <w:rPr>
          <w:rFonts w:ascii="宋体"/>
          <w:color w:val="000000"/>
          <w:sz w:val="28"/>
          <w:szCs w:val="28"/>
          <w:lang w:val="zh-CN"/>
        </w:rPr>
        <w:br/>
      </w:r>
      <w:r w:rsidRPr="00F10456">
        <w:rPr>
          <w:rFonts w:ascii="宋体" w:hAnsi="宋体" w:hint="eastAsia"/>
          <w:color w:val="000000"/>
          <w:sz w:val="28"/>
          <w:szCs w:val="28"/>
          <w:lang w:val="zh-CN"/>
        </w:rPr>
        <w:t xml:space="preserve">　　（二）通用名应当准确、科学，不得使用明示或者暗示医疗作用的文字，但可以使用表明主要原料、主要功效成分或者产品功能的文字；</w:t>
      </w:r>
      <w:r w:rsidRPr="00F10456">
        <w:rPr>
          <w:rFonts w:ascii="宋体"/>
          <w:color w:val="000000"/>
          <w:sz w:val="28"/>
          <w:szCs w:val="28"/>
          <w:lang w:val="zh-CN"/>
        </w:rPr>
        <w:br/>
      </w:r>
      <w:r w:rsidRPr="00F10456">
        <w:rPr>
          <w:rFonts w:ascii="宋体" w:hAnsi="宋体" w:hint="eastAsia"/>
          <w:color w:val="000000"/>
          <w:sz w:val="28"/>
          <w:szCs w:val="28"/>
          <w:lang w:val="zh-CN"/>
        </w:rPr>
        <w:t xml:space="preserve">　　（三）属性名应当表明产品的客观形态，不得使用抽象名称；约定俗成的产品名称，可省略其属性名。</w:t>
      </w:r>
      <w:r w:rsidRPr="00F10456">
        <w:rPr>
          <w:rFonts w:ascii="宋体"/>
          <w:color w:val="000000"/>
          <w:sz w:val="28"/>
          <w:szCs w:val="28"/>
          <w:lang w:val="zh-CN"/>
        </w:rPr>
        <w:br/>
      </w:r>
      <w:r w:rsidRPr="00F10456">
        <w:rPr>
          <w:rFonts w:ascii="宋体" w:hAnsi="宋体" w:hint="eastAsia"/>
          <w:color w:val="000000"/>
          <w:sz w:val="28"/>
          <w:szCs w:val="28"/>
          <w:lang w:val="zh-CN"/>
        </w:rPr>
        <w:t xml:space="preserve">　　国家标准、行业标准对产品名称有规定的，应当标注标准规定的名称。</w:t>
      </w:r>
      <w:r w:rsidRPr="00F10456">
        <w:rPr>
          <w:rFonts w:ascii="宋体"/>
          <w:color w:val="000000"/>
          <w:sz w:val="28"/>
          <w:szCs w:val="28"/>
          <w:lang w:val="zh-CN"/>
        </w:rPr>
        <w:br/>
      </w:r>
      <w:r w:rsidRPr="00F10456">
        <w:rPr>
          <w:rFonts w:ascii="宋体" w:hAnsi="宋体" w:hint="eastAsia"/>
          <w:color w:val="000000"/>
          <w:sz w:val="28"/>
          <w:szCs w:val="28"/>
          <w:lang w:val="zh-CN"/>
        </w:rPr>
        <w:t xml:space="preserve">　　第七条　化妆品标注“奇特名称”的，应当在相邻位置，以相同字号，按照本规定第六条规定标注产品名称；并不得违反国家相关规定和社会公序良俗。</w:t>
      </w:r>
      <w:r w:rsidRPr="00F10456">
        <w:rPr>
          <w:rFonts w:ascii="宋体"/>
          <w:color w:val="000000"/>
          <w:sz w:val="28"/>
          <w:szCs w:val="28"/>
          <w:lang w:val="zh-CN"/>
        </w:rPr>
        <w:br/>
      </w:r>
      <w:r w:rsidRPr="00F10456">
        <w:rPr>
          <w:rFonts w:ascii="宋体" w:hAnsi="宋体" w:hint="eastAsia"/>
          <w:color w:val="000000"/>
          <w:sz w:val="28"/>
          <w:szCs w:val="28"/>
          <w:lang w:val="zh-CN"/>
        </w:rPr>
        <w:t xml:space="preserve">　　同一名称的化妆品，适用不同人群，不同色系、香型的，应当在名称中或明显位置予以标明。</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本条是对《化妆品标识管理规定》第二十五条第一款“处以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（一）有</w:t>
      </w:r>
      <w:r w:rsidRPr="00F10456">
        <w:rPr>
          <w:rFonts w:ascii="宋体" w:hAnsi="宋体"/>
          <w:color w:val="000000"/>
          <w:sz w:val="28"/>
          <w:szCs w:val="28"/>
          <w:lang w:val="zh-CN"/>
        </w:rPr>
        <w:t>2</w:t>
      </w:r>
      <w:r w:rsidRPr="00F10456">
        <w:rPr>
          <w:rFonts w:ascii="宋体" w:hAnsi="宋体" w:hint="eastAsia"/>
          <w:color w:val="000000"/>
          <w:sz w:val="28"/>
          <w:szCs w:val="28"/>
          <w:lang w:val="zh-CN"/>
        </w:rPr>
        <w:t>项以上未按规定标注的；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（二）涉及特殊用途化妆品的；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《化妆品标识管理规定》第二十五条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违反本规定第八条、第九条，化妆品标识未依法标注化妆品实际生产加工地或者生产者名称、地址的，责令限期改正；逾期未改正的，处以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万元以下罚款。属于伪造产品产地、伪造或者冒用他人厂名、厂址的，按照《中华人民共和国产品质量法》第五十三条的规定处罚。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第八条　化妆品标识应当标注化妆品的实际生产加工地。化妆品实际生产加工地应当按照行政区划至少标注到省级地域。</w:t>
      </w:r>
      <w:r w:rsidRPr="00F10456">
        <w:rPr>
          <w:rFonts w:ascii="宋体"/>
          <w:color w:val="000000"/>
          <w:sz w:val="28"/>
          <w:szCs w:val="28"/>
          <w:lang w:val="zh-CN"/>
        </w:rPr>
        <w:br/>
      </w:r>
      <w:r w:rsidRPr="00F10456">
        <w:rPr>
          <w:rFonts w:ascii="宋体" w:hAnsi="宋体" w:hint="eastAsia"/>
          <w:color w:val="000000"/>
          <w:sz w:val="28"/>
          <w:szCs w:val="28"/>
          <w:lang w:val="zh-CN"/>
        </w:rPr>
        <w:t xml:space="preserve">　　第九条　化妆品标识应当标注生产者的名称和地址。生产者名称和地址应当是依法登记注册、能承担产品质量责任的生产者的名称、地址。</w:t>
      </w:r>
      <w:r w:rsidRPr="00F10456">
        <w:rPr>
          <w:rFonts w:ascii="宋体"/>
          <w:color w:val="000000"/>
          <w:sz w:val="28"/>
          <w:szCs w:val="28"/>
          <w:lang w:val="zh-CN"/>
        </w:rPr>
        <w:br/>
      </w:r>
      <w:r w:rsidRPr="00F10456">
        <w:rPr>
          <w:rFonts w:ascii="宋体" w:hAnsi="宋体" w:hint="eastAsia"/>
          <w:color w:val="000000"/>
          <w:sz w:val="28"/>
          <w:szCs w:val="28"/>
          <w:lang w:val="zh-CN"/>
        </w:rPr>
        <w:t xml:space="preserve">　　有下列情形之一的，生产者的名称、地址按照下列规定予以标注：（一）依法独立承担法律责任的集团公司或者其子公司，应当标注各自的名称和地址；　　（二）依法不能独立承担法律责任的集团公司的分公司或者集团公司的生产基地，可以标注集团公司和分公司（生产基地）的名称、地址，也可以仅标注集团公司的名称、地址；（三）实施委托生产加工的化妆品，委托企业具有其委托加工的化妆品生产许可证的，应当标注委托企业的名称、地址和被委托企业的名称，或者仅标注委托企业的名称和地址；委托企业不具有其委托加工化妆品生产许可证的，应当标注委托企业的名称、地址和被委托企业的名称；（四）分装化妆品应当分别标注实际生产加工企业的名称和分装者的名称及地址，并注明分装字样。</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第一百五十九条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本条是对《化妆品标识管理规定》第二十八条“处以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《化妆品标识管理规定》第二十八条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违反本规定第十二条，化妆品标识未标注全成分表，标注方法和要求不符合相应标准规定的，责令限期改正；逾期未改正的，处以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第十二条　化妆品标识应当标注全成分表。标注方法及要求应当符合相应的标准规定。</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本条是对《化妆品标识管理规定》第二十九条“处以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lang w:val="zh-CN"/>
        </w:rPr>
        <w:t>1000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《化妆品标识管理规定》第二十九条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违反本规定第十三条，未标注产品标准号或者未标注质量检验合格证明的，责令限期改正；逾期未改正的，处以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第十三条　化妆品标识应当标注企业所执行的国家标准、行业标准号或者经备案的企业标准号。</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化妆品标识必须含有产品质量检验合格证明。</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本条是对《化妆品标识管理规定》第三十条“未依法标注生产许可证标志和编号的”，依据《中华人民共和国工业产品生产许可证管理条例》第四十七条“逾期仍未改正，处违法生产、销售产品货值金额</w:t>
      </w:r>
      <w:r w:rsidRPr="00F10456">
        <w:rPr>
          <w:rFonts w:ascii="宋体" w:hAnsi="宋体"/>
          <w:color w:val="000000"/>
          <w:sz w:val="28"/>
          <w:szCs w:val="28"/>
          <w:lang w:val="zh-CN"/>
        </w:rPr>
        <w:t>30</w:t>
      </w:r>
      <w:r w:rsidRPr="00F10456">
        <w:rPr>
          <w:rFonts w:ascii="宋体" w:hAnsi="宋体" w:hint="eastAsia"/>
          <w:color w:val="000000"/>
          <w:sz w:val="28"/>
          <w:szCs w:val="28"/>
          <w:lang w:val="zh-CN"/>
        </w:rPr>
        <w:t>％以下的罚款”裁量基准的规定。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符合裁量规则第十二条规定情形之一的，从轻行政处罚，处违法生产、销售产品货值金额</w:t>
      </w:r>
      <w:r w:rsidRPr="00F10456">
        <w:rPr>
          <w:rFonts w:ascii="宋体" w:hAnsi="宋体"/>
          <w:color w:val="000000"/>
          <w:sz w:val="28"/>
          <w:szCs w:val="28"/>
          <w:lang w:val="zh-CN"/>
        </w:rPr>
        <w:t>3%</w:t>
      </w:r>
      <w:r w:rsidRPr="00F10456">
        <w:rPr>
          <w:rFonts w:ascii="宋体" w:hAnsi="宋体" w:hint="eastAsia"/>
          <w:color w:val="000000"/>
          <w:sz w:val="28"/>
          <w:szCs w:val="28"/>
          <w:lang w:val="zh-CN"/>
        </w:rPr>
        <w:t>以上</w:t>
      </w:r>
      <w:r w:rsidRPr="00F10456">
        <w:rPr>
          <w:rFonts w:ascii="宋体" w:hAnsi="宋体"/>
          <w:color w:val="000000"/>
          <w:sz w:val="28"/>
          <w:szCs w:val="28"/>
          <w:lang w:val="zh-CN"/>
        </w:rPr>
        <w:t>10%</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符合裁量规则第十四条规定情形之一的，从重行政处罚，处违法生产、销售产品货值金额</w:t>
      </w:r>
      <w:r w:rsidRPr="00F10456">
        <w:rPr>
          <w:rFonts w:ascii="宋体" w:hAnsi="宋体"/>
          <w:color w:val="000000"/>
          <w:sz w:val="28"/>
          <w:szCs w:val="28"/>
          <w:lang w:val="zh-CN"/>
        </w:rPr>
        <w:t>20</w:t>
      </w:r>
      <w:r w:rsidRPr="00F10456">
        <w:rPr>
          <w:rFonts w:ascii="宋体" w:hAnsi="宋体" w:hint="eastAsia"/>
          <w:color w:val="000000"/>
          <w:sz w:val="28"/>
          <w:szCs w:val="28"/>
          <w:lang w:val="zh-CN"/>
        </w:rPr>
        <w:t>％以上</w:t>
      </w:r>
      <w:r w:rsidRPr="00F10456">
        <w:rPr>
          <w:rFonts w:ascii="宋体" w:hAnsi="宋体"/>
          <w:color w:val="000000"/>
          <w:sz w:val="28"/>
          <w:szCs w:val="28"/>
          <w:lang w:val="zh-CN"/>
        </w:rPr>
        <w:t>30</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不符合本条第三款、第四款规定情形的，一般行政处罚，处违法生产、销售产品货值金额</w:t>
      </w:r>
      <w:r w:rsidRPr="00F10456">
        <w:rPr>
          <w:rFonts w:ascii="宋体" w:hAnsi="宋体"/>
          <w:color w:val="000000"/>
          <w:sz w:val="28"/>
          <w:szCs w:val="28"/>
          <w:lang w:val="zh-CN"/>
        </w:rPr>
        <w:t>10%</w:t>
      </w:r>
      <w:r w:rsidRPr="00F10456">
        <w:rPr>
          <w:rFonts w:ascii="宋体" w:hAnsi="宋体" w:hint="eastAsia"/>
          <w:color w:val="000000"/>
          <w:sz w:val="28"/>
          <w:szCs w:val="28"/>
          <w:lang w:val="zh-CN"/>
        </w:rPr>
        <w:t>以上</w:t>
      </w:r>
      <w:r w:rsidRPr="00F10456">
        <w:rPr>
          <w:rFonts w:ascii="宋体" w:hAnsi="宋体"/>
          <w:color w:val="000000"/>
          <w:sz w:val="28"/>
          <w:szCs w:val="28"/>
          <w:lang w:val="zh-CN"/>
        </w:rPr>
        <w:t>20%</w:t>
      </w:r>
      <w:r w:rsidRPr="00F10456">
        <w:rPr>
          <w:rFonts w:ascii="宋体" w:hAnsi="宋体" w:hint="eastAsia"/>
          <w:color w:val="000000"/>
          <w:sz w:val="28"/>
          <w:szCs w:val="28"/>
          <w:lang w:val="zh-CN"/>
        </w:rPr>
        <w:t>以下罚款。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color w:val="000000"/>
          <w:sz w:val="28"/>
          <w:szCs w:val="28"/>
          <w:lang w:val="zh-CN"/>
        </w:rPr>
        <w:t>1.</w:t>
      </w:r>
      <w:r w:rsidRPr="00F10456">
        <w:rPr>
          <w:rFonts w:ascii="宋体" w:hAnsi="宋体" w:hint="eastAsia"/>
          <w:color w:val="000000"/>
          <w:sz w:val="28"/>
          <w:szCs w:val="28"/>
          <w:lang w:val="zh-CN"/>
        </w:rPr>
        <w:t>《化妆品标识管理规定》</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第三十条　违反本规定第十四条，未依法标注生产许可证标志和编号的，按照《中华人民共和国工业产品生产许可证管理条例》第四十七条的规定处罚。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第十四条　化妆品标识应当标注生产许可证标志和编号。生产许可证标志和编号应当符合《中华人民共和国工业产品生产许可证管理条例实施办法》的有关规定。</w:t>
      </w:r>
    </w:p>
    <w:p w:rsidR="00F24315" w:rsidRPr="00F10456" w:rsidRDefault="00F24315" w:rsidP="00FA4A78">
      <w:pPr>
        <w:ind w:firstLine="480"/>
        <w:rPr>
          <w:rFonts w:ascii="宋体"/>
          <w:b/>
          <w:color w:val="000000"/>
          <w:sz w:val="28"/>
          <w:szCs w:val="28"/>
          <w:lang w:val="zh-CN"/>
        </w:rPr>
      </w:pPr>
      <w:r w:rsidRPr="00F10456">
        <w:rPr>
          <w:rFonts w:ascii="宋体" w:hAnsi="宋体"/>
          <w:color w:val="000000"/>
          <w:sz w:val="28"/>
          <w:szCs w:val="28"/>
          <w:lang w:val="zh-CN"/>
        </w:rPr>
        <w:t xml:space="preserve"> 2.</w:t>
      </w:r>
      <w:r w:rsidRPr="00F10456">
        <w:rPr>
          <w:rFonts w:ascii="宋体" w:hAnsi="宋体" w:hint="eastAsia"/>
          <w:color w:val="000000"/>
          <w:sz w:val="28"/>
          <w:szCs w:val="28"/>
          <w:lang w:val="zh-CN"/>
        </w:rPr>
        <w:t>《中华人民共和国工业产品生产许可证管理条例》第四十七条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取得生产许可证的企业未依照本条例规定在产品、包装或者说明书上标注生产许可证标志和编号的，责令限期改正；逾期仍未改正的，处违法生产、销售产品货值金额</w:t>
      </w:r>
      <w:r w:rsidRPr="00F10456">
        <w:rPr>
          <w:rFonts w:ascii="宋体" w:hAnsi="宋体"/>
          <w:color w:val="000000"/>
          <w:sz w:val="28"/>
          <w:szCs w:val="28"/>
          <w:lang w:val="zh-CN"/>
        </w:rPr>
        <w:t>30</w:t>
      </w:r>
      <w:r w:rsidRPr="00F10456">
        <w:rPr>
          <w:rFonts w:ascii="宋体" w:hAnsi="宋体" w:hint="eastAsia"/>
          <w:color w:val="000000"/>
          <w:sz w:val="28"/>
          <w:szCs w:val="28"/>
          <w:lang w:val="zh-CN"/>
        </w:rPr>
        <w:t>％以下的罚款；有违法所得的，没收违法所得；情节严重的，吊销生产许可证。</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本条是对《化妆品标识管理规定》第三十一条“处以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4</w:t>
      </w:r>
      <w:r w:rsidRPr="00F10456">
        <w:rPr>
          <w:rFonts w:ascii="宋体"/>
          <w:color w:val="000000"/>
          <w:sz w:val="28"/>
          <w:szCs w:val="28"/>
          <w:lang w:val="zh-CN"/>
        </w:rPr>
        <w:t>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符合下列情形之一的，从重行政处罚，处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（一）生产化妆品货值金额</w:t>
      </w:r>
      <w:r w:rsidRPr="00F10456">
        <w:rPr>
          <w:rFonts w:ascii="宋体" w:hAnsi="宋体"/>
          <w:color w:val="000000"/>
          <w:sz w:val="28"/>
          <w:szCs w:val="28"/>
          <w:lang w:val="zh-CN"/>
        </w:rPr>
        <w:t>5</w:t>
      </w:r>
      <w:r w:rsidRPr="00F10456">
        <w:rPr>
          <w:rFonts w:ascii="宋体" w:hAnsi="宋体" w:hint="eastAsia"/>
          <w:color w:val="000000"/>
          <w:sz w:val="28"/>
          <w:szCs w:val="28"/>
          <w:lang w:val="zh-CN"/>
        </w:rPr>
        <w:t>万元以上，或者销售化妆品货值金额</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（二）涉及特殊用途化妆品的；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rPr>
        <w:t>4</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《化妆品标识管理规定》第三十一条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违反本规定第十六条的，责令限期改正；逾期未改正的，处以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万元以下罚款；违反有关法律法规规定的，依照有关法律法规规定处理。</w:t>
      </w:r>
    </w:p>
    <w:p w:rsidR="00F24315" w:rsidRPr="00F10456" w:rsidRDefault="00F24315" w:rsidP="00FA4A78">
      <w:pPr>
        <w:ind w:firstLine="480"/>
        <w:rPr>
          <w:rFonts w:ascii="宋体"/>
          <w:b/>
          <w:color w:val="000000"/>
          <w:sz w:val="28"/>
          <w:szCs w:val="28"/>
          <w:lang w:val="zh-CN"/>
        </w:rPr>
      </w:pPr>
      <w:r w:rsidRPr="00F10456">
        <w:rPr>
          <w:rFonts w:ascii="宋体" w:hAnsi="宋体" w:hint="eastAsia"/>
          <w:color w:val="000000"/>
          <w:sz w:val="28"/>
          <w:szCs w:val="28"/>
          <w:lang w:val="zh-CN"/>
        </w:rPr>
        <w:t>第十六条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化妆品标识不得标注下列内容：</w:t>
      </w:r>
      <w:r w:rsidRPr="00F10456">
        <w:rPr>
          <w:rFonts w:ascii="宋体"/>
          <w:color w:val="000000"/>
          <w:sz w:val="28"/>
          <w:szCs w:val="28"/>
          <w:lang w:val="zh-CN"/>
        </w:rPr>
        <w:br/>
      </w:r>
      <w:r w:rsidRPr="00F10456">
        <w:rPr>
          <w:rFonts w:ascii="宋体" w:hAnsi="宋体" w:hint="eastAsia"/>
          <w:color w:val="000000"/>
          <w:sz w:val="28"/>
          <w:szCs w:val="28"/>
          <w:lang w:val="zh-CN"/>
        </w:rPr>
        <w:t xml:space="preserve">　　（一）夸大功能、虚假宣传、贬低同类产品的内容；</w:t>
      </w:r>
      <w:r w:rsidRPr="00F10456">
        <w:rPr>
          <w:rFonts w:ascii="宋体"/>
          <w:color w:val="000000"/>
          <w:sz w:val="28"/>
          <w:szCs w:val="28"/>
          <w:lang w:val="zh-CN"/>
        </w:rPr>
        <w:br/>
      </w:r>
      <w:r w:rsidRPr="00F10456">
        <w:rPr>
          <w:rFonts w:ascii="宋体" w:hAnsi="宋体" w:hint="eastAsia"/>
          <w:color w:val="000000"/>
          <w:sz w:val="28"/>
          <w:szCs w:val="28"/>
          <w:lang w:val="zh-CN"/>
        </w:rPr>
        <w:t xml:space="preserve">　　（二）明示或者暗示具有医疗作用的内容；</w:t>
      </w:r>
      <w:r w:rsidRPr="00F10456">
        <w:rPr>
          <w:rFonts w:ascii="宋体"/>
          <w:color w:val="000000"/>
          <w:sz w:val="28"/>
          <w:szCs w:val="28"/>
          <w:lang w:val="zh-CN"/>
        </w:rPr>
        <w:br/>
      </w:r>
      <w:r w:rsidRPr="00F10456">
        <w:rPr>
          <w:rFonts w:ascii="宋体" w:hAnsi="宋体" w:hint="eastAsia"/>
          <w:color w:val="000000"/>
          <w:sz w:val="28"/>
          <w:szCs w:val="28"/>
          <w:lang w:val="zh-CN"/>
        </w:rPr>
        <w:t xml:space="preserve">　　（三）容易给消费者造成误解或者混淆的产品名称；</w:t>
      </w:r>
      <w:r w:rsidRPr="00F10456">
        <w:rPr>
          <w:rFonts w:ascii="宋体"/>
          <w:color w:val="000000"/>
          <w:sz w:val="28"/>
          <w:szCs w:val="28"/>
          <w:lang w:val="zh-CN"/>
        </w:rPr>
        <w:br/>
      </w:r>
      <w:r w:rsidRPr="00F10456">
        <w:rPr>
          <w:rFonts w:ascii="宋体" w:hAnsi="宋体" w:hint="eastAsia"/>
          <w:color w:val="000000"/>
          <w:sz w:val="28"/>
          <w:szCs w:val="28"/>
          <w:lang w:val="zh-CN"/>
        </w:rPr>
        <w:t xml:space="preserve">　　（四）其他法律、法规和国家标准禁止标注的内容。</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本条是对《化妆品标识管理规定》第三十二条“处以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4</w:t>
      </w:r>
      <w:r w:rsidRPr="00F10456">
        <w:rPr>
          <w:rFonts w:ascii="宋体"/>
          <w:color w:val="000000"/>
          <w:sz w:val="28"/>
          <w:szCs w:val="28"/>
          <w:lang w:val="zh-CN"/>
        </w:rPr>
        <w:t>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rPr>
        <w:t>6000</w:t>
      </w:r>
      <w:r w:rsidRPr="00F10456">
        <w:rPr>
          <w:rFonts w:ascii="宋体" w:hAnsi="宋体" w:hint="eastAsia"/>
          <w:color w:val="000000"/>
          <w:sz w:val="28"/>
          <w:szCs w:val="28"/>
          <w:lang w:val="zh-CN"/>
        </w:rPr>
        <w:t>元以上</w:t>
      </w:r>
      <w:r w:rsidRPr="00F10456">
        <w:rPr>
          <w:rFonts w:ascii="宋体" w:hAnsi="宋体"/>
          <w:color w:val="000000"/>
          <w:sz w:val="28"/>
          <w:szCs w:val="28"/>
        </w:rPr>
        <w:t>1</w:t>
      </w:r>
      <w:r w:rsidRPr="00F10456">
        <w:rPr>
          <w:rFonts w:ascii="宋体" w:hAnsi="宋体" w:hint="eastAsia"/>
          <w:color w:val="000000"/>
          <w:sz w:val="28"/>
          <w:szCs w:val="28"/>
        </w:rPr>
        <w:t>万元</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rPr>
        <w:t>4</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《化妆品标识管理规定》第三十二条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违反本规定第十七条、第十八条的，责令限期改正；逾期未改正的，处以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第十七条　化妆品标识不得与化妆品包装物（容器）分离。</w:t>
      </w:r>
      <w:r w:rsidRPr="00F10456">
        <w:rPr>
          <w:rFonts w:ascii="宋体"/>
          <w:color w:val="000000"/>
          <w:sz w:val="28"/>
          <w:szCs w:val="28"/>
          <w:lang w:val="zh-CN"/>
        </w:rPr>
        <w:br/>
      </w:r>
      <w:r w:rsidRPr="00F10456">
        <w:rPr>
          <w:rFonts w:ascii="宋体" w:hAnsi="宋体" w:hint="eastAsia"/>
          <w:color w:val="000000"/>
          <w:sz w:val="28"/>
          <w:szCs w:val="28"/>
          <w:lang w:val="zh-CN"/>
        </w:rPr>
        <w:t xml:space="preserve">　　第十八条　化妆品标识应当直接标注在化妆品最小销售单元（包装）上。化妆品有说明书的应当随附于产品最小销售单元（包装）内。</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本条是对《化妆品标识管理规定》第三十三条“处以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符合裁量规则第十二条规定情形之一的，从轻行政处罚，处</w:t>
      </w:r>
      <w:r w:rsidRPr="00F10456">
        <w:rPr>
          <w:rFonts w:ascii="宋体" w:hAnsi="宋体"/>
          <w:color w:val="000000"/>
          <w:sz w:val="28"/>
          <w:szCs w:val="28"/>
        </w:rPr>
        <w:t>4</w:t>
      </w:r>
      <w:r w:rsidRPr="00F10456">
        <w:rPr>
          <w:rFonts w:ascii="宋体"/>
          <w:color w:val="000000"/>
          <w:sz w:val="28"/>
          <w:szCs w:val="28"/>
          <w:lang w:val="zh-CN"/>
        </w:rPr>
        <w:t>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符合裁量规则第十四条规定情形之一的，从重行政处罚，处</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rPr>
        <w:t>4</w:t>
      </w:r>
      <w:r w:rsidRPr="00F10456">
        <w:rPr>
          <w:rFonts w:ascii="宋体"/>
          <w:color w:val="000000"/>
          <w:sz w:val="28"/>
          <w:szCs w:val="28"/>
          <w:lang w:val="zh-CN"/>
        </w:rPr>
        <w:t>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6000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《化妆品标识管理规定》第三十三条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违反本规定第二十一条、第二十二条，责令限期改正；逾期未改正的，处以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第二十一条　化妆品标识中除注册商标标识之外，其内容必须使用规范中文。使用拼音、少数民族文字或者外文的，应当与汉字有对应关系，并符合本规定第六条规定的要求。</w:t>
      </w:r>
      <w:r w:rsidRPr="00F10456">
        <w:rPr>
          <w:rFonts w:ascii="宋体"/>
          <w:color w:val="000000"/>
          <w:sz w:val="28"/>
          <w:szCs w:val="28"/>
          <w:lang w:val="zh-CN"/>
        </w:rPr>
        <w:br/>
      </w:r>
      <w:r w:rsidRPr="00F10456">
        <w:rPr>
          <w:rFonts w:ascii="宋体" w:hAnsi="宋体" w:hint="eastAsia"/>
          <w:color w:val="000000"/>
          <w:sz w:val="28"/>
          <w:szCs w:val="28"/>
          <w:lang w:val="zh-CN"/>
        </w:rPr>
        <w:t xml:space="preserve">　　第二十二条　化妆品包装物（容器）最大表面面积大于</w:t>
      </w:r>
      <w:r w:rsidRPr="00F10456">
        <w:rPr>
          <w:rFonts w:ascii="宋体" w:hAnsi="宋体"/>
          <w:color w:val="000000"/>
          <w:sz w:val="28"/>
          <w:szCs w:val="28"/>
          <w:lang w:val="zh-CN"/>
        </w:rPr>
        <w:t>20</w:t>
      </w:r>
      <w:r w:rsidRPr="00F10456">
        <w:rPr>
          <w:rFonts w:ascii="宋体" w:hAnsi="宋体" w:hint="eastAsia"/>
          <w:color w:val="000000"/>
          <w:sz w:val="28"/>
          <w:szCs w:val="28"/>
          <w:lang w:val="zh-CN"/>
        </w:rPr>
        <w:t>平方厘米的，化妆品标识中强制标注内容字体高度不得小于</w:t>
      </w:r>
      <w:r w:rsidRPr="00F10456">
        <w:rPr>
          <w:rFonts w:ascii="宋体" w:hAnsi="宋体"/>
          <w:color w:val="000000"/>
          <w:sz w:val="28"/>
          <w:szCs w:val="28"/>
          <w:lang w:val="zh-CN"/>
        </w:rPr>
        <w:t>1.8</w:t>
      </w:r>
      <w:r w:rsidRPr="00F10456">
        <w:rPr>
          <w:rFonts w:ascii="宋体" w:hAnsi="宋体" w:hint="eastAsia"/>
          <w:color w:val="000000"/>
          <w:sz w:val="28"/>
          <w:szCs w:val="28"/>
          <w:lang w:val="zh-CN"/>
        </w:rPr>
        <w:t>毫米。除注册商标之外，标识所使用的拼音、外文字体不得大于相应的汉字。</w:t>
      </w:r>
      <w:r w:rsidRPr="00F10456">
        <w:rPr>
          <w:rFonts w:ascii="宋体"/>
          <w:color w:val="000000"/>
          <w:sz w:val="28"/>
          <w:szCs w:val="28"/>
          <w:lang w:val="zh-CN"/>
        </w:rPr>
        <w:br/>
      </w:r>
      <w:r w:rsidRPr="00F10456">
        <w:rPr>
          <w:rFonts w:ascii="宋体" w:hAnsi="宋体" w:hint="eastAsia"/>
          <w:color w:val="000000"/>
          <w:sz w:val="28"/>
          <w:szCs w:val="28"/>
          <w:lang w:val="zh-CN"/>
        </w:rPr>
        <w:t xml:space="preserve">　　化妆品包装物（容器）的最大表面的面积小于</w:t>
      </w:r>
      <w:r w:rsidRPr="00F10456">
        <w:rPr>
          <w:rFonts w:ascii="宋体" w:hAnsi="宋体"/>
          <w:color w:val="000000"/>
          <w:sz w:val="28"/>
          <w:szCs w:val="28"/>
          <w:lang w:val="zh-CN"/>
        </w:rPr>
        <w:t>10</w:t>
      </w:r>
      <w:r w:rsidRPr="00F10456">
        <w:rPr>
          <w:rFonts w:ascii="宋体" w:hAnsi="宋体" w:hint="eastAsia"/>
          <w:color w:val="000000"/>
          <w:sz w:val="28"/>
          <w:szCs w:val="28"/>
          <w:lang w:val="zh-CN"/>
        </w:rPr>
        <w:t>平方厘米且净含量不大于</w:t>
      </w:r>
      <w:r w:rsidRPr="00F10456">
        <w:rPr>
          <w:rFonts w:ascii="宋体" w:hAnsi="宋体"/>
          <w:color w:val="000000"/>
          <w:sz w:val="28"/>
          <w:szCs w:val="28"/>
          <w:lang w:val="zh-CN"/>
        </w:rPr>
        <w:t>15</w:t>
      </w:r>
      <w:r w:rsidRPr="00F10456">
        <w:rPr>
          <w:rFonts w:ascii="宋体" w:hAnsi="宋体" w:hint="eastAsia"/>
          <w:color w:val="000000"/>
          <w:sz w:val="28"/>
          <w:szCs w:val="28"/>
          <w:lang w:val="zh-CN"/>
        </w:rPr>
        <w:t>克或者</w:t>
      </w:r>
      <w:r w:rsidRPr="00F10456">
        <w:rPr>
          <w:rFonts w:ascii="宋体" w:hAnsi="宋体"/>
          <w:color w:val="000000"/>
          <w:sz w:val="28"/>
          <w:szCs w:val="28"/>
          <w:lang w:val="zh-CN"/>
        </w:rPr>
        <w:t>15</w:t>
      </w:r>
      <w:r w:rsidRPr="00F10456">
        <w:rPr>
          <w:rFonts w:ascii="宋体" w:hAnsi="宋体" w:hint="eastAsia"/>
          <w:color w:val="000000"/>
          <w:sz w:val="28"/>
          <w:szCs w:val="28"/>
          <w:lang w:val="zh-CN"/>
        </w:rPr>
        <w:t>毫升的，其标识可以仅标注化妆品名称，生产者名称和地址，净含量，生产日期和保质期或者生产批号和限期使用日期。产品有其他相关说明性资料的，其他应当标注的内容可以标注在说明性资料上。</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第一百六十五条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本条是对《化妆品标识管理规定》第三十四条“处以</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符合裁量规则第十一条规定情形之一的，减轻行政处罚，处</w:t>
      </w:r>
      <w:r w:rsidRPr="00F10456">
        <w:rPr>
          <w:rFonts w:ascii="宋体" w:hAnsi="宋体"/>
          <w:color w:val="000000"/>
          <w:sz w:val="28"/>
          <w:szCs w:val="28"/>
        </w:rPr>
        <w:t>1000</w:t>
      </w:r>
      <w:r w:rsidRPr="00F10456">
        <w:rPr>
          <w:rFonts w:ascii="宋体" w:hAnsi="宋体" w:hint="eastAsia"/>
          <w:color w:val="000000"/>
          <w:sz w:val="28"/>
          <w:szCs w:val="28"/>
        </w:rPr>
        <w:t>元</w:t>
      </w:r>
      <w:r w:rsidRPr="00F10456">
        <w:rPr>
          <w:rFonts w:ascii="宋体" w:hAnsi="宋体" w:hint="eastAsia"/>
          <w:color w:val="000000"/>
          <w:sz w:val="28"/>
          <w:szCs w:val="28"/>
          <w:lang w:val="zh-CN"/>
        </w:rPr>
        <w:t>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及时改正并符合下列情形之一的，从轻行政处罚，处</w:t>
      </w:r>
      <w:r w:rsidRPr="00F10456">
        <w:rPr>
          <w:rFonts w:ascii="宋体" w:hAnsi="宋体"/>
          <w:color w:val="000000"/>
          <w:sz w:val="28"/>
          <w:szCs w:val="28"/>
          <w:lang w:val="zh-CN"/>
        </w:rPr>
        <w:t>2000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（一）货值金额在</w:t>
      </w:r>
      <w:r w:rsidRPr="00F10456">
        <w:rPr>
          <w:rFonts w:ascii="宋体" w:hAnsi="宋体"/>
          <w:color w:val="000000"/>
          <w:sz w:val="28"/>
          <w:szCs w:val="28"/>
          <w:lang w:val="zh-CN"/>
        </w:rPr>
        <w:t>30</w:t>
      </w:r>
      <w:r w:rsidRPr="00F10456">
        <w:rPr>
          <w:rFonts w:ascii="宋体" w:hAnsi="宋体" w:hint="eastAsia"/>
          <w:color w:val="000000"/>
          <w:sz w:val="28"/>
          <w:szCs w:val="28"/>
          <w:lang w:val="zh-CN"/>
        </w:rPr>
        <w:t>万元以下的；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（二）有《化妆品标识管理规定》第二十三条所列</w:t>
      </w:r>
      <w:r w:rsidRPr="00F10456">
        <w:rPr>
          <w:rFonts w:ascii="宋体" w:hAnsi="宋体"/>
          <w:color w:val="000000"/>
          <w:sz w:val="28"/>
          <w:szCs w:val="28"/>
          <w:lang w:val="zh-CN"/>
        </w:rPr>
        <w:t>1</w:t>
      </w:r>
      <w:r w:rsidRPr="00F10456">
        <w:rPr>
          <w:rFonts w:ascii="宋体" w:hAnsi="宋体" w:hint="eastAsia"/>
          <w:color w:val="000000"/>
          <w:sz w:val="28"/>
          <w:szCs w:val="28"/>
          <w:lang w:val="zh-CN"/>
        </w:rPr>
        <w:t>项情形的；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及时改正并符合下列情形之一的，从重行政处罚，处</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（一）货值金额在</w:t>
      </w:r>
      <w:r w:rsidRPr="00F10456">
        <w:rPr>
          <w:rFonts w:ascii="宋体" w:hAnsi="宋体"/>
          <w:color w:val="000000"/>
          <w:sz w:val="28"/>
          <w:szCs w:val="28"/>
          <w:lang w:val="zh-CN"/>
        </w:rPr>
        <w:t>50</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（二）擅自涂改化妆品标识中的化妆品名称、生产日期和保质期或者生产批号和限期使用日期的；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（三）有《化妆品标识管理规定》第二十三条所列</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2000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3000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r w:rsidRPr="00F10456">
        <w:rPr>
          <w:rFonts w:ascii="宋体" w:hAnsi="宋体"/>
          <w:b/>
          <w:color w:val="000000"/>
          <w:sz w:val="28"/>
          <w:szCs w:val="28"/>
          <w:lang w:val="zh-CN"/>
        </w:rPr>
        <w:t xml:space="preserve"> </w:t>
      </w:r>
      <w:r w:rsidRPr="00F10456">
        <w:rPr>
          <w:rFonts w:ascii="宋体" w:hAnsi="宋体" w:hint="eastAsia"/>
          <w:color w:val="000000"/>
          <w:sz w:val="28"/>
          <w:szCs w:val="28"/>
          <w:lang w:val="zh-CN"/>
        </w:rPr>
        <w:t>见下条。</w:t>
      </w:r>
    </w:p>
    <w:p w:rsidR="00F24315" w:rsidRPr="00F10456" w:rsidRDefault="00F24315" w:rsidP="00FA4A78">
      <w:pPr>
        <w:ind w:firstLine="482"/>
        <w:rPr>
          <w:rFonts w:ascii="宋体"/>
          <w:color w:val="000000"/>
          <w:sz w:val="28"/>
          <w:szCs w:val="28"/>
          <w:lang w:val="zh-CN"/>
        </w:rPr>
      </w:pPr>
      <w:r w:rsidRPr="00F10456">
        <w:rPr>
          <w:rFonts w:ascii="宋体" w:hAnsi="宋体" w:hint="eastAsia"/>
          <w:b/>
          <w:color w:val="000000"/>
          <w:sz w:val="28"/>
          <w:szCs w:val="28"/>
          <w:lang w:val="zh-CN"/>
        </w:rPr>
        <w:t>第一百六十六条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本条是对《化妆品标识管理规定》第三十四条“处以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万元以下罚款”裁量基准的规定。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根据裁量规则第九条第（五）项之规定，本条不适用减轻行政处罚。</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逾期不改正并符合下列情形之一的，从轻行政处罚，处</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7000</w:t>
      </w:r>
      <w:r w:rsidRPr="00F10456">
        <w:rPr>
          <w:rFonts w:ascii="宋体" w:hAnsi="宋体" w:hint="eastAsia"/>
          <w:color w:val="000000"/>
          <w:sz w:val="28"/>
          <w:szCs w:val="28"/>
          <w:lang w:val="zh-CN"/>
        </w:rPr>
        <w:t>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（一）货值金额在</w:t>
      </w:r>
      <w:r w:rsidRPr="00F10456">
        <w:rPr>
          <w:rFonts w:ascii="宋体" w:hAnsi="宋体"/>
          <w:color w:val="000000"/>
          <w:sz w:val="28"/>
          <w:szCs w:val="28"/>
          <w:lang w:val="zh-CN"/>
        </w:rPr>
        <w:t>30</w:t>
      </w:r>
      <w:r w:rsidRPr="00F10456">
        <w:rPr>
          <w:rFonts w:ascii="宋体" w:hAnsi="宋体" w:hint="eastAsia"/>
          <w:color w:val="000000"/>
          <w:sz w:val="28"/>
          <w:szCs w:val="28"/>
          <w:lang w:val="zh-CN"/>
        </w:rPr>
        <w:t>万元以下的；</w:t>
      </w:r>
      <w:r w:rsidRPr="00F10456">
        <w:rPr>
          <w:rFonts w:ascii="宋体" w:hAnsi="宋体"/>
          <w:color w:val="000000"/>
          <w:sz w:val="28"/>
          <w:szCs w:val="28"/>
          <w:lang w:val="zh-CN"/>
        </w:rPr>
        <w:t xml:space="preserve"> </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（二）有《化妆品标识管理规定》第二十三条所列</w:t>
      </w:r>
      <w:r w:rsidRPr="00F10456">
        <w:rPr>
          <w:rFonts w:ascii="宋体" w:hAnsi="宋体"/>
          <w:color w:val="000000"/>
          <w:sz w:val="28"/>
          <w:szCs w:val="28"/>
          <w:lang w:val="zh-CN"/>
        </w:rPr>
        <w:t>1</w:t>
      </w:r>
      <w:r w:rsidRPr="00F10456">
        <w:rPr>
          <w:rFonts w:ascii="宋体" w:hAnsi="宋体" w:hint="eastAsia"/>
          <w:color w:val="000000"/>
          <w:sz w:val="28"/>
          <w:szCs w:val="28"/>
          <w:lang w:val="zh-CN"/>
        </w:rPr>
        <w:t>项情形的；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（三）符合裁量规则第十二条规定情形之一的。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逾期不改正并符合下列情形之一的，从重行政处罚，处</w:t>
      </w:r>
      <w:r w:rsidRPr="00F10456">
        <w:rPr>
          <w:rFonts w:ascii="宋体" w:hAnsi="宋体"/>
          <w:color w:val="000000"/>
          <w:sz w:val="28"/>
          <w:szCs w:val="28"/>
          <w:lang w:val="zh-CN"/>
        </w:rPr>
        <w:t>9000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万元以下的罚款：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（一）货值金额在</w:t>
      </w:r>
      <w:r w:rsidRPr="00F10456">
        <w:rPr>
          <w:rFonts w:ascii="宋体" w:hAnsi="宋体"/>
          <w:color w:val="000000"/>
          <w:sz w:val="28"/>
          <w:szCs w:val="28"/>
          <w:lang w:val="zh-CN"/>
        </w:rPr>
        <w:t>50</w:t>
      </w:r>
      <w:r w:rsidRPr="00F10456">
        <w:rPr>
          <w:rFonts w:ascii="宋体" w:hAnsi="宋体" w:hint="eastAsia"/>
          <w:color w:val="000000"/>
          <w:sz w:val="28"/>
          <w:szCs w:val="28"/>
          <w:lang w:val="zh-CN"/>
        </w:rPr>
        <w:t>万元以上的；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（二）擅自涂改化妆品标识中的化妆品名称，生产日期和保质期，或者生产批号和限期使用日期的；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（三）有《化妆品标识管理规定》第二十三条所列</w:t>
      </w:r>
      <w:r w:rsidRPr="00F10456">
        <w:rPr>
          <w:rFonts w:ascii="宋体" w:hAnsi="宋体"/>
          <w:color w:val="000000"/>
          <w:sz w:val="28"/>
          <w:szCs w:val="28"/>
          <w:lang w:val="zh-CN"/>
        </w:rPr>
        <w:t>3</w:t>
      </w:r>
      <w:r w:rsidRPr="00F10456">
        <w:rPr>
          <w:rFonts w:ascii="宋体" w:hAnsi="宋体" w:hint="eastAsia"/>
          <w:color w:val="000000"/>
          <w:sz w:val="28"/>
          <w:szCs w:val="28"/>
          <w:lang w:val="zh-CN"/>
        </w:rPr>
        <w:t>项以上情形的；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（四）涉及特殊用途化妆品的；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（五）符合裁量规则第十四条规定情形之一的。</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不符合本条第三款、第四款规定情形的，一般行政处罚，处</w:t>
      </w:r>
      <w:r w:rsidRPr="00F10456">
        <w:rPr>
          <w:rFonts w:ascii="宋体" w:hAnsi="宋体"/>
          <w:color w:val="000000"/>
          <w:sz w:val="28"/>
          <w:szCs w:val="28"/>
          <w:lang w:val="zh-CN"/>
        </w:rPr>
        <w:t>7000</w:t>
      </w:r>
      <w:r w:rsidRPr="00F10456">
        <w:rPr>
          <w:rFonts w:ascii="宋体" w:hAnsi="宋体" w:hint="eastAsia"/>
          <w:color w:val="000000"/>
          <w:sz w:val="28"/>
          <w:szCs w:val="28"/>
          <w:lang w:val="zh-CN"/>
        </w:rPr>
        <w:t>元以上</w:t>
      </w:r>
      <w:r w:rsidRPr="00F10456">
        <w:rPr>
          <w:rFonts w:ascii="宋体" w:hAnsi="宋体"/>
          <w:color w:val="000000"/>
          <w:sz w:val="28"/>
          <w:szCs w:val="28"/>
          <w:lang w:val="zh-CN"/>
        </w:rPr>
        <w:t>9000</w:t>
      </w:r>
      <w:r w:rsidRPr="00F10456">
        <w:rPr>
          <w:rFonts w:ascii="宋体" w:hAnsi="宋体" w:hint="eastAsia"/>
          <w:color w:val="000000"/>
          <w:sz w:val="28"/>
          <w:szCs w:val="28"/>
          <w:lang w:val="zh-CN"/>
        </w:rPr>
        <w:t>元以下的罚款。</w:t>
      </w:r>
    </w:p>
    <w:p w:rsidR="00F24315" w:rsidRPr="00F10456" w:rsidRDefault="00F24315" w:rsidP="00FA4A78">
      <w:pPr>
        <w:ind w:firstLine="482"/>
        <w:rPr>
          <w:rFonts w:ascii="宋体"/>
          <w:b/>
          <w:color w:val="000000"/>
          <w:sz w:val="28"/>
          <w:szCs w:val="28"/>
          <w:lang w:val="zh-CN"/>
        </w:rPr>
      </w:pPr>
      <w:r w:rsidRPr="00F10456">
        <w:rPr>
          <w:rFonts w:ascii="宋体" w:hAnsi="宋体" w:hint="eastAsia"/>
          <w:b/>
          <w:color w:val="000000"/>
          <w:sz w:val="28"/>
          <w:szCs w:val="28"/>
          <w:lang w:val="zh-CN"/>
        </w:rPr>
        <w:t>关联法条</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《化妆品标识管理规定》第三十四条</w:t>
      </w:r>
      <w:r w:rsidRPr="00F10456">
        <w:rPr>
          <w:rFonts w:ascii="宋体" w:hAnsi="宋体"/>
          <w:color w:val="000000"/>
          <w:sz w:val="28"/>
          <w:szCs w:val="28"/>
          <w:lang w:val="zh-CN"/>
        </w:rPr>
        <w:t xml:space="preserve">  </w:t>
      </w:r>
      <w:r w:rsidRPr="00F10456">
        <w:rPr>
          <w:rFonts w:ascii="宋体" w:hAnsi="宋体" w:hint="eastAsia"/>
          <w:color w:val="000000"/>
          <w:sz w:val="28"/>
          <w:szCs w:val="28"/>
          <w:lang w:val="zh-CN"/>
        </w:rPr>
        <w:t>违反本规定第二十三条规定的，责令限期改正，并处以</w:t>
      </w:r>
      <w:r w:rsidRPr="00F10456">
        <w:rPr>
          <w:rFonts w:ascii="宋体" w:hAnsi="宋体"/>
          <w:color w:val="000000"/>
          <w:sz w:val="28"/>
          <w:szCs w:val="28"/>
          <w:lang w:val="zh-CN"/>
        </w:rPr>
        <w:t>5000</w:t>
      </w:r>
      <w:r w:rsidRPr="00F10456">
        <w:rPr>
          <w:rFonts w:ascii="宋体" w:hAnsi="宋体" w:hint="eastAsia"/>
          <w:color w:val="000000"/>
          <w:sz w:val="28"/>
          <w:szCs w:val="28"/>
          <w:lang w:val="zh-CN"/>
        </w:rPr>
        <w:t>元以下罚款；逾期未改正的，处以</w:t>
      </w:r>
      <w:r w:rsidRPr="00F10456">
        <w:rPr>
          <w:rFonts w:ascii="宋体" w:hAnsi="宋体"/>
          <w:color w:val="000000"/>
          <w:sz w:val="28"/>
          <w:szCs w:val="28"/>
          <w:lang w:val="zh-CN"/>
        </w:rPr>
        <w:t>1</w:t>
      </w:r>
      <w:r w:rsidRPr="00F10456">
        <w:rPr>
          <w:rFonts w:ascii="宋体" w:hAnsi="宋体" w:hint="eastAsia"/>
          <w:color w:val="000000"/>
          <w:sz w:val="28"/>
          <w:szCs w:val="28"/>
          <w:lang w:val="zh-CN"/>
        </w:rPr>
        <w:t>万元以下罚款。</w:t>
      </w:r>
    </w:p>
    <w:p w:rsidR="00F24315" w:rsidRPr="00F10456" w:rsidRDefault="00F24315" w:rsidP="00FA4A78">
      <w:pPr>
        <w:ind w:firstLine="480"/>
        <w:rPr>
          <w:rFonts w:ascii="宋体"/>
          <w:color w:val="000000"/>
          <w:sz w:val="28"/>
          <w:szCs w:val="28"/>
          <w:lang w:val="zh-CN"/>
        </w:rPr>
      </w:pPr>
      <w:r w:rsidRPr="00F10456">
        <w:rPr>
          <w:rFonts w:ascii="宋体" w:hAnsi="宋体" w:hint="eastAsia"/>
          <w:color w:val="000000"/>
          <w:sz w:val="28"/>
          <w:szCs w:val="28"/>
          <w:lang w:val="zh-CN"/>
        </w:rPr>
        <w:t>第二十三条　化妆品标识不得采用以下标注形式：</w:t>
      </w:r>
      <w:r w:rsidRPr="00F10456">
        <w:rPr>
          <w:rFonts w:ascii="宋体"/>
          <w:color w:val="000000"/>
          <w:sz w:val="28"/>
          <w:szCs w:val="28"/>
          <w:lang w:val="zh-CN"/>
        </w:rPr>
        <w:br/>
      </w:r>
      <w:r w:rsidRPr="00F10456">
        <w:rPr>
          <w:rFonts w:ascii="宋体" w:hAnsi="宋体" w:hint="eastAsia"/>
          <w:color w:val="000000"/>
          <w:sz w:val="28"/>
          <w:szCs w:val="28"/>
          <w:lang w:val="zh-CN"/>
        </w:rPr>
        <w:t xml:space="preserve">　　（一）利用字体大小、色差或者暗示性的语言、图形、符号误导消费者；</w:t>
      </w:r>
      <w:r w:rsidRPr="00F10456">
        <w:rPr>
          <w:rFonts w:ascii="宋体"/>
          <w:color w:val="000000"/>
          <w:sz w:val="28"/>
          <w:szCs w:val="28"/>
          <w:lang w:val="zh-CN"/>
        </w:rPr>
        <w:br/>
      </w:r>
      <w:r w:rsidRPr="00F10456">
        <w:rPr>
          <w:rFonts w:ascii="宋体" w:hAnsi="宋体" w:hint="eastAsia"/>
          <w:color w:val="000000"/>
          <w:sz w:val="28"/>
          <w:szCs w:val="28"/>
          <w:lang w:val="zh-CN"/>
        </w:rPr>
        <w:t xml:space="preserve">　　（二）擅自涂改化妆品标识中的化妆品名称、生产日期和保质期或者生产批号和限期使用日期；</w:t>
      </w:r>
      <w:r w:rsidRPr="00F10456">
        <w:rPr>
          <w:rFonts w:ascii="宋体"/>
          <w:color w:val="000000"/>
          <w:sz w:val="28"/>
          <w:szCs w:val="28"/>
          <w:lang w:val="zh-CN"/>
        </w:rPr>
        <w:br/>
      </w:r>
      <w:r w:rsidRPr="00F10456">
        <w:rPr>
          <w:rFonts w:ascii="宋体" w:hAnsi="宋体" w:hint="eastAsia"/>
          <w:color w:val="000000"/>
          <w:sz w:val="28"/>
          <w:szCs w:val="28"/>
          <w:lang w:val="zh-CN"/>
        </w:rPr>
        <w:t xml:space="preserve">　　（三）法律、法规禁止的其他标注形式。</w:t>
      </w:r>
    </w:p>
    <w:p w:rsidR="00F24315" w:rsidRPr="00F10456" w:rsidRDefault="00F24315" w:rsidP="00FA4A78">
      <w:pPr>
        <w:ind w:firstLine="482"/>
        <w:rPr>
          <w:rFonts w:ascii="宋体"/>
          <w:color w:val="000000"/>
          <w:sz w:val="28"/>
          <w:szCs w:val="28"/>
        </w:rPr>
      </w:pPr>
      <w:r w:rsidRPr="00F10456">
        <w:rPr>
          <w:rFonts w:ascii="宋体" w:hAnsi="宋体" w:hint="eastAsia"/>
          <w:b/>
          <w:color w:val="000000"/>
          <w:sz w:val="28"/>
          <w:szCs w:val="28"/>
          <w:lang w:val="zh-CN"/>
        </w:rPr>
        <w:t>第一百六十七条</w:t>
      </w:r>
      <w:r w:rsidRPr="00F10456">
        <w:rPr>
          <w:rFonts w:ascii="宋体" w:hAnsi="宋体"/>
          <w:color w:val="000000"/>
          <w:sz w:val="28"/>
          <w:szCs w:val="28"/>
        </w:rPr>
        <w:t xml:space="preserve">  </w:t>
      </w:r>
      <w:r w:rsidRPr="00F10456">
        <w:rPr>
          <w:rFonts w:ascii="宋体" w:hAnsi="宋体" w:hint="eastAsia"/>
          <w:color w:val="000000"/>
          <w:sz w:val="28"/>
          <w:szCs w:val="28"/>
          <w:lang w:val="zh-CN"/>
        </w:rPr>
        <w:t>市、县两级食品药品监督管理部门可结合本地实际，在遵循《安徽省食品药品行政处罚裁量权适用规则》的原则下，对本裁量基准没有规定或者规定不具体的进行规定，并报上级食品药品监督管理部门和同级人民政府法制部门备案。</w:t>
      </w:r>
    </w:p>
    <w:p w:rsidR="00F24315" w:rsidRPr="00F10456" w:rsidRDefault="00F24315" w:rsidP="00FA4A78">
      <w:pPr>
        <w:ind w:firstLine="482"/>
        <w:rPr>
          <w:rFonts w:ascii="宋体"/>
          <w:color w:val="000000"/>
          <w:sz w:val="28"/>
          <w:szCs w:val="28"/>
        </w:rPr>
      </w:pPr>
      <w:r w:rsidRPr="00F10456">
        <w:rPr>
          <w:rFonts w:ascii="宋体" w:hAnsi="宋体" w:hint="eastAsia"/>
          <w:b/>
          <w:color w:val="000000"/>
          <w:sz w:val="28"/>
          <w:szCs w:val="28"/>
          <w:lang w:val="zh-CN"/>
        </w:rPr>
        <w:t>第一百六十八条</w:t>
      </w:r>
      <w:r w:rsidRPr="00F10456">
        <w:rPr>
          <w:rFonts w:ascii="宋体" w:hAnsi="宋体"/>
          <w:b/>
          <w:color w:val="000000"/>
          <w:sz w:val="28"/>
          <w:szCs w:val="28"/>
        </w:rPr>
        <w:t xml:space="preserve"> </w:t>
      </w:r>
      <w:r w:rsidRPr="00F10456">
        <w:rPr>
          <w:rFonts w:ascii="宋体" w:hAnsi="宋体"/>
          <w:color w:val="000000"/>
          <w:sz w:val="28"/>
          <w:szCs w:val="28"/>
        </w:rPr>
        <w:t xml:space="preserve"> </w:t>
      </w:r>
      <w:r w:rsidRPr="00F10456">
        <w:rPr>
          <w:rFonts w:ascii="宋体" w:hAnsi="宋体" w:hint="eastAsia"/>
          <w:color w:val="000000"/>
          <w:sz w:val="28"/>
          <w:szCs w:val="28"/>
          <w:lang w:val="zh-CN"/>
        </w:rPr>
        <w:t>本裁量基准中所称货值金额较小，是指生产环节货值金额在</w:t>
      </w:r>
      <w:r w:rsidRPr="00F10456">
        <w:rPr>
          <w:rFonts w:ascii="宋体" w:hAnsi="宋体"/>
          <w:color w:val="000000"/>
          <w:sz w:val="28"/>
          <w:szCs w:val="28"/>
        </w:rPr>
        <w:t>5000</w:t>
      </w:r>
      <w:r w:rsidRPr="00F10456">
        <w:rPr>
          <w:rFonts w:ascii="宋体" w:hAnsi="宋体" w:hint="eastAsia"/>
          <w:color w:val="000000"/>
          <w:sz w:val="28"/>
          <w:szCs w:val="28"/>
          <w:lang w:val="zh-CN"/>
        </w:rPr>
        <w:t>元以下，经营环节在</w:t>
      </w:r>
      <w:r w:rsidRPr="00F10456">
        <w:rPr>
          <w:rFonts w:ascii="宋体" w:hAnsi="宋体"/>
          <w:color w:val="000000"/>
          <w:sz w:val="28"/>
          <w:szCs w:val="28"/>
        </w:rPr>
        <w:t>500</w:t>
      </w:r>
      <w:r w:rsidRPr="00F10456">
        <w:rPr>
          <w:rFonts w:ascii="宋体" w:hAnsi="宋体" w:hint="eastAsia"/>
          <w:color w:val="000000"/>
          <w:sz w:val="28"/>
          <w:szCs w:val="28"/>
          <w:lang w:val="zh-CN"/>
        </w:rPr>
        <w:t>元以下。</w:t>
      </w:r>
    </w:p>
    <w:p w:rsidR="00F24315" w:rsidRPr="00F10456" w:rsidRDefault="00F24315" w:rsidP="00FA4A78">
      <w:pPr>
        <w:ind w:firstLine="482"/>
        <w:rPr>
          <w:rFonts w:ascii="宋体"/>
          <w:color w:val="000000"/>
          <w:sz w:val="28"/>
          <w:szCs w:val="28"/>
        </w:rPr>
      </w:pPr>
      <w:r w:rsidRPr="00F10456">
        <w:rPr>
          <w:rFonts w:ascii="宋体" w:hAnsi="宋体" w:hint="eastAsia"/>
          <w:b/>
          <w:color w:val="000000"/>
          <w:sz w:val="28"/>
          <w:szCs w:val="28"/>
          <w:lang w:val="zh-CN"/>
        </w:rPr>
        <w:t>第一百六十九条</w:t>
      </w:r>
      <w:r w:rsidRPr="00F10456">
        <w:rPr>
          <w:rFonts w:ascii="宋体" w:hAnsi="宋体"/>
          <w:b/>
          <w:color w:val="000000"/>
          <w:sz w:val="28"/>
          <w:szCs w:val="28"/>
        </w:rPr>
        <w:t xml:space="preserve"> </w:t>
      </w:r>
      <w:r w:rsidRPr="00F10456">
        <w:rPr>
          <w:rFonts w:ascii="宋体" w:hAnsi="宋体"/>
          <w:color w:val="000000"/>
          <w:sz w:val="28"/>
          <w:szCs w:val="28"/>
        </w:rPr>
        <w:t xml:space="preserve"> </w:t>
      </w:r>
      <w:r w:rsidRPr="00F10456">
        <w:rPr>
          <w:rFonts w:ascii="宋体" w:hAnsi="宋体" w:hint="eastAsia"/>
          <w:color w:val="000000"/>
          <w:sz w:val="28"/>
          <w:szCs w:val="28"/>
        </w:rPr>
        <w:t>本裁量基准中“以上”“以下”的含义如下：</w:t>
      </w:r>
    </w:p>
    <w:p w:rsidR="00F24315" w:rsidRPr="00F10456" w:rsidRDefault="00F24315" w:rsidP="00FA4A78">
      <w:pPr>
        <w:ind w:firstLine="482"/>
        <w:rPr>
          <w:rFonts w:ascii="宋体"/>
          <w:color w:val="000000"/>
          <w:sz w:val="28"/>
          <w:szCs w:val="28"/>
        </w:rPr>
      </w:pPr>
      <w:r w:rsidRPr="00F10456">
        <w:rPr>
          <w:rFonts w:ascii="宋体" w:hAnsi="宋体" w:hint="eastAsia"/>
          <w:color w:val="000000"/>
          <w:sz w:val="28"/>
          <w:szCs w:val="28"/>
        </w:rPr>
        <w:t>（一）减轻处罚的“以上”含本数，“以下”不含本数；</w:t>
      </w:r>
    </w:p>
    <w:p w:rsidR="00F24315" w:rsidRPr="00F10456" w:rsidRDefault="00F24315" w:rsidP="00FA4A78">
      <w:pPr>
        <w:ind w:firstLine="482"/>
        <w:rPr>
          <w:rFonts w:ascii="宋体"/>
          <w:color w:val="000000"/>
          <w:sz w:val="28"/>
          <w:szCs w:val="28"/>
        </w:rPr>
      </w:pPr>
      <w:r w:rsidRPr="00F10456">
        <w:rPr>
          <w:rFonts w:ascii="宋体" w:hAnsi="宋体" w:hint="eastAsia"/>
          <w:color w:val="000000"/>
          <w:sz w:val="28"/>
          <w:szCs w:val="28"/>
        </w:rPr>
        <w:t>（二）从轻、从重处罚的“以上”“以下”均含本数；</w:t>
      </w:r>
    </w:p>
    <w:p w:rsidR="00F24315" w:rsidRPr="00F10456" w:rsidRDefault="00F24315" w:rsidP="00FA4A78">
      <w:pPr>
        <w:ind w:firstLine="482"/>
        <w:rPr>
          <w:rFonts w:ascii="宋体"/>
          <w:color w:val="000000"/>
          <w:sz w:val="28"/>
          <w:szCs w:val="28"/>
        </w:rPr>
      </w:pPr>
      <w:r w:rsidRPr="00F10456">
        <w:rPr>
          <w:rFonts w:ascii="宋体" w:hAnsi="宋体" w:hint="eastAsia"/>
          <w:color w:val="000000"/>
          <w:sz w:val="28"/>
          <w:szCs w:val="28"/>
        </w:rPr>
        <w:t>（三）一般处罚的“以上”“以下”均不含本数。</w:t>
      </w:r>
    </w:p>
    <w:p w:rsidR="00F24315" w:rsidRPr="00F10456" w:rsidRDefault="00F24315" w:rsidP="00FA4A78">
      <w:pPr>
        <w:ind w:firstLine="482"/>
        <w:rPr>
          <w:rFonts w:ascii="宋体"/>
          <w:color w:val="000000"/>
          <w:sz w:val="28"/>
          <w:szCs w:val="28"/>
        </w:rPr>
      </w:pPr>
      <w:r w:rsidRPr="00F10456">
        <w:rPr>
          <w:rFonts w:ascii="宋体" w:hAnsi="宋体" w:hint="eastAsia"/>
          <w:b/>
          <w:color w:val="000000"/>
          <w:sz w:val="28"/>
          <w:szCs w:val="28"/>
          <w:lang w:val="zh-CN"/>
        </w:rPr>
        <w:t>第一百七十条</w:t>
      </w:r>
      <w:r w:rsidRPr="00F10456">
        <w:rPr>
          <w:rFonts w:ascii="宋体" w:hAnsi="宋体"/>
          <w:b/>
          <w:color w:val="000000"/>
          <w:sz w:val="28"/>
          <w:szCs w:val="28"/>
        </w:rPr>
        <w:t xml:space="preserve"> </w:t>
      </w:r>
      <w:r w:rsidRPr="00F10456">
        <w:rPr>
          <w:rFonts w:ascii="宋体" w:hAnsi="宋体"/>
          <w:color w:val="000000"/>
          <w:sz w:val="28"/>
          <w:szCs w:val="28"/>
        </w:rPr>
        <w:t xml:space="preserve"> </w:t>
      </w:r>
      <w:r w:rsidRPr="00F10456">
        <w:rPr>
          <w:rFonts w:ascii="宋体" w:hAnsi="宋体" w:hint="eastAsia"/>
          <w:color w:val="000000"/>
          <w:sz w:val="28"/>
          <w:szCs w:val="28"/>
          <w:lang w:val="zh-CN"/>
        </w:rPr>
        <w:t>本裁量基准由安徽省食品药品监督管理局负责解释。</w:t>
      </w:r>
    </w:p>
    <w:p w:rsidR="00F24315" w:rsidRPr="00F10456" w:rsidRDefault="00F24315" w:rsidP="00FA4A78">
      <w:pPr>
        <w:snapToGrid w:val="0"/>
        <w:rPr>
          <w:rFonts w:ascii="宋体"/>
          <w:sz w:val="28"/>
          <w:szCs w:val="28"/>
        </w:rPr>
      </w:pPr>
    </w:p>
    <w:p w:rsidR="00F24315" w:rsidRPr="00F10456" w:rsidRDefault="00F24315" w:rsidP="001C0E43">
      <w:pPr>
        <w:snapToGrid w:val="0"/>
        <w:ind w:firstLineChars="200" w:firstLine="31680"/>
        <w:rPr>
          <w:rFonts w:ascii="宋体"/>
          <w:sz w:val="28"/>
          <w:szCs w:val="28"/>
        </w:rPr>
      </w:pPr>
    </w:p>
    <w:p w:rsidR="00F24315" w:rsidRPr="00F10456" w:rsidRDefault="00F24315" w:rsidP="001C0E43">
      <w:pPr>
        <w:snapToGrid w:val="0"/>
        <w:ind w:firstLineChars="200" w:firstLine="31680"/>
        <w:rPr>
          <w:rFonts w:ascii="宋体"/>
          <w:sz w:val="28"/>
          <w:szCs w:val="28"/>
        </w:rPr>
      </w:pPr>
    </w:p>
    <w:p w:rsidR="00F24315" w:rsidRPr="00F10456" w:rsidRDefault="00F24315" w:rsidP="001C0E43">
      <w:pPr>
        <w:snapToGrid w:val="0"/>
        <w:ind w:firstLineChars="200" w:firstLine="31680"/>
        <w:rPr>
          <w:rFonts w:ascii="宋体"/>
          <w:sz w:val="28"/>
          <w:szCs w:val="28"/>
        </w:rPr>
      </w:pPr>
    </w:p>
    <w:p w:rsidR="00F24315" w:rsidRPr="00F10456" w:rsidRDefault="00F24315" w:rsidP="001C0E43">
      <w:pPr>
        <w:snapToGrid w:val="0"/>
        <w:ind w:firstLineChars="200" w:firstLine="31680"/>
        <w:rPr>
          <w:rFonts w:ascii="宋体"/>
          <w:sz w:val="28"/>
          <w:szCs w:val="28"/>
        </w:rPr>
      </w:pPr>
    </w:p>
    <w:p w:rsidR="00F24315" w:rsidRPr="00F10456" w:rsidRDefault="00F24315" w:rsidP="001C0E43">
      <w:pPr>
        <w:snapToGrid w:val="0"/>
        <w:ind w:firstLineChars="200" w:firstLine="31680"/>
        <w:rPr>
          <w:rFonts w:ascii="宋体"/>
          <w:sz w:val="28"/>
          <w:szCs w:val="28"/>
        </w:rPr>
      </w:pPr>
    </w:p>
    <w:p w:rsidR="00F24315" w:rsidRPr="00F10456" w:rsidRDefault="00F24315" w:rsidP="001C0E43">
      <w:pPr>
        <w:snapToGrid w:val="0"/>
        <w:ind w:firstLineChars="200" w:firstLine="31680"/>
        <w:rPr>
          <w:rFonts w:ascii="宋体"/>
          <w:sz w:val="28"/>
          <w:szCs w:val="28"/>
        </w:rPr>
      </w:pPr>
    </w:p>
    <w:p w:rsidR="00F24315" w:rsidRPr="00F10456" w:rsidRDefault="00F24315" w:rsidP="00FA4A78">
      <w:pPr>
        <w:jc w:val="left"/>
        <w:rPr>
          <w:rFonts w:ascii="宋体"/>
          <w:color w:val="000000"/>
          <w:sz w:val="28"/>
          <w:szCs w:val="28"/>
        </w:rPr>
      </w:pPr>
    </w:p>
    <w:p w:rsidR="00F24315" w:rsidRPr="001519AA" w:rsidRDefault="00F24315" w:rsidP="00FA4A78">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21" w:name="_Toc501956269"/>
      <w:r w:rsidRPr="001519AA">
        <w:rPr>
          <w:rFonts w:ascii="黑体" w:eastAsia="黑体" w:hAnsi="宋体" w:cs="宋体" w:hint="eastAsia"/>
          <w:b/>
          <w:color w:val="333333"/>
          <w:kern w:val="36"/>
          <w:sz w:val="36"/>
          <w:szCs w:val="36"/>
        </w:rPr>
        <w:t>安徽省食品药品监督管理局关于研制过程中所需研究用对照药品一次性进口有关工作的通知</w:t>
      </w:r>
      <w:bookmarkEnd w:id="21"/>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各市食品药品监督管理局，广德、宿松县食品药品监督管理局：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根据国家食品药品监督管理总局（以下简称“总局”）《关于研制过程中所需研究用对照药品一次性进口有关事宜的公告》（</w:t>
      </w:r>
      <w:r w:rsidRPr="00F10456">
        <w:rPr>
          <w:color w:val="333333"/>
          <w:sz w:val="28"/>
          <w:szCs w:val="28"/>
        </w:rPr>
        <w:t>2016</w:t>
      </w:r>
      <w:r w:rsidRPr="00F10456">
        <w:rPr>
          <w:rFonts w:hint="eastAsia"/>
          <w:color w:val="333333"/>
          <w:sz w:val="28"/>
          <w:szCs w:val="28"/>
        </w:rPr>
        <w:t>年第</w:t>
      </w:r>
      <w:r w:rsidRPr="00F10456">
        <w:rPr>
          <w:color w:val="333333"/>
          <w:sz w:val="28"/>
          <w:szCs w:val="28"/>
        </w:rPr>
        <w:t>120</w:t>
      </w:r>
      <w:r w:rsidRPr="00F10456">
        <w:rPr>
          <w:rFonts w:hint="eastAsia"/>
          <w:color w:val="333333"/>
          <w:sz w:val="28"/>
          <w:szCs w:val="28"/>
        </w:rPr>
        <w:t>号，以下简称“公告”）规定，总局委托各省级食品药品监督管理部门（以下简称“省局”）负责办理研制过程中所需对照药品一次性进口的受理、审查及审批工作。现结合我省实际，就做好上述一次性进口工作提出以下要求，请各市食品药品监督管理局（以下简称“市局”）及时传达行政区域内有关单位并遵照执行。</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一、符合《公告》中适用范围条件的，药品研发机构或药品生产企业可填写《进口药品批件申请表》连同申报资料（附件</w:t>
      </w:r>
      <w:r w:rsidRPr="00F10456">
        <w:rPr>
          <w:color w:val="333333"/>
          <w:sz w:val="28"/>
          <w:szCs w:val="28"/>
        </w:rPr>
        <w:t>1</w:t>
      </w:r>
      <w:r w:rsidRPr="00F10456">
        <w:rPr>
          <w:rFonts w:hint="eastAsia"/>
          <w:color w:val="333333"/>
          <w:sz w:val="28"/>
          <w:szCs w:val="28"/>
        </w:rPr>
        <w:t>）向省局提出对照药品的一次性进口申请。药品研发机构或药品生产企业也可委托代理机构作为申请人向省局提出相应申请。</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二、省局收到一次性进口申请后，应当在</w:t>
      </w:r>
      <w:r w:rsidRPr="00F10456">
        <w:rPr>
          <w:color w:val="333333"/>
          <w:sz w:val="28"/>
          <w:szCs w:val="28"/>
        </w:rPr>
        <w:t>5</w:t>
      </w:r>
      <w:r w:rsidRPr="00F10456">
        <w:rPr>
          <w:rFonts w:hint="eastAsia"/>
          <w:color w:val="333333"/>
          <w:sz w:val="28"/>
          <w:szCs w:val="28"/>
        </w:rPr>
        <w:t>个工作日内进行形式审查，符合要求的，准予受理，并出具受理通知书。受理后，省局在</w:t>
      </w:r>
      <w:r w:rsidRPr="00F10456">
        <w:rPr>
          <w:color w:val="333333"/>
          <w:sz w:val="28"/>
          <w:szCs w:val="28"/>
        </w:rPr>
        <w:t>20</w:t>
      </w:r>
      <w:r w:rsidRPr="00F10456">
        <w:rPr>
          <w:rFonts w:hint="eastAsia"/>
          <w:color w:val="333333"/>
          <w:sz w:val="28"/>
          <w:szCs w:val="28"/>
        </w:rPr>
        <w:t>个工作日内对一次性进口申请进行审查，符合要求的，发给《进口药品批件》；不符合要求的，发给《审批意见通知件》。</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三、申请人获得《进口药品批件》后，按照《公告》中进口备案要求，向《进口药品批件》中载明的口岸食品药品监督管理局申请办理《进口药品通关单》，并从相应的药品进口口岸办理药品进口通关。</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四、进口药品通关后，申请人应将《进口药品通关单》复印件及时报送所在地市局。申请人负责所进口对照药品在药物研究过程中的科学性和合理性，承担所进口对照药品的质量安全、使用管理以及过程中的风险防控和处理，严格按照批准的用途使用，并详细记录使用情况，于每年</w:t>
      </w:r>
      <w:r w:rsidRPr="00F10456">
        <w:rPr>
          <w:color w:val="333333"/>
          <w:sz w:val="28"/>
          <w:szCs w:val="28"/>
        </w:rPr>
        <w:t>5</w:t>
      </w:r>
      <w:r w:rsidRPr="00F10456">
        <w:rPr>
          <w:rFonts w:hint="eastAsia"/>
          <w:color w:val="333333"/>
          <w:sz w:val="28"/>
          <w:szCs w:val="28"/>
        </w:rPr>
        <w:t>月</w:t>
      </w:r>
      <w:r w:rsidRPr="00F10456">
        <w:rPr>
          <w:color w:val="333333"/>
          <w:sz w:val="28"/>
          <w:szCs w:val="28"/>
        </w:rPr>
        <w:t>31</w:t>
      </w:r>
      <w:r w:rsidRPr="00F10456">
        <w:rPr>
          <w:rFonts w:hint="eastAsia"/>
          <w:color w:val="333333"/>
          <w:sz w:val="28"/>
          <w:szCs w:val="28"/>
        </w:rPr>
        <w:t>日和</w:t>
      </w:r>
      <w:r w:rsidRPr="00F10456">
        <w:rPr>
          <w:color w:val="333333"/>
          <w:sz w:val="28"/>
          <w:szCs w:val="28"/>
        </w:rPr>
        <w:t>11</w:t>
      </w:r>
      <w:r w:rsidRPr="00F10456">
        <w:rPr>
          <w:rFonts w:hint="eastAsia"/>
          <w:color w:val="333333"/>
          <w:sz w:val="28"/>
          <w:szCs w:val="28"/>
        </w:rPr>
        <w:t>月</w:t>
      </w:r>
      <w:r w:rsidRPr="00F10456">
        <w:rPr>
          <w:color w:val="333333"/>
          <w:sz w:val="28"/>
          <w:szCs w:val="28"/>
        </w:rPr>
        <w:t>30</w:t>
      </w:r>
      <w:r w:rsidRPr="00F10456">
        <w:rPr>
          <w:rFonts w:hint="eastAsia"/>
          <w:color w:val="333333"/>
          <w:sz w:val="28"/>
          <w:szCs w:val="28"/>
        </w:rPr>
        <w:t>日前填写《一次性进口对照药品使用情况汇总表》（附件</w:t>
      </w:r>
      <w:r w:rsidRPr="00F10456">
        <w:rPr>
          <w:color w:val="333333"/>
          <w:sz w:val="28"/>
          <w:szCs w:val="28"/>
        </w:rPr>
        <w:t>2</w:t>
      </w:r>
      <w:r w:rsidRPr="00F10456">
        <w:rPr>
          <w:rFonts w:hint="eastAsia"/>
          <w:color w:val="333333"/>
          <w:sz w:val="28"/>
          <w:szCs w:val="28"/>
        </w:rPr>
        <w:t>）报送所在地市局。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五、各市局应加强对行政区域内药品生产企业、药品研发机构一次性进口对照药品使用情况的监督与检查，建立检查台账，填写《一次性进口对照药品监督检查情况汇总表》（附件</w:t>
      </w:r>
      <w:r w:rsidRPr="00F10456">
        <w:rPr>
          <w:color w:val="333333"/>
          <w:sz w:val="28"/>
          <w:szCs w:val="28"/>
        </w:rPr>
        <w:t>3</w:t>
      </w:r>
      <w:r w:rsidRPr="00F10456">
        <w:rPr>
          <w:rFonts w:hint="eastAsia"/>
          <w:color w:val="333333"/>
          <w:sz w:val="28"/>
          <w:szCs w:val="28"/>
        </w:rPr>
        <w:t>），分别于每年</w:t>
      </w:r>
      <w:r w:rsidRPr="00F10456">
        <w:rPr>
          <w:color w:val="333333"/>
          <w:sz w:val="28"/>
          <w:szCs w:val="28"/>
        </w:rPr>
        <w:t>6</w:t>
      </w:r>
      <w:r w:rsidRPr="00F10456">
        <w:rPr>
          <w:rFonts w:hint="eastAsia"/>
          <w:color w:val="333333"/>
          <w:sz w:val="28"/>
          <w:szCs w:val="28"/>
        </w:rPr>
        <w:t>月</w:t>
      </w:r>
      <w:r w:rsidRPr="00F10456">
        <w:rPr>
          <w:color w:val="333333"/>
          <w:sz w:val="28"/>
          <w:szCs w:val="28"/>
        </w:rPr>
        <w:t>15</w:t>
      </w:r>
      <w:r w:rsidRPr="00F10456">
        <w:rPr>
          <w:rFonts w:hint="eastAsia"/>
          <w:color w:val="333333"/>
          <w:sz w:val="28"/>
          <w:szCs w:val="28"/>
        </w:rPr>
        <w:t>日和</w:t>
      </w:r>
      <w:r w:rsidRPr="00F10456">
        <w:rPr>
          <w:color w:val="333333"/>
          <w:sz w:val="28"/>
          <w:szCs w:val="28"/>
        </w:rPr>
        <w:t>12</w:t>
      </w:r>
      <w:r w:rsidRPr="00F10456">
        <w:rPr>
          <w:rFonts w:hint="eastAsia"/>
          <w:color w:val="333333"/>
          <w:sz w:val="28"/>
          <w:szCs w:val="28"/>
        </w:rPr>
        <w:t>月</w:t>
      </w:r>
      <w:r w:rsidRPr="00F10456">
        <w:rPr>
          <w:color w:val="333333"/>
          <w:sz w:val="28"/>
          <w:szCs w:val="28"/>
        </w:rPr>
        <w:t>15</w:t>
      </w:r>
      <w:r w:rsidRPr="00F10456">
        <w:rPr>
          <w:rFonts w:hint="eastAsia"/>
          <w:color w:val="333333"/>
          <w:sz w:val="28"/>
          <w:szCs w:val="28"/>
        </w:rPr>
        <w:t>日前报送至省局药化注册处。</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六、省局将对有关研究用一次性进口药品的使用情况开展监督检查，重点抽查用于临床试验的对照药品使用情况，保障受试者临床用药安全。</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联系人：陈咏梅、赵元勋</w:t>
      </w:r>
      <w:r w:rsidRPr="00F10456">
        <w:rPr>
          <w:color w:val="333333"/>
          <w:sz w:val="28"/>
          <w:szCs w:val="28"/>
        </w:rPr>
        <w:t>    </w:t>
      </w:r>
      <w:r w:rsidRPr="00F10456">
        <w:rPr>
          <w:rFonts w:hint="eastAsia"/>
          <w:color w:val="333333"/>
          <w:sz w:val="28"/>
          <w:szCs w:val="28"/>
        </w:rPr>
        <w:t>联系电话：</w:t>
      </w:r>
      <w:r w:rsidRPr="00F10456">
        <w:rPr>
          <w:color w:val="333333"/>
          <w:sz w:val="28"/>
          <w:szCs w:val="28"/>
        </w:rPr>
        <w:t>0551-62999311</w:t>
      </w:r>
      <w:r w:rsidRPr="00F10456">
        <w:rPr>
          <w:rFonts w:hint="eastAsia"/>
          <w:color w:val="333333"/>
          <w:sz w:val="28"/>
          <w:szCs w:val="28"/>
        </w:rPr>
        <w:t>、</w:t>
      </w:r>
      <w:r w:rsidRPr="00F10456">
        <w:rPr>
          <w:color w:val="333333"/>
          <w:sz w:val="28"/>
          <w:szCs w:val="28"/>
        </w:rPr>
        <w:t>62999254   </w:t>
      </w:r>
      <w:r w:rsidRPr="00F10456">
        <w:rPr>
          <w:rFonts w:hint="eastAsia"/>
          <w:color w:val="333333"/>
          <w:sz w:val="28"/>
          <w:szCs w:val="28"/>
        </w:rPr>
        <w:t>电子邮箱：</w:t>
      </w:r>
      <w:r w:rsidRPr="00F10456">
        <w:rPr>
          <w:color w:val="333333"/>
          <w:sz w:val="28"/>
          <w:szCs w:val="28"/>
        </w:rPr>
        <w:t xml:space="preserve">378182750qq.om </w:t>
      </w:r>
    </w:p>
    <w:p w:rsidR="00F24315" w:rsidRPr="00F10456" w:rsidRDefault="00F24315" w:rsidP="00FA4A78">
      <w:pPr>
        <w:pStyle w:val="NormalWeb"/>
        <w:shd w:val="clear" w:color="auto" w:fill="FFFFFF"/>
        <w:rPr>
          <w:color w:val="333333"/>
          <w:sz w:val="28"/>
          <w:szCs w:val="28"/>
        </w:rPr>
      </w:pP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附件：</w:t>
      </w:r>
      <w:r w:rsidRPr="00F10456">
        <w:rPr>
          <w:color w:val="333333"/>
          <w:sz w:val="28"/>
          <w:szCs w:val="28"/>
        </w:rPr>
        <w:t>1.</w:t>
      </w:r>
      <w:r w:rsidRPr="00F10456">
        <w:rPr>
          <w:rFonts w:hint="eastAsia"/>
          <w:color w:val="333333"/>
          <w:sz w:val="28"/>
          <w:szCs w:val="28"/>
        </w:rPr>
        <w:t>申报资料要求</w:t>
      </w:r>
      <w:r w:rsidRPr="00F10456">
        <w:rPr>
          <w:color w:val="333333"/>
          <w:sz w:val="28"/>
          <w:szCs w:val="28"/>
        </w:rPr>
        <w:t xml:space="preserve"> </w:t>
      </w:r>
    </w:p>
    <w:p w:rsidR="00F24315" w:rsidRDefault="00F24315" w:rsidP="00FA4A78">
      <w:pPr>
        <w:pStyle w:val="NormalWeb"/>
        <w:shd w:val="clear" w:color="auto" w:fill="FFFFFF"/>
        <w:rPr>
          <w:color w:val="333333"/>
          <w:sz w:val="28"/>
          <w:szCs w:val="28"/>
        </w:rPr>
      </w:pPr>
      <w:r w:rsidRPr="00F10456">
        <w:rPr>
          <w:color w:val="333333"/>
          <w:sz w:val="28"/>
          <w:szCs w:val="28"/>
        </w:rPr>
        <w:t>     2.</w:t>
      </w:r>
      <w:r w:rsidRPr="00F10456">
        <w:rPr>
          <w:rFonts w:hint="eastAsia"/>
          <w:color w:val="333333"/>
          <w:sz w:val="28"/>
          <w:szCs w:val="28"/>
        </w:rPr>
        <w:t>一次性进口对照药品使用情况汇总表</w:t>
      </w:r>
    </w:p>
    <w:p w:rsidR="00F24315" w:rsidRPr="00F10456" w:rsidRDefault="00F24315" w:rsidP="00FA4A78">
      <w:pPr>
        <w:pStyle w:val="NormalWeb"/>
        <w:shd w:val="clear" w:color="auto" w:fill="FFFFFF"/>
        <w:rPr>
          <w:color w:val="333333"/>
          <w:sz w:val="28"/>
          <w:szCs w:val="28"/>
        </w:rPr>
      </w:pPr>
      <w:r w:rsidRPr="00F10456">
        <w:rPr>
          <w:color w:val="333333"/>
          <w:sz w:val="28"/>
          <w:szCs w:val="28"/>
        </w:rPr>
        <w:t>     3.</w:t>
      </w:r>
      <w:r w:rsidRPr="00F10456">
        <w:rPr>
          <w:rFonts w:hint="eastAsia"/>
          <w:color w:val="333333"/>
          <w:sz w:val="28"/>
          <w:szCs w:val="28"/>
        </w:rPr>
        <w:t>一次性进口对照药品监督检查情况汇总表</w:t>
      </w:r>
      <w:r w:rsidRPr="00F10456">
        <w:rPr>
          <w:color w:val="333333"/>
          <w:sz w:val="28"/>
          <w:szCs w:val="28"/>
        </w:rPr>
        <w:t xml:space="preserve"> </w:t>
      </w:r>
    </w:p>
    <w:p w:rsidR="00F24315" w:rsidRPr="00F10456" w:rsidRDefault="00F24315" w:rsidP="00FA4A78">
      <w:pPr>
        <w:pStyle w:val="NormalWeb"/>
        <w:shd w:val="clear" w:color="auto" w:fill="FFFFFF"/>
        <w:jc w:val="right"/>
        <w:rPr>
          <w:color w:val="333333"/>
          <w:sz w:val="28"/>
          <w:szCs w:val="28"/>
        </w:rPr>
      </w:pPr>
      <w:r w:rsidRPr="00F10456">
        <w:rPr>
          <w:rFonts w:hint="eastAsia"/>
          <w:color w:val="333333"/>
          <w:sz w:val="28"/>
          <w:szCs w:val="28"/>
        </w:rPr>
        <w:t>安徽省食品药品监督管理局</w:t>
      </w:r>
      <w:r w:rsidRPr="00F10456">
        <w:rPr>
          <w:color w:val="333333"/>
          <w:sz w:val="28"/>
          <w:szCs w:val="28"/>
        </w:rPr>
        <w:t xml:space="preserve"> </w:t>
      </w:r>
    </w:p>
    <w:p w:rsidR="00F24315" w:rsidRPr="00F10456" w:rsidRDefault="00F24315" w:rsidP="00FA4A78">
      <w:pPr>
        <w:pStyle w:val="NormalWeb"/>
        <w:shd w:val="clear" w:color="auto" w:fill="FFFFFF"/>
        <w:jc w:val="right"/>
        <w:rPr>
          <w:color w:val="333333"/>
          <w:sz w:val="28"/>
          <w:szCs w:val="28"/>
        </w:rPr>
      </w:pPr>
      <w:r w:rsidRPr="00F10456">
        <w:rPr>
          <w:color w:val="333333"/>
          <w:sz w:val="28"/>
          <w:szCs w:val="28"/>
        </w:rPr>
        <w:t>2016</w:t>
      </w:r>
      <w:r w:rsidRPr="00F10456">
        <w:rPr>
          <w:rFonts w:hint="eastAsia"/>
          <w:color w:val="333333"/>
          <w:sz w:val="28"/>
          <w:szCs w:val="28"/>
        </w:rPr>
        <w:t>年</w:t>
      </w:r>
      <w:r w:rsidRPr="00F10456">
        <w:rPr>
          <w:color w:val="333333"/>
          <w:sz w:val="28"/>
          <w:szCs w:val="28"/>
        </w:rPr>
        <w:t>8</w:t>
      </w:r>
      <w:r w:rsidRPr="00F10456">
        <w:rPr>
          <w:rFonts w:hint="eastAsia"/>
          <w:color w:val="333333"/>
          <w:sz w:val="28"/>
          <w:szCs w:val="28"/>
        </w:rPr>
        <w:t>月</w:t>
      </w:r>
      <w:r w:rsidRPr="00F10456">
        <w:rPr>
          <w:color w:val="333333"/>
          <w:sz w:val="28"/>
          <w:szCs w:val="28"/>
        </w:rPr>
        <w:t>11</w:t>
      </w:r>
      <w:r w:rsidRPr="00F10456">
        <w:rPr>
          <w:rFonts w:hint="eastAsia"/>
          <w:color w:val="333333"/>
          <w:sz w:val="28"/>
          <w:szCs w:val="28"/>
        </w:rPr>
        <w:t>日</w:t>
      </w:r>
      <w:r w:rsidRPr="00F10456">
        <w:rPr>
          <w:color w:val="333333"/>
          <w:sz w:val="28"/>
          <w:szCs w:val="28"/>
        </w:rPr>
        <w:t xml:space="preserve"> </w:t>
      </w:r>
    </w:p>
    <w:p w:rsidR="00F24315" w:rsidRPr="00F10456" w:rsidRDefault="00F24315" w:rsidP="00FA4A78">
      <w:pPr>
        <w:pStyle w:val="NormalWeb"/>
        <w:shd w:val="clear" w:color="auto" w:fill="FFFFFF"/>
        <w:jc w:val="right"/>
        <w:rPr>
          <w:color w:val="333333"/>
          <w:sz w:val="28"/>
          <w:szCs w:val="28"/>
        </w:rPr>
      </w:pP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附件</w:t>
      </w:r>
      <w:r w:rsidRPr="00F10456">
        <w:rPr>
          <w:color w:val="333333"/>
          <w:sz w:val="28"/>
          <w:szCs w:val="28"/>
        </w:rPr>
        <w:t xml:space="preserve">1 </w:t>
      </w:r>
    </w:p>
    <w:p w:rsidR="00F24315" w:rsidRPr="00F10456" w:rsidRDefault="00F24315" w:rsidP="00FA4A78">
      <w:pPr>
        <w:pStyle w:val="NormalWeb"/>
        <w:shd w:val="clear" w:color="auto" w:fill="FFFFFF"/>
        <w:jc w:val="center"/>
        <w:rPr>
          <w:color w:val="333333"/>
          <w:sz w:val="28"/>
          <w:szCs w:val="28"/>
        </w:rPr>
      </w:pPr>
      <w:r w:rsidRPr="00F10456">
        <w:rPr>
          <w:rFonts w:hint="eastAsia"/>
          <w:color w:val="333333"/>
          <w:sz w:val="28"/>
          <w:szCs w:val="28"/>
        </w:rPr>
        <w:t>申报资料要求</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一、《进口药品批件》申请表。可从国家总局网站新版报盘软件中下载，电子版申请表应与纸质申请表保持一致。纸质申请表需加盖申请人公章。</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二、申报资料项目及要求</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（一）申请人机构合法登记证明文件复印件（如营业执照、组织机构代码证等）。属于委托申请的，另须提供委托人的合法登记证明文件复印件及委托证明文件。</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二）申请报告。内容应包括：拟申请进口对照药品的境内外上市情况、拟申请进口对照药品的来源、具体用途、数量、使用计划及拟进口药品的口岸。申请人书面承诺所进口药品不得用于上市销售及申请用途以外的其他用途。</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上述申请报告及承诺须加盖申请人公章，申请人属于委托代理的，由委托方提供上述材料。</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（三）拟进口对照药品的国外获准上市证明材料（可提供上市国家药品监管部门核发的批准证明文件复印件、境外上市的药品说明书或上市国家药品监管部门网站公开信息等）。</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（四）申请人属于委托代理的，提供委托方研发机构或生产企业所在地省级食品药品监管部门出具的《审查意见表》</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p>
    <w:p w:rsidR="00F24315" w:rsidRPr="00F10456" w:rsidRDefault="00F24315" w:rsidP="00FA4A78">
      <w:pPr>
        <w:rPr>
          <w:rFonts w:ascii="宋体"/>
          <w:sz w:val="28"/>
          <w:szCs w:val="28"/>
        </w:rPr>
      </w:pPr>
    </w:p>
    <w:p w:rsidR="00F24315" w:rsidRPr="001519AA" w:rsidRDefault="00F24315" w:rsidP="00FA4A78">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22" w:name="_Toc501956270"/>
      <w:r w:rsidRPr="001519AA">
        <w:rPr>
          <w:rFonts w:ascii="黑体" w:eastAsia="黑体" w:hAnsi="宋体" w:cs="宋体" w:hint="eastAsia"/>
          <w:b/>
          <w:color w:val="333333"/>
          <w:kern w:val="36"/>
          <w:sz w:val="36"/>
          <w:szCs w:val="36"/>
        </w:rPr>
        <w:t>安徽省食品药品监督管理局关于印发医疗器械生产企业质量管理体系年度自查报告编写指导原则的通知</w:t>
      </w:r>
      <w:bookmarkEnd w:id="22"/>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各市、省直管县食品药品监督管理局：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为了加强医疗器械生产企业质量管理，规范生产企业质量管理体系自查工作，指导企业全面汇总报告质量管理体系的运行情况，根据《医疗器械监督管理条例》、《医疗器械生产监督管理办法》和国家食品药品监督管理总局有关文件的规定，省局对《安徽省医疗器械生产企业质量管理体系自查报告指导原则》进行了修订，并就有关事项通知如下：</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一、本省所有医疗器械生产企业应当依据《医疗器械生产质量管理规范》及相关附录要求，于每年</w:t>
      </w:r>
      <w:r w:rsidRPr="00F10456">
        <w:rPr>
          <w:color w:val="333333"/>
          <w:sz w:val="28"/>
          <w:szCs w:val="28"/>
        </w:rPr>
        <w:t>12</w:t>
      </w:r>
      <w:r w:rsidRPr="00F10456">
        <w:rPr>
          <w:rFonts w:hint="eastAsia"/>
          <w:color w:val="333333"/>
          <w:sz w:val="28"/>
          <w:szCs w:val="28"/>
        </w:rPr>
        <w:t>月</w:t>
      </w:r>
      <w:r w:rsidRPr="00F10456">
        <w:rPr>
          <w:color w:val="333333"/>
          <w:sz w:val="28"/>
          <w:szCs w:val="28"/>
        </w:rPr>
        <w:t>15</w:t>
      </w:r>
      <w:r w:rsidRPr="00F10456">
        <w:rPr>
          <w:rFonts w:hint="eastAsia"/>
          <w:color w:val="333333"/>
          <w:sz w:val="28"/>
          <w:szCs w:val="28"/>
        </w:rPr>
        <w:t>日前，将本年度自查报告（包括纸质件和电子版）报所在地设区的市级食品药品监督管理部门。涉及三级、四级监管的，同时报省级食品药品监督管理部门。</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二、年度自查报告须经法定代表人或企业负责人签字并加盖企业公章后与其他随附资料一并装订上报。</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三、各级食品药品监督管理部门要严格按照《医疗器械监督管理条例》《医疗器械生产监督管理办法》等法规规章的规定，做好生产企业质量管理体系自查的监督管理工作。同时要充分利用企业自查报告，科学分析、合理部署日常监管工作，确保医疗器械生产企业质量管理体系规范运行，医疗器械产品安全、有效。</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四、本通知自文发之日起实施，《安徽省食品药品监督管理局关于做好医疗器械生产企业质量管理体系自查有关事项的通知》（皖食药监械秘〔</w:t>
      </w:r>
      <w:r w:rsidRPr="00F10456">
        <w:rPr>
          <w:color w:val="333333"/>
          <w:sz w:val="28"/>
          <w:szCs w:val="28"/>
        </w:rPr>
        <w:t>2015</w:t>
      </w:r>
      <w:r w:rsidRPr="00F10456">
        <w:rPr>
          <w:rFonts w:hint="eastAsia"/>
          <w:color w:val="333333"/>
          <w:sz w:val="28"/>
          <w:szCs w:val="28"/>
        </w:rPr>
        <w:t>〕</w:t>
      </w:r>
      <w:r w:rsidRPr="00F10456">
        <w:rPr>
          <w:color w:val="333333"/>
          <w:sz w:val="28"/>
          <w:szCs w:val="28"/>
        </w:rPr>
        <w:t>495</w:t>
      </w:r>
      <w:r w:rsidRPr="00F10456">
        <w:rPr>
          <w:rFonts w:hint="eastAsia"/>
          <w:color w:val="333333"/>
          <w:sz w:val="28"/>
          <w:szCs w:val="28"/>
        </w:rPr>
        <w:t>号）同时废止。</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省局医疗器械监管处联系人：袁媛</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单位地址：合肥市马鞍山路</w:t>
      </w:r>
      <w:r w:rsidRPr="00F10456">
        <w:rPr>
          <w:color w:val="333333"/>
          <w:sz w:val="28"/>
          <w:szCs w:val="28"/>
        </w:rPr>
        <w:t>509</w:t>
      </w:r>
      <w:r w:rsidRPr="00F10456">
        <w:rPr>
          <w:rFonts w:hint="eastAsia"/>
          <w:color w:val="333333"/>
          <w:sz w:val="28"/>
          <w:szCs w:val="28"/>
        </w:rPr>
        <w:t>号，省政务中心大厦</w:t>
      </w:r>
      <w:r w:rsidRPr="00F10456">
        <w:rPr>
          <w:color w:val="333333"/>
          <w:sz w:val="28"/>
          <w:szCs w:val="28"/>
        </w:rPr>
        <w:t>14</w:t>
      </w:r>
      <w:r w:rsidRPr="00F10456">
        <w:rPr>
          <w:rFonts w:hint="eastAsia"/>
          <w:color w:val="333333"/>
          <w:sz w:val="28"/>
          <w:szCs w:val="28"/>
        </w:rPr>
        <w:t>楼</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联系电话：</w:t>
      </w:r>
      <w:r w:rsidRPr="00F10456">
        <w:rPr>
          <w:color w:val="333333"/>
          <w:sz w:val="28"/>
          <w:szCs w:val="28"/>
        </w:rPr>
        <w:t>0551-62999280   </w:t>
      </w:r>
      <w:r w:rsidRPr="00F10456">
        <w:rPr>
          <w:rFonts w:hint="eastAsia"/>
          <w:color w:val="333333"/>
          <w:sz w:val="28"/>
          <w:szCs w:val="28"/>
        </w:rPr>
        <w:t>电子邮箱：</w:t>
      </w:r>
      <w:r w:rsidRPr="00F10456">
        <w:rPr>
          <w:color w:val="333333"/>
          <w:sz w:val="28"/>
          <w:szCs w:val="28"/>
        </w:rPr>
        <w:t xml:space="preserve">457597819@qq.com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附件：</w:t>
      </w:r>
      <w:r w:rsidRPr="00F10456">
        <w:rPr>
          <w:color w:val="333333"/>
          <w:sz w:val="28"/>
          <w:szCs w:val="28"/>
        </w:rPr>
        <w:t>1.</w:t>
      </w:r>
      <w:r w:rsidRPr="00F10456">
        <w:rPr>
          <w:rFonts w:hint="eastAsia"/>
          <w:color w:val="333333"/>
          <w:sz w:val="28"/>
          <w:szCs w:val="28"/>
        </w:rPr>
        <w:t>安徽省医疗器械生产企业质量管理体系年度自查报告编写指导原则</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color w:val="333333"/>
          <w:sz w:val="28"/>
          <w:szCs w:val="28"/>
        </w:rPr>
        <w:t>     2.</w:t>
      </w:r>
      <w:r w:rsidRPr="00F10456">
        <w:rPr>
          <w:rFonts w:hint="eastAsia"/>
          <w:color w:val="333333"/>
          <w:sz w:val="28"/>
          <w:szCs w:val="28"/>
        </w:rPr>
        <w:t>安徽省医疗器械生产企业质量管理体系自查报告</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Pr>
          <w:color w:val="333333"/>
          <w:sz w:val="28"/>
          <w:szCs w:val="28"/>
        </w:rPr>
        <w:t xml:space="preserve">         </w:t>
      </w:r>
      <w:r w:rsidRPr="00F10456">
        <w:rPr>
          <w:color w:val="333333"/>
          <w:sz w:val="28"/>
          <w:szCs w:val="28"/>
        </w:rPr>
        <w:t xml:space="preserve">  </w:t>
      </w:r>
      <w:r w:rsidRPr="00F10456">
        <w:rPr>
          <w:rFonts w:hint="eastAsia"/>
          <w:color w:val="333333"/>
          <w:sz w:val="28"/>
          <w:szCs w:val="28"/>
        </w:rPr>
        <w:t>安徽省食品药品监督管理局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Pr>
          <w:color w:val="333333"/>
          <w:sz w:val="28"/>
          <w:szCs w:val="28"/>
        </w:rPr>
        <w:t xml:space="preserve">              </w:t>
      </w:r>
      <w:r w:rsidRPr="00F10456">
        <w:rPr>
          <w:color w:val="333333"/>
          <w:sz w:val="28"/>
          <w:szCs w:val="28"/>
        </w:rPr>
        <w:t> 2016</w:t>
      </w:r>
      <w:r w:rsidRPr="00F10456">
        <w:rPr>
          <w:rFonts w:hint="eastAsia"/>
          <w:color w:val="333333"/>
          <w:sz w:val="28"/>
          <w:szCs w:val="28"/>
        </w:rPr>
        <w:t>年</w:t>
      </w:r>
      <w:r w:rsidRPr="00F10456">
        <w:rPr>
          <w:color w:val="333333"/>
          <w:sz w:val="28"/>
          <w:szCs w:val="28"/>
        </w:rPr>
        <w:t>10</w:t>
      </w:r>
      <w:r w:rsidRPr="00F10456">
        <w:rPr>
          <w:rFonts w:hint="eastAsia"/>
          <w:color w:val="333333"/>
          <w:sz w:val="28"/>
          <w:szCs w:val="28"/>
        </w:rPr>
        <w:t>月</w:t>
      </w:r>
      <w:r w:rsidRPr="00F10456">
        <w:rPr>
          <w:color w:val="333333"/>
          <w:sz w:val="28"/>
          <w:szCs w:val="28"/>
        </w:rPr>
        <w:t>18</w:t>
      </w:r>
      <w:r w:rsidRPr="00F10456">
        <w:rPr>
          <w:rFonts w:hint="eastAsia"/>
          <w:color w:val="333333"/>
          <w:sz w:val="28"/>
          <w:szCs w:val="28"/>
        </w:rPr>
        <w:t>日</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p>
    <w:p w:rsidR="00F24315" w:rsidRPr="00F10456" w:rsidRDefault="00F24315" w:rsidP="001519AA">
      <w:pPr>
        <w:pStyle w:val="NormalWeb"/>
        <w:shd w:val="clear" w:color="auto" w:fill="FFFFFF"/>
        <w:outlineLvl w:val="0"/>
        <w:rPr>
          <w:color w:val="333333"/>
          <w:sz w:val="28"/>
          <w:szCs w:val="28"/>
        </w:rPr>
      </w:pPr>
      <w:bookmarkStart w:id="23" w:name="_Toc501956271"/>
      <w:r w:rsidRPr="00F10456">
        <w:rPr>
          <w:rFonts w:hint="eastAsia"/>
          <w:color w:val="333333"/>
          <w:sz w:val="28"/>
          <w:szCs w:val="28"/>
        </w:rPr>
        <w:t>附件</w:t>
      </w:r>
      <w:r w:rsidRPr="00F10456">
        <w:rPr>
          <w:color w:val="333333"/>
          <w:sz w:val="28"/>
          <w:szCs w:val="28"/>
        </w:rPr>
        <w:t>1</w:t>
      </w:r>
      <w:bookmarkEnd w:id="23"/>
      <w:r w:rsidRPr="00F10456">
        <w:rPr>
          <w:color w:val="333333"/>
          <w:sz w:val="28"/>
          <w:szCs w:val="28"/>
        </w:rPr>
        <w:t xml:space="preserve"> </w:t>
      </w:r>
    </w:p>
    <w:p w:rsidR="00F24315" w:rsidRPr="001519AA" w:rsidRDefault="00F24315" w:rsidP="001519AA">
      <w:pPr>
        <w:pStyle w:val="NormalWeb"/>
        <w:shd w:val="clear" w:color="auto" w:fill="FFFFFF"/>
        <w:jc w:val="center"/>
        <w:outlineLvl w:val="0"/>
        <w:rPr>
          <w:rFonts w:ascii="黑体" w:eastAsia="黑体"/>
          <w:b/>
          <w:color w:val="333333"/>
          <w:sz w:val="36"/>
          <w:szCs w:val="36"/>
        </w:rPr>
      </w:pPr>
      <w:bookmarkStart w:id="24" w:name="_Toc501956272"/>
      <w:r w:rsidRPr="001519AA">
        <w:rPr>
          <w:rFonts w:ascii="黑体" w:eastAsia="黑体" w:hint="eastAsia"/>
          <w:b/>
          <w:color w:val="333333"/>
          <w:sz w:val="36"/>
          <w:szCs w:val="36"/>
        </w:rPr>
        <w:t>安徽省医疗器械生产企业质量管理体系</w:t>
      </w:r>
      <w:bookmarkEnd w:id="24"/>
      <w:r w:rsidRPr="001519AA">
        <w:rPr>
          <w:rFonts w:ascii="黑体" w:eastAsia="黑体"/>
          <w:b/>
          <w:color w:val="333333"/>
          <w:sz w:val="36"/>
          <w:szCs w:val="36"/>
        </w:rPr>
        <w:t xml:space="preserve"> </w:t>
      </w:r>
    </w:p>
    <w:p w:rsidR="00F24315" w:rsidRPr="001519AA" w:rsidRDefault="00F24315" w:rsidP="001519AA">
      <w:pPr>
        <w:pStyle w:val="NormalWeb"/>
        <w:shd w:val="clear" w:color="auto" w:fill="FFFFFF"/>
        <w:jc w:val="center"/>
        <w:outlineLvl w:val="0"/>
        <w:rPr>
          <w:rFonts w:ascii="黑体" w:eastAsia="黑体"/>
          <w:b/>
          <w:color w:val="333333"/>
          <w:sz w:val="36"/>
          <w:szCs w:val="36"/>
        </w:rPr>
      </w:pPr>
      <w:bookmarkStart w:id="25" w:name="_Toc501956273"/>
      <w:r w:rsidRPr="001519AA">
        <w:rPr>
          <w:rFonts w:ascii="黑体" w:eastAsia="黑体" w:hint="eastAsia"/>
          <w:b/>
          <w:color w:val="333333"/>
          <w:sz w:val="36"/>
          <w:szCs w:val="36"/>
        </w:rPr>
        <w:t>年度自查报告编写指导原则</w:t>
      </w:r>
      <w:bookmarkEnd w:id="25"/>
      <w:r w:rsidRPr="001519AA">
        <w:rPr>
          <w:rFonts w:ascii="黑体" w:eastAsia="黑体"/>
          <w:b/>
          <w:color w:val="333333"/>
          <w:sz w:val="36"/>
          <w:szCs w:val="36"/>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根据《医疗器械监督管理条例》《医疗器械生产监督管理办法》的规定，医疗器械生产企业依据《医疗器械生产质量管理规范》及相关附录的要求，开展医疗器械生产企业质量管理体系年度自查工作，编写并上报质量管理体系年度自查报告，质量管理体系年度自查报告至少包括如下内容</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一、综述</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一）企业基本信息：包括企业名称、生产地址、企业类型、生产许可证（备案凭证）编号、生产范围，企业负责人、管理者代表、技术部门负责人、生产部门负责人、质量部门负责人及联系电话等。本年度医疗器械生产产值、销售总值、出口产值（只要求快报数据）等信息。</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二）生产活动基本情况：包括年度医疗器械产品生产的品种、注册证号或备案号以及数量（包括委托或受托生产），未生产的医疗器械品种及未生产原因，未生产医疗器械产品是否存在连续停产一年以上且无同类产品在产的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（三）管理承诺的落实情况：包括对企业负责人（最高管理者）履职情况评价，管理者代表体系职责的落实情况评价。对质量目标的完成、产品的质量等方面进行综合评价。</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二、年度重要变更情况</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（一）注册（备案）产品变化情况：包括新注册（备案）的产品信息，产品注册（备案）变更情况。</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（二）质量体系组织机构变化情况：包括企业负责人、管理者代表、技术、生产、质量管理部门负责人等主要人员变化情况。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（三）生产、检验环境变化情况：对生产、检验区域涉及位置、布局、设施等主要变化的，详述相关情况以及所采取的控制措施。</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（四）产品生产工艺流程及生产、检验设备变化情况：对于关键工序、特殊过程重要参数发生变化的，是否重新进行验证和确认。</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（五）重要供应商变化情况：对于特殊采购物品主要物料、关键物料等重要的供应商发生变化的，应详述相关情况以及所采取的控制措施。</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三、年度质量管理体系运行情况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（一）人员培训和管理情况：包括对从事影响产品质量工作的相关人员开展的各类培训和考核情况以及对培训效果评价的描述。</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二）生产管理和质量控制情况：一是主要生产设备、工艺装备和检验仪器等设施设备的报废更新、维护保养、检定校准情况；二是关键生产设施设备、生产条件的验证情况。三是生产、检验等过程记录的归档整理情况。四是产品的说明书、标签符合法规及标准要求情况；五是委托生产行为情况及实施管理的描述，包括委托生产的产品名称、产品批次、控制方式、质量状况和委托检验的管理（如有）等方面。</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三）产品设计变更情况：对于与产品安全、性能、预期使用有关的产品设计变更，应对设计的更改、评审、验证及确认进行描述，包括对设计变更后产品是否符合相关法规要求的说明，如产品设计变更后需履行注册手续，应说明相关注册情况。是否采取了相应的风险管理措施及内容。</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（四）采购、销售和售后服务管理情况：包括依据《医疗器械生产企业供应商审核指南》开展供应商审核、评价情况；销售、售后服务工作开展情况、顾客投诉的处置以及产品召回（如有）等工作情况。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（五）不合格品控制：对发生的质量事故、产品抽验发现不合格、出厂检验发现不合格以及生产过程中产生不合格品采取措施的情况以及原因分析。</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（六）追溯系统建立情况：一是生产过程的追溯，包括从原材料采购、生产、检验过程的产品追溯系统建立和实施情况。二是产品上市后追溯系统建立和实施情况。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七）内部审核和管理评审情况：一是年度开展内部审核的情况，包括实施的频次、审核部门、发现的主要问题以及采取纠正预防措施的情况；二是年度开展管理评审的情况，包括实施的频次、评价结果、发现的主要问题以及采取纠正预防措施的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（八）不良事件监测情况：收集不良事件信息并按规定上报和开展不良事件再评价工作情况，严重不良事件的处置情况。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四、其他事项</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（一）与企业有关医疗器械法规和强制性标准收集情况以及就相关法规和强制性标准宣传贯彻的情况。</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二）年度接受监管或认证检查情况：年度各级食品药品监督管理部门对企业实施的各类监督检查，包括检查性质、检查时间、检查中发现的主要问题、检查结论、问题整改以及因违法违规受查处情况。年度接受其他机构检查或认证的情况及结果。</w:t>
      </w:r>
      <w:r w:rsidRPr="00F10456">
        <w:rPr>
          <w:color w:val="333333"/>
          <w:sz w:val="28"/>
          <w:szCs w:val="28"/>
        </w:rPr>
        <w:t xml:space="preserve"> </w:t>
      </w:r>
    </w:p>
    <w:p w:rsidR="00F24315" w:rsidRPr="00F10456" w:rsidRDefault="00F24315" w:rsidP="00FA4A78">
      <w:pPr>
        <w:pStyle w:val="NormalWeb"/>
        <w:shd w:val="clear" w:color="auto" w:fill="FFFFFF"/>
        <w:ind w:firstLine="640"/>
        <w:rPr>
          <w:color w:val="333333"/>
          <w:sz w:val="28"/>
          <w:szCs w:val="28"/>
        </w:rPr>
      </w:pPr>
      <w:r w:rsidRPr="00F10456">
        <w:rPr>
          <w:rFonts w:hint="eastAsia"/>
          <w:color w:val="333333"/>
          <w:sz w:val="28"/>
          <w:szCs w:val="28"/>
        </w:rPr>
        <w:t>（三）年度自查中发现的主要问题和采取的相关措施。</w:t>
      </w:r>
      <w:r w:rsidRPr="00F10456">
        <w:rPr>
          <w:color w:val="333333"/>
          <w:sz w:val="28"/>
          <w:szCs w:val="28"/>
        </w:rPr>
        <w:t xml:space="preserve"> </w:t>
      </w:r>
    </w:p>
    <w:p w:rsidR="00F24315" w:rsidRPr="00F10456" w:rsidRDefault="00F24315" w:rsidP="00FA4A78">
      <w:pPr>
        <w:pStyle w:val="NormalWeb"/>
        <w:shd w:val="clear" w:color="auto" w:fill="FFFFFF"/>
        <w:textAlignment w:val="center"/>
        <w:rPr>
          <w:color w:val="333333"/>
          <w:sz w:val="28"/>
          <w:szCs w:val="28"/>
        </w:rPr>
      </w:pPr>
      <w:r w:rsidRPr="00F10456">
        <w:rPr>
          <w:rFonts w:hint="eastAsia"/>
          <w:color w:val="000000"/>
          <w:sz w:val="28"/>
          <w:szCs w:val="28"/>
        </w:rPr>
        <w:t>附件</w:t>
      </w:r>
      <w:r w:rsidRPr="00F10456">
        <w:rPr>
          <w:color w:val="000000"/>
          <w:sz w:val="28"/>
          <w:szCs w:val="28"/>
        </w:rPr>
        <w:t>2:</w:t>
      </w:r>
      <w:r w:rsidRPr="00F10456">
        <w:rPr>
          <w:rFonts w:hint="eastAsia"/>
          <w:color w:val="000000"/>
          <w:sz w:val="28"/>
          <w:szCs w:val="28"/>
        </w:rPr>
        <w:t>安徽省医疗器械生产企业质量管理体系自查报告</w:t>
      </w:r>
    </w:p>
    <w:p w:rsidR="00F24315" w:rsidRPr="00F10456" w:rsidRDefault="00F24315" w:rsidP="00FA4A78">
      <w:pPr>
        <w:rPr>
          <w:rFonts w:ascii="宋体"/>
          <w:sz w:val="28"/>
          <w:szCs w:val="28"/>
        </w:rPr>
      </w:pPr>
    </w:p>
    <w:p w:rsidR="00F24315" w:rsidRPr="001519AA" w:rsidRDefault="00F24315" w:rsidP="00FA4A78">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26" w:name="_Toc501956274"/>
      <w:r w:rsidRPr="001519AA">
        <w:rPr>
          <w:rFonts w:ascii="黑体" w:eastAsia="黑体" w:hAnsi="宋体" w:cs="宋体" w:hint="eastAsia"/>
          <w:b/>
          <w:color w:val="333333"/>
          <w:kern w:val="36"/>
          <w:sz w:val="36"/>
          <w:szCs w:val="36"/>
        </w:rPr>
        <w:t>安徽省食品药品监督管理局关于进一步优化药品生产审批程序的通知</w:t>
      </w:r>
      <w:bookmarkEnd w:id="26"/>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各市食品药品监督管理局，广德县、宿松县食品药品监督管理局：</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为进一步深化行政审批制度改革，强化需求导向，优化审批程序，简化办事流程，方便企业办事，经研究，决定对药品注册、生产有关审批事项实行“同时申报、合并检查、并联审批、适度豁免”制度。现就有关事宜通知如下：</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一、以下情形，行政相对人可申请“同时申报、合并检查、并联审批”。</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（一）药品生产企业迁址新建或在原厂址就原生产范围改建（扩建、新建）生产车间涉及《药品生产许可证》变更（或核发药品生产企业生产车间投产审批件）和药品生产质量管理规范认证。</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（二）药品恢复生产与药品生产企业内部改变该药品生产场地的补充申请。</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（三）药品生产企业内部改变药品生产场地的补充申请与该药品剂型的药品生产质量管理规范认证。</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（四）药品恢复生产与该药品剂型的药品生产质量管理规范认证。</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（五）药品恢复生产、药品生产企业内部改变该药品生产场地的补充申请与该药品剂型的药品生产质量管理规范认证。</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（六）其他符合条件的情形。</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二、申请“同时申报、合并检查、并联审批”事项可适度豁免抽检样品批次。</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申报药品恢复生产与药品生产企业内部改变该药品生产场地的补充申请，可抽检</w:t>
      </w:r>
      <w:r w:rsidRPr="00F10456">
        <w:rPr>
          <w:color w:val="333333"/>
          <w:sz w:val="28"/>
          <w:szCs w:val="28"/>
        </w:rPr>
        <w:t>3</w:t>
      </w:r>
      <w:r w:rsidRPr="00F10456">
        <w:rPr>
          <w:rFonts w:hint="eastAsia"/>
          <w:color w:val="333333"/>
          <w:sz w:val="28"/>
          <w:szCs w:val="28"/>
        </w:rPr>
        <w:t>批样品，但应包括药品恢复生产的现场检查批次。</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三、申请“同时申报、合并检查、并联审批”事项的受理与审批。</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（一）行政相对人申请上述事项时，应同时提交完整的各项申请资料。针对相互作为前提条件的资料，企业作出相应说明即可。</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（二）申请的“同时申报、合并检查、并联审批”事项均符合要求的，分别核发有关批件（或证书）</w:t>
      </w:r>
      <w:r w:rsidRPr="00F10456">
        <w:rPr>
          <w:color w:val="333333"/>
          <w:sz w:val="28"/>
          <w:szCs w:val="28"/>
        </w:rPr>
        <w:t>,</w:t>
      </w:r>
      <w:r w:rsidRPr="00F10456">
        <w:rPr>
          <w:rFonts w:hint="eastAsia"/>
          <w:color w:val="333333"/>
          <w:sz w:val="28"/>
          <w:szCs w:val="28"/>
        </w:rPr>
        <w:t>核发日期统一按最后一项审批日期为准。其中有一项申请不符合要求，此次申请的“同时申报、合并检查、并联审批”事项均按不予许可办理。</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本通知自印发之日起实行。</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right"/>
        <w:rPr>
          <w:color w:val="333333"/>
          <w:sz w:val="28"/>
          <w:szCs w:val="28"/>
        </w:rPr>
      </w:pPr>
      <w:r w:rsidRPr="00F10456">
        <w:rPr>
          <w:rFonts w:hint="eastAsia"/>
          <w:color w:val="333333"/>
          <w:sz w:val="28"/>
          <w:szCs w:val="28"/>
        </w:rPr>
        <w:t>安徽省食品药品监督管理局</w:t>
      </w:r>
      <w:r w:rsidRPr="00F10456">
        <w:rPr>
          <w:color w:val="333333"/>
          <w:sz w:val="28"/>
          <w:szCs w:val="28"/>
        </w:rPr>
        <w:t xml:space="preserve"> </w:t>
      </w:r>
    </w:p>
    <w:p w:rsidR="00F24315" w:rsidRPr="00F10456" w:rsidRDefault="00F24315" w:rsidP="00FA4A78">
      <w:pPr>
        <w:pStyle w:val="NormalWeb"/>
        <w:shd w:val="clear" w:color="auto" w:fill="FFFFFF"/>
        <w:ind w:firstLine="480"/>
        <w:jc w:val="right"/>
        <w:rPr>
          <w:color w:val="333333"/>
          <w:sz w:val="28"/>
          <w:szCs w:val="28"/>
        </w:rPr>
      </w:pPr>
      <w:r w:rsidRPr="00F10456">
        <w:rPr>
          <w:color w:val="333333"/>
          <w:sz w:val="28"/>
          <w:szCs w:val="28"/>
        </w:rPr>
        <w:t>2016</w:t>
      </w:r>
      <w:r w:rsidRPr="00F10456">
        <w:rPr>
          <w:rFonts w:hint="eastAsia"/>
          <w:color w:val="333333"/>
          <w:sz w:val="28"/>
          <w:szCs w:val="28"/>
        </w:rPr>
        <w:t>年</w:t>
      </w:r>
      <w:r w:rsidRPr="00F10456">
        <w:rPr>
          <w:color w:val="333333"/>
          <w:sz w:val="28"/>
          <w:szCs w:val="28"/>
        </w:rPr>
        <w:t>8</w:t>
      </w:r>
      <w:r w:rsidRPr="00F10456">
        <w:rPr>
          <w:rFonts w:hint="eastAsia"/>
          <w:color w:val="333333"/>
          <w:sz w:val="28"/>
          <w:szCs w:val="28"/>
        </w:rPr>
        <w:t>月</w:t>
      </w:r>
      <w:r w:rsidRPr="00F10456">
        <w:rPr>
          <w:color w:val="333333"/>
          <w:sz w:val="28"/>
          <w:szCs w:val="28"/>
        </w:rPr>
        <w:t>29</w:t>
      </w:r>
      <w:r w:rsidRPr="00F10456">
        <w:rPr>
          <w:rFonts w:hint="eastAsia"/>
          <w:color w:val="333333"/>
          <w:sz w:val="28"/>
          <w:szCs w:val="28"/>
        </w:rPr>
        <w:t>日</w:t>
      </w:r>
      <w:r w:rsidRPr="00F10456">
        <w:rPr>
          <w:color w:val="333333"/>
          <w:sz w:val="28"/>
          <w:szCs w:val="28"/>
        </w:rPr>
        <w:t>  </w:t>
      </w:r>
    </w:p>
    <w:p w:rsidR="00F24315" w:rsidRPr="00F10456" w:rsidRDefault="00F24315" w:rsidP="00FA4A78">
      <w:pPr>
        <w:rPr>
          <w:rFonts w:ascii="宋体"/>
          <w:sz w:val="28"/>
          <w:szCs w:val="28"/>
        </w:rPr>
      </w:pPr>
    </w:p>
    <w:p w:rsidR="00F24315" w:rsidRPr="001519AA" w:rsidRDefault="00F24315" w:rsidP="00FA4A78">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27" w:name="_Toc501956275"/>
      <w:r w:rsidRPr="001519AA">
        <w:rPr>
          <w:rFonts w:ascii="黑体" w:eastAsia="黑体" w:hAnsi="宋体" w:cs="宋体" w:hint="eastAsia"/>
          <w:b/>
          <w:color w:val="333333"/>
          <w:kern w:val="36"/>
          <w:sz w:val="36"/>
          <w:szCs w:val="36"/>
        </w:rPr>
        <w:t>安徽省食品药品监督管理局关于印发安徽省医疗器械经营监督管理办法实施细则的通知</w:t>
      </w:r>
      <w:bookmarkEnd w:id="27"/>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各市、直管县食品药品监督管理局：</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为进一步加强医疗器械经营监督管理，规范我省医疗器械经营秩序，省局制定了《安徽省医疗器械经营监督管理办法实施细则》，现印发给你们，请遵照执行。</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r w:rsidRPr="00F10456">
        <w:rPr>
          <w:rFonts w:hint="eastAsia"/>
          <w:color w:val="333333"/>
          <w:sz w:val="28"/>
          <w:szCs w:val="28"/>
        </w:rPr>
        <w:t>安徽省食品药品监督管理局</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2016</w:t>
      </w:r>
      <w:r w:rsidRPr="00F10456">
        <w:rPr>
          <w:rFonts w:hint="eastAsia"/>
          <w:color w:val="333333"/>
          <w:sz w:val="28"/>
          <w:szCs w:val="28"/>
        </w:rPr>
        <w:t>年</w:t>
      </w:r>
      <w:r w:rsidRPr="00F10456">
        <w:rPr>
          <w:color w:val="333333"/>
          <w:sz w:val="28"/>
          <w:szCs w:val="28"/>
        </w:rPr>
        <w:t>11</w:t>
      </w:r>
      <w:r w:rsidRPr="00F10456">
        <w:rPr>
          <w:rFonts w:hint="eastAsia"/>
          <w:color w:val="333333"/>
          <w:sz w:val="28"/>
          <w:szCs w:val="28"/>
        </w:rPr>
        <w:t>月</w:t>
      </w:r>
      <w:r w:rsidRPr="00F10456">
        <w:rPr>
          <w:color w:val="333333"/>
          <w:sz w:val="28"/>
          <w:szCs w:val="28"/>
        </w:rPr>
        <w:t>16</w:t>
      </w:r>
      <w:r w:rsidRPr="00F10456">
        <w:rPr>
          <w:rFonts w:hint="eastAsia"/>
          <w:color w:val="333333"/>
          <w:sz w:val="28"/>
          <w:szCs w:val="28"/>
        </w:rPr>
        <w:t>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w:t>
      </w:r>
      <w:r w:rsidRPr="00F10456">
        <w:rPr>
          <w:rFonts w:hint="eastAsia"/>
          <w:color w:val="333333"/>
          <w:sz w:val="28"/>
          <w:szCs w:val="28"/>
        </w:rPr>
        <w:t>公开属性：主动公开</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1519AA" w:rsidRDefault="00F24315" w:rsidP="001519AA">
      <w:pPr>
        <w:pStyle w:val="NormalWeb"/>
        <w:shd w:val="clear" w:color="auto" w:fill="FFFFFF"/>
        <w:ind w:firstLine="480"/>
        <w:jc w:val="center"/>
        <w:outlineLvl w:val="0"/>
        <w:rPr>
          <w:rFonts w:ascii="黑体" w:eastAsia="黑体"/>
          <w:b/>
          <w:color w:val="333333"/>
          <w:sz w:val="36"/>
          <w:szCs w:val="36"/>
        </w:rPr>
      </w:pPr>
      <w:bookmarkStart w:id="28" w:name="_Toc501956276"/>
      <w:r w:rsidRPr="001519AA">
        <w:rPr>
          <w:rFonts w:ascii="黑体" w:eastAsia="黑体" w:hint="eastAsia"/>
          <w:b/>
          <w:color w:val="333333"/>
          <w:sz w:val="36"/>
          <w:szCs w:val="36"/>
        </w:rPr>
        <w:t>安徽省医疗器械经营监督管理办法实施细则</w:t>
      </w:r>
      <w:bookmarkEnd w:id="28"/>
      <w:r w:rsidRPr="001519AA">
        <w:rPr>
          <w:rFonts w:ascii="黑体" w:eastAsia="黑体"/>
          <w:b/>
          <w:color w:val="333333"/>
          <w:sz w:val="36"/>
          <w:szCs w:val="36"/>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center"/>
        <w:rPr>
          <w:color w:val="333333"/>
          <w:sz w:val="28"/>
          <w:szCs w:val="28"/>
        </w:rPr>
      </w:pPr>
      <w:r w:rsidRPr="00F10456">
        <w:rPr>
          <w:rFonts w:hint="eastAsia"/>
          <w:color w:val="333333"/>
          <w:sz w:val="28"/>
          <w:szCs w:val="28"/>
        </w:rPr>
        <w:t>第一章</w:t>
      </w:r>
      <w:r w:rsidRPr="00F10456">
        <w:rPr>
          <w:color w:val="333333"/>
          <w:sz w:val="28"/>
          <w:szCs w:val="28"/>
        </w:rPr>
        <w:t>  </w:t>
      </w:r>
      <w:r w:rsidRPr="00F10456">
        <w:rPr>
          <w:rFonts w:hint="eastAsia"/>
          <w:color w:val="333333"/>
          <w:sz w:val="28"/>
          <w:szCs w:val="28"/>
        </w:rPr>
        <w:t>总</w:t>
      </w:r>
      <w:r w:rsidRPr="00F10456">
        <w:rPr>
          <w:color w:val="333333"/>
          <w:sz w:val="28"/>
          <w:szCs w:val="28"/>
        </w:rPr>
        <w:t>  </w:t>
      </w:r>
      <w:r w:rsidRPr="00F10456">
        <w:rPr>
          <w:rFonts w:hint="eastAsia"/>
          <w:color w:val="333333"/>
          <w:sz w:val="28"/>
          <w:szCs w:val="28"/>
        </w:rPr>
        <w:t>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第一条　为加强医疗器械经营监督管理，规范我省医疗器械经营秩序，根据《医疗器械监督管理条例》、《医疗器械经营监督管理办法》（以下简称办法）、《医疗器械经营质量管理规范》（以下简称规范）、《医疗器械经营企业分类分级监督管理规定》和《医疗器械经营质量管理规范现场检查指导原则》（以下简称现场检查指导原则）等，结合我省实际，制定本细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第二条　在安徽省行政区域内从事医疗器械经营活动及其监督管理，应当遵守本细则。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第三条　按照医疗器械风险程度，对医疗器械经营实施分类管理；经营第一类医疗器械不需许可和备案，经营第二类医疗器械实行备案管理，经营第三类医疗器械实行许可管理。</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第四条</w:t>
      </w:r>
      <w:r w:rsidRPr="00F10456">
        <w:rPr>
          <w:color w:val="333333"/>
          <w:sz w:val="28"/>
          <w:szCs w:val="28"/>
        </w:rPr>
        <w:t>  </w:t>
      </w:r>
      <w:r w:rsidRPr="00F10456">
        <w:rPr>
          <w:rFonts w:hint="eastAsia"/>
          <w:color w:val="333333"/>
          <w:sz w:val="28"/>
          <w:szCs w:val="28"/>
        </w:rPr>
        <w:t>安徽省食品药品监督管理局（以下简称省局）负责全省医疗器械经营监督管理工作，指导和监督设区的市</w:t>
      </w:r>
      <w:r w:rsidRPr="00F10456">
        <w:rPr>
          <w:color w:val="333333"/>
          <w:sz w:val="28"/>
          <w:szCs w:val="28"/>
        </w:rPr>
        <w:t>(</w:t>
      </w:r>
      <w:r w:rsidRPr="00F10456">
        <w:rPr>
          <w:rFonts w:hint="eastAsia"/>
          <w:color w:val="333333"/>
          <w:sz w:val="28"/>
          <w:szCs w:val="28"/>
        </w:rPr>
        <w:t>含省管县，下同）食品药品监督管理局（以下简称市局）开展医疗器械经营监督管理和规范实施工作。</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市局负责辖区医疗器械经营监督管理工作，实施医疗器械经营许可和备案工作，监督医疗器械经营企业（以下简称经营企业）实施规范，指导和监督县（市、区）食品药品监督管理局（以下简称县局）开展医疗器械经营监督检查工作。</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县局依据属地管理原则，负责组织实施对辖区经营企业的监督检查工作。</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第五条</w:t>
      </w:r>
      <w:r w:rsidRPr="00F10456">
        <w:rPr>
          <w:color w:val="333333"/>
          <w:sz w:val="28"/>
          <w:szCs w:val="28"/>
        </w:rPr>
        <w:t>  </w:t>
      </w:r>
      <w:r w:rsidRPr="00F10456">
        <w:rPr>
          <w:rFonts w:hint="eastAsia"/>
          <w:color w:val="333333"/>
          <w:sz w:val="28"/>
          <w:szCs w:val="28"/>
        </w:rPr>
        <w:t>医疗器械经营许可和备案相关信息应当在市局网站予以公布，供申请人和公众查阅。</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center"/>
        <w:rPr>
          <w:color w:val="333333"/>
          <w:sz w:val="28"/>
          <w:szCs w:val="28"/>
        </w:rPr>
      </w:pPr>
      <w:r w:rsidRPr="00F10456">
        <w:rPr>
          <w:rFonts w:hint="eastAsia"/>
          <w:color w:val="333333"/>
          <w:sz w:val="28"/>
          <w:szCs w:val="28"/>
        </w:rPr>
        <w:t>第二章</w:t>
      </w:r>
      <w:r w:rsidRPr="00F10456">
        <w:rPr>
          <w:color w:val="333333"/>
          <w:sz w:val="28"/>
          <w:szCs w:val="28"/>
        </w:rPr>
        <w:t>  </w:t>
      </w:r>
      <w:r w:rsidRPr="00F10456">
        <w:rPr>
          <w:rFonts w:hint="eastAsia"/>
          <w:color w:val="333333"/>
          <w:sz w:val="28"/>
          <w:szCs w:val="28"/>
        </w:rPr>
        <w:t>经营许可与备案条件</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第六条</w:t>
      </w:r>
      <w:r w:rsidRPr="00F10456">
        <w:rPr>
          <w:color w:val="333333"/>
          <w:sz w:val="28"/>
          <w:szCs w:val="28"/>
        </w:rPr>
        <w:t>  </w:t>
      </w:r>
      <w:r w:rsidRPr="00F10456">
        <w:rPr>
          <w:rFonts w:hint="eastAsia"/>
          <w:color w:val="333333"/>
          <w:sz w:val="28"/>
          <w:szCs w:val="28"/>
        </w:rPr>
        <w:t>从事医疗器械经营，除应当符合办法第七条设定的条件，经营场所和库房还应当符合以下基本要求：</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（一）从事第三类、第二类体外诊断试剂批发经营的，应当具备以下条件：</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1.</w:t>
      </w:r>
      <w:r w:rsidRPr="00F10456">
        <w:rPr>
          <w:rFonts w:hint="eastAsia"/>
          <w:color w:val="333333"/>
          <w:sz w:val="28"/>
          <w:szCs w:val="28"/>
        </w:rPr>
        <w:t>经营场所建筑面积不得少于</w:t>
      </w:r>
      <w:r w:rsidRPr="00F10456">
        <w:rPr>
          <w:color w:val="333333"/>
          <w:sz w:val="28"/>
          <w:szCs w:val="28"/>
        </w:rPr>
        <w:t>100</w:t>
      </w:r>
      <w:r w:rsidRPr="00F10456">
        <w:rPr>
          <w:rFonts w:hint="eastAsia"/>
          <w:color w:val="333333"/>
          <w:sz w:val="28"/>
          <w:szCs w:val="28"/>
        </w:rPr>
        <w:t>平方米，库房建筑面积不得少于</w:t>
      </w:r>
      <w:r w:rsidRPr="00F10456">
        <w:rPr>
          <w:color w:val="333333"/>
          <w:sz w:val="28"/>
          <w:szCs w:val="28"/>
        </w:rPr>
        <w:t>60</w:t>
      </w:r>
      <w:r w:rsidRPr="00F10456">
        <w:rPr>
          <w:rFonts w:hint="eastAsia"/>
          <w:color w:val="333333"/>
          <w:sz w:val="28"/>
          <w:szCs w:val="28"/>
        </w:rPr>
        <w:t>平方米，冷库容积不得少于</w:t>
      </w:r>
      <w:r w:rsidRPr="00F10456">
        <w:rPr>
          <w:color w:val="333333"/>
          <w:sz w:val="28"/>
          <w:szCs w:val="28"/>
        </w:rPr>
        <w:t>20</w:t>
      </w:r>
      <w:r w:rsidRPr="00F10456">
        <w:rPr>
          <w:rFonts w:hint="eastAsia"/>
          <w:color w:val="333333"/>
          <w:sz w:val="28"/>
          <w:szCs w:val="28"/>
        </w:rPr>
        <w:t>立方米。</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2.</w:t>
      </w:r>
      <w:r w:rsidRPr="00F10456">
        <w:rPr>
          <w:rFonts w:hint="eastAsia"/>
          <w:color w:val="333333"/>
          <w:sz w:val="28"/>
          <w:szCs w:val="28"/>
        </w:rPr>
        <w:t>冷库应当配有自动监测、调控、显示、记录温度状况和自动报警的设备，备用发电机组或安装双路电路，备用制冷机组。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3.</w:t>
      </w:r>
      <w:r w:rsidRPr="00F10456">
        <w:rPr>
          <w:rFonts w:hint="eastAsia"/>
          <w:color w:val="333333"/>
          <w:sz w:val="28"/>
          <w:szCs w:val="28"/>
        </w:rPr>
        <w:t>应有与经营规模和经营品种相适应、符合体外诊断试剂储存温度等特性要求的冷藏车或者可自动显示温度的冷藏箱。</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（二）从事其他类别第三类医疗器械批发经营的，经营场所建筑面积不得少于</w:t>
      </w:r>
      <w:r w:rsidRPr="00F10456">
        <w:rPr>
          <w:color w:val="333333"/>
          <w:sz w:val="28"/>
          <w:szCs w:val="28"/>
        </w:rPr>
        <w:t>100</w:t>
      </w:r>
      <w:r w:rsidRPr="00F10456">
        <w:rPr>
          <w:rFonts w:hint="eastAsia"/>
          <w:color w:val="333333"/>
          <w:sz w:val="28"/>
          <w:szCs w:val="28"/>
        </w:rPr>
        <w:t>平方米，并具备与经营范围相适应的库房面积：</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1.</w:t>
      </w:r>
      <w:r w:rsidRPr="00F10456">
        <w:rPr>
          <w:rFonts w:hint="eastAsia"/>
          <w:color w:val="333333"/>
          <w:sz w:val="28"/>
          <w:szCs w:val="28"/>
        </w:rPr>
        <w:t>经营类代号为</w:t>
      </w:r>
      <w:r w:rsidRPr="00F10456">
        <w:rPr>
          <w:color w:val="333333"/>
          <w:sz w:val="28"/>
          <w:szCs w:val="28"/>
        </w:rPr>
        <w:t>6815</w:t>
      </w:r>
      <w:r w:rsidRPr="00F10456">
        <w:rPr>
          <w:rFonts w:hint="eastAsia"/>
          <w:color w:val="333333"/>
          <w:sz w:val="28"/>
          <w:szCs w:val="28"/>
        </w:rPr>
        <w:t>注射穿刺器械、</w:t>
      </w:r>
      <w:r w:rsidRPr="00F10456">
        <w:rPr>
          <w:color w:val="333333"/>
          <w:sz w:val="28"/>
          <w:szCs w:val="28"/>
        </w:rPr>
        <w:t>6845</w:t>
      </w:r>
      <w:r w:rsidRPr="00F10456">
        <w:rPr>
          <w:rFonts w:hint="eastAsia"/>
          <w:color w:val="333333"/>
          <w:sz w:val="28"/>
          <w:szCs w:val="28"/>
        </w:rPr>
        <w:t>体外循环及血液处理设备、</w:t>
      </w:r>
      <w:r w:rsidRPr="00F10456">
        <w:rPr>
          <w:color w:val="333333"/>
          <w:sz w:val="28"/>
          <w:szCs w:val="28"/>
        </w:rPr>
        <w:t>6863</w:t>
      </w:r>
      <w:r w:rsidRPr="00F10456">
        <w:rPr>
          <w:rFonts w:hint="eastAsia"/>
          <w:color w:val="333333"/>
          <w:sz w:val="28"/>
          <w:szCs w:val="28"/>
        </w:rPr>
        <w:t>口腔科材料、</w:t>
      </w:r>
      <w:r w:rsidRPr="00F10456">
        <w:rPr>
          <w:color w:val="333333"/>
          <w:sz w:val="28"/>
          <w:szCs w:val="28"/>
        </w:rPr>
        <w:t>6864</w:t>
      </w:r>
      <w:r w:rsidRPr="00F10456">
        <w:rPr>
          <w:rFonts w:hint="eastAsia"/>
          <w:color w:val="333333"/>
          <w:sz w:val="28"/>
          <w:szCs w:val="28"/>
        </w:rPr>
        <w:t>医用卫生材料及敷料、</w:t>
      </w:r>
      <w:r w:rsidRPr="00F10456">
        <w:rPr>
          <w:color w:val="333333"/>
          <w:sz w:val="28"/>
          <w:szCs w:val="28"/>
        </w:rPr>
        <w:t>6865</w:t>
      </w:r>
      <w:r w:rsidRPr="00F10456">
        <w:rPr>
          <w:rFonts w:hint="eastAsia"/>
          <w:color w:val="333333"/>
          <w:sz w:val="28"/>
          <w:szCs w:val="28"/>
        </w:rPr>
        <w:t>医用缝合材料及粘合剂、</w:t>
      </w:r>
      <w:r w:rsidRPr="00F10456">
        <w:rPr>
          <w:color w:val="333333"/>
          <w:sz w:val="28"/>
          <w:szCs w:val="28"/>
        </w:rPr>
        <w:t>6866</w:t>
      </w:r>
      <w:r w:rsidRPr="00F10456">
        <w:rPr>
          <w:rFonts w:hint="eastAsia"/>
          <w:color w:val="333333"/>
          <w:sz w:val="28"/>
          <w:szCs w:val="28"/>
        </w:rPr>
        <w:t>医用高分子材料及制品的</w:t>
      </w:r>
      <w:r w:rsidRPr="00F10456">
        <w:rPr>
          <w:color w:val="333333"/>
          <w:sz w:val="28"/>
          <w:szCs w:val="28"/>
        </w:rPr>
        <w:t>,</w:t>
      </w:r>
      <w:r w:rsidRPr="00F10456">
        <w:rPr>
          <w:rFonts w:hint="eastAsia"/>
          <w:color w:val="333333"/>
          <w:sz w:val="28"/>
          <w:szCs w:val="28"/>
        </w:rPr>
        <w:t>库房建筑面积不得少于</w:t>
      </w:r>
      <w:r w:rsidRPr="00F10456">
        <w:rPr>
          <w:color w:val="333333"/>
          <w:sz w:val="28"/>
          <w:szCs w:val="28"/>
        </w:rPr>
        <w:t>200</w:t>
      </w:r>
      <w:r w:rsidRPr="00F10456">
        <w:rPr>
          <w:rFonts w:hint="eastAsia"/>
          <w:color w:val="333333"/>
          <w:sz w:val="28"/>
          <w:szCs w:val="28"/>
        </w:rPr>
        <w:t>平方米。</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2.</w:t>
      </w:r>
      <w:r w:rsidRPr="00F10456">
        <w:rPr>
          <w:rFonts w:hint="eastAsia"/>
          <w:color w:val="333333"/>
          <w:sz w:val="28"/>
          <w:szCs w:val="28"/>
        </w:rPr>
        <w:t>经营类代号为</w:t>
      </w:r>
      <w:r w:rsidRPr="00F10456">
        <w:rPr>
          <w:color w:val="333333"/>
          <w:sz w:val="28"/>
          <w:szCs w:val="28"/>
        </w:rPr>
        <w:t>6821</w:t>
      </w:r>
      <w:r w:rsidRPr="00F10456">
        <w:rPr>
          <w:rFonts w:hint="eastAsia"/>
          <w:color w:val="333333"/>
          <w:sz w:val="28"/>
          <w:szCs w:val="28"/>
        </w:rPr>
        <w:t>医用电子仪器设备、</w:t>
      </w:r>
      <w:r w:rsidRPr="00F10456">
        <w:rPr>
          <w:color w:val="333333"/>
          <w:sz w:val="28"/>
          <w:szCs w:val="28"/>
        </w:rPr>
        <w:t>6822</w:t>
      </w:r>
      <w:r w:rsidRPr="00F10456">
        <w:rPr>
          <w:rFonts w:hint="eastAsia"/>
          <w:color w:val="333333"/>
          <w:sz w:val="28"/>
          <w:szCs w:val="28"/>
        </w:rPr>
        <w:t>医用光学器具、仪器及内窥镜设备、</w:t>
      </w:r>
      <w:r w:rsidRPr="00F10456">
        <w:rPr>
          <w:color w:val="333333"/>
          <w:sz w:val="28"/>
          <w:szCs w:val="28"/>
        </w:rPr>
        <w:t>6846</w:t>
      </w:r>
      <w:r w:rsidRPr="00F10456">
        <w:rPr>
          <w:rFonts w:hint="eastAsia"/>
          <w:color w:val="333333"/>
          <w:sz w:val="28"/>
          <w:szCs w:val="28"/>
        </w:rPr>
        <w:t>植入材料人工器官、</w:t>
      </w:r>
      <w:r w:rsidRPr="00F10456">
        <w:rPr>
          <w:color w:val="333333"/>
          <w:sz w:val="28"/>
          <w:szCs w:val="28"/>
        </w:rPr>
        <w:t>6877</w:t>
      </w:r>
      <w:r w:rsidRPr="00F10456">
        <w:rPr>
          <w:rFonts w:hint="eastAsia"/>
          <w:color w:val="333333"/>
          <w:sz w:val="28"/>
          <w:szCs w:val="28"/>
        </w:rPr>
        <w:t>介入器材产品的，库房建筑面积不得少于</w:t>
      </w:r>
      <w:r w:rsidRPr="00F10456">
        <w:rPr>
          <w:color w:val="333333"/>
          <w:sz w:val="28"/>
          <w:szCs w:val="28"/>
        </w:rPr>
        <w:t>80</w:t>
      </w:r>
      <w:r w:rsidRPr="00F10456">
        <w:rPr>
          <w:rFonts w:hint="eastAsia"/>
          <w:color w:val="333333"/>
          <w:sz w:val="28"/>
          <w:szCs w:val="28"/>
        </w:rPr>
        <w:t>平方米。</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3.</w:t>
      </w:r>
      <w:r w:rsidRPr="00F10456">
        <w:rPr>
          <w:rFonts w:hint="eastAsia"/>
          <w:color w:val="333333"/>
          <w:sz w:val="28"/>
          <w:szCs w:val="28"/>
        </w:rPr>
        <w:t>经营除上述类代号以外的其他第三类医疗器械的，库房建筑面积不得少于</w:t>
      </w:r>
      <w:r w:rsidRPr="00F10456">
        <w:rPr>
          <w:color w:val="333333"/>
          <w:sz w:val="28"/>
          <w:szCs w:val="28"/>
        </w:rPr>
        <w:t>60</w:t>
      </w:r>
      <w:r w:rsidRPr="00F10456">
        <w:rPr>
          <w:rFonts w:hint="eastAsia"/>
          <w:color w:val="333333"/>
          <w:sz w:val="28"/>
          <w:szCs w:val="28"/>
        </w:rPr>
        <w:t>平方米。</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（三）从事第三类医疗器械零售业务的，经营场所和库房应当符合以下要求：</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1.</w:t>
      </w:r>
      <w:r w:rsidRPr="00F10456">
        <w:rPr>
          <w:rFonts w:hint="eastAsia"/>
          <w:color w:val="333333"/>
          <w:sz w:val="28"/>
          <w:szCs w:val="28"/>
        </w:rPr>
        <w:t>专营第三类医疗器械的零售企业，经营场所建筑面积不得少于</w:t>
      </w:r>
      <w:r w:rsidRPr="00F10456">
        <w:rPr>
          <w:color w:val="333333"/>
          <w:sz w:val="28"/>
          <w:szCs w:val="28"/>
        </w:rPr>
        <w:t>60</w:t>
      </w:r>
      <w:r w:rsidRPr="00F10456">
        <w:rPr>
          <w:rFonts w:hint="eastAsia"/>
          <w:color w:val="333333"/>
          <w:sz w:val="28"/>
          <w:szCs w:val="28"/>
        </w:rPr>
        <w:t>平方米，库房按需设置。</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2.</w:t>
      </w:r>
      <w:r w:rsidRPr="00F10456">
        <w:rPr>
          <w:rFonts w:hint="eastAsia"/>
          <w:color w:val="333333"/>
          <w:sz w:val="28"/>
          <w:szCs w:val="28"/>
        </w:rPr>
        <w:t>兼营角膜接触镜及护理用液的零售企业，应设有独立的柜台；其中提供验配服务的，经营场所建筑面积不得少于</w:t>
      </w:r>
      <w:r w:rsidRPr="00F10456">
        <w:rPr>
          <w:color w:val="333333"/>
          <w:sz w:val="28"/>
          <w:szCs w:val="28"/>
        </w:rPr>
        <w:t>30</w:t>
      </w:r>
      <w:r w:rsidRPr="00F10456">
        <w:rPr>
          <w:rFonts w:hint="eastAsia"/>
          <w:color w:val="333333"/>
          <w:sz w:val="28"/>
          <w:szCs w:val="28"/>
        </w:rPr>
        <w:t>平方米，应当配备电脑验光仪、裂隙灯等验配所需的设施设备；验光室（区）应当具备暗室条件或满足无直射照明的条件。</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3.</w:t>
      </w:r>
      <w:r w:rsidRPr="00F10456">
        <w:rPr>
          <w:rFonts w:hint="eastAsia"/>
          <w:color w:val="333333"/>
          <w:sz w:val="28"/>
          <w:szCs w:val="28"/>
        </w:rPr>
        <w:t>兼营其他类别第三类医疗器械的零售企业，经营场所应设立专区（柜），专区（柜）的条件应当符合所经营医疗器械产品的贮存特性要求。</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（四）经营第二类医疗器械的，应当具有与经营范围和规模相适应的经营场所和库房。从事需验配的助听器零售业务的，还应当设置单独的听力检测室（区）、验配室（区）、效果评估室（区）。</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超市、宾馆销售体温计、血压计、血糖试纸条、人绒毛促性腺激素检测试纸、排卵检测试纸、橡胶避孕套等医疗器械产品的，应当设立医疗器械产品专柜，其经营环境和条件应当符合所经营医疗器械产品的贮存要求。</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同时经营（一）、（二）、（三）、（四）项所列类别产品的经营企业，经营场所和库房设置应当分别满足上述最高条件。兼营医疗器械的经营企业，应当设置独立的医疗器械库（区）。</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第七条</w:t>
      </w:r>
      <w:r w:rsidRPr="00F10456">
        <w:rPr>
          <w:color w:val="333333"/>
          <w:sz w:val="28"/>
          <w:szCs w:val="28"/>
        </w:rPr>
        <w:t>  </w:t>
      </w:r>
      <w:r w:rsidRPr="00F10456">
        <w:rPr>
          <w:rFonts w:hint="eastAsia"/>
          <w:color w:val="333333"/>
          <w:sz w:val="28"/>
          <w:szCs w:val="28"/>
        </w:rPr>
        <w:t>从事医疗器械经营，经营企业质量管理人员应当符合规范第三章对质量管理人员的条件要求。</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第八条</w:t>
      </w:r>
      <w:r w:rsidRPr="00F10456">
        <w:rPr>
          <w:color w:val="333333"/>
          <w:sz w:val="28"/>
          <w:szCs w:val="28"/>
        </w:rPr>
        <w:t>  </w:t>
      </w:r>
      <w:r w:rsidRPr="00F10456">
        <w:rPr>
          <w:rFonts w:hint="eastAsia"/>
          <w:color w:val="333333"/>
          <w:sz w:val="28"/>
          <w:szCs w:val="28"/>
        </w:rPr>
        <w:t>从事第三类医疗器械经营的企业还应当具有符合医疗器械经营质量管理要求的计算机信息管理系统（附件</w:t>
      </w:r>
      <w:r w:rsidRPr="00F10456">
        <w:rPr>
          <w:color w:val="333333"/>
          <w:sz w:val="28"/>
          <w:szCs w:val="28"/>
        </w:rPr>
        <w:t>1</w:t>
      </w:r>
      <w:r w:rsidRPr="00F10456">
        <w:rPr>
          <w:rFonts w:hint="eastAsia"/>
          <w:color w:val="333333"/>
          <w:sz w:val="28"/>
          <w:szCs w:val="28"/>
        </w:rPr>
        <w:t>），保证经营的产品可追溯。</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第九条</w:t>
      </w:r>
      <w:r w:rsidRPr="00F10456">
        <w:rPr>
          <w:color w:val="333333"/>
          <w:sz w:val="28"/>
          <w:szCs w:val="28"/>
        </w:rPr>
        <w:t>  </w:t>
      </w:r>
      <w:r w:rsidRPr="00F10456">
        <w:rPr>
          <w:rFonts w:hint="eastAsia"/>
          <w:color w:val="333333"/>
          <w:sz w:val="28"/>
          <w:szCs w:val="28"/>
        </w:rPr>
        <w:t>经营企业的经营场所和库房不得设在居民住宅内、军事管理区（不含可租赁区）以及其他不适合经营的场所。库房设置地点应兼顾方便管理与就近经营场所原则。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第十条</w:t>
      </w:r>
      <w:r w:rsidRPr="00F10456">
        <w:rPr>
          <w:color w:val="333333"/>
          <w:sz w:val="28"/>
          <w:szCs w:val="28"/>
        </w:rPr>
        <w:t>  </w:t>
      </w:r>
      <w:r w:rsidRPr="00F10456">
        <w:rPr>
          <w:rFonts w:hint="eastAsia"/>
          <w:color w:val="333333"/>
          <w:sz w:val="28"/>
          <w:szCs w:val="28"/>
        </w:rPr>
        <w:t>符合下列情况之一的，经营企业可以不单独设立库房：</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（一）单一门店零售企业的经营场所陈列条件能符合其所经营医疗器械产品性能要求、经营场所能满足其经营规模及品种陈列需要的；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（二）连锁零售经营医疗器械的；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（三）全部委托为其他医疗器械生产经营企业提供贮存、配送服务（以下简称提供贮存、配送服务）的经营企业进行存储的；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（四）专营医疗器械软件或者医用磁共振、医用</w:t>
      </w:r>
      <w:r w:rsidRPr="00F10456">
        <w:rPr>
          <w:color w:val="333333"/>
          <w:sz w:val="28"/>
          <w:szCs w:val="28"/>
        </w:rPr>
        <w:t>X</w:t>
      </w:r>
      <w:r w:rsidRPr="00F10456">
        <w:rPr>
          <w:rFonts w:hint="eastAsia"/>
          <w:color w:val="333333"/>
          <w:sz w:val="28"/>
          <w:szCs w:val="28"/>
        </w:rPr>
        <w:t>射线、医用高能射线、医用核素设备等大型医用设备的。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center"/>
        <w:rPr>
          <w:color w:val="333333"/>
          <w:sz w:val="28"/>
          <w:szCs w:val="28"/>
        </w:rPr>
      </w:pPr>
      <w:r w:rsidRPr="00F10456">
        <w:rPr>
          <w:rFonts w:hint="eastAsia"/>
          <w:color w:val="333333"/>
          <w:sz w:val="28"/>
          <w:szCs w:val="28"/>
        </w:rPr>
        <w:t>第三章</w:t>
      </w:r>
      <w:r w:rsidRPr="00F10456">
        <w:rPr>
          <w:color w:val="333333"/>
          <w:sz w:val="28"/>
          <w:szCs w:val="28"/>
        </w:rPr>
        <w:t>  </w:t>
      </w:r>
      <w:r w:rsidRPr="00F10456">
        <w:rPr>
          <w:rFonts w:hint="eastAsia"/>
          <w:color w:val="333333"/>
          <w:sz w:val="28"/>
          <w:szCs w:val="28"/>
        </w:rPr>
        <w:t>经营许可与备案管理</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第十一条　从事第三类医疗器械经营的，经营企业应当向所在地市局提出申请，填写《医疗器械经营许可申请表》（附件</w:t>
      </w:r>
      <w:r w:rsidRPr="00F10456">
        <w:rPr>
          <w:color w:val="333333"/>
          <w:sz w:val="28"/>
          <w:szCs w:val="28"/>
        </w:rPr>
        <w:t>2</w:t>
      </w:r>
      <w:r w:rsidRPr="00F10456">
        <w:rPr>
          <w:rFonts w:hint="eastAsia"/>
          <w:color w:val="333333"/>
          <w:sz w:val="28"/>
          <w:szCs w:val="28"/>
        </w:rPr>
        <w:t>），并提交符合办法第八条规定的资料。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受理医疗器械经营许可申请的市局应当自受理之日起</w:t>
      </w:r>
      <w:r w:rsidRPr="00F10456">
        <w:rPr>
          <w:color w:val="333333"/>
          <w:sz w:val="28"/>
          <w:szCs w:val="28"/>
        </w:rPr>
        <w:t>30</w:t>
      </w:r>
      <w:r w:rsidRPr="00F10456">
        <w:rPr>
          <w:rFonts w:hint="eastAsia"/>
          <w:color w:val="333333"/>
          <w:sz w:val="28"/>
          <w:szCs w:val="28"/>
        </w:rPr>
        <w:t>个工作日内对申请材料进行审核，并按照现场检查指导原则的要求开展现场核查，填写《医疗器械经营质量管理规范现场检查表》（附件</w:t>
      </w:r>
      <w:r w:rsidRPr="00F10456">
        <w:rPr>
          <w:color w:val="333333"/>
          <w:sz w:val="28"/>
          <w:szCs w:val="28"/>
        </w:rPr>
        <w:t>3</w:t>
      </w:r>
      <w:r w:rsidRPr="00F10456">
        <w:rPr>
          <w:rFonts w:hint="eastAsia"/>
          <w:color w:val="333333"/>
          <w:sz w:val="28"/>
          <w:szCs w:val="28"/>
        </w:rPr>
        <w:t>）、《医疗器械经营质量管理规范现场检查报告》（附件</w:t>
      </w:r>
      <w:r w:rsidRPr="00F10456">
        <w:rPr>
          <w:color w:val="333333"/>
          <w:sz w:val="28"/>
          <w:szCs w:val="28"/>
        </w:rPr>
        <w:t>4</w:t>
      </w:r>
      <w:r w:rsidRPr="00F10456">
        <w:rPr>
          <w:rFonts w:hint="eastAsia"/>
          <w:color w:val="333333"/>
          <w:sz w:val="28"/>
          <w:szCs w:val="28"/>
        </w:rPr>
        <w:t>）；需要整改的，经营企业应当于规定期限内完成整改，并提交整改报告，整改时间不计入审核时限。</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符合规定条件的，依法作出准予许可的书面决定，并于</w:t>
      </w:r>
      <w:r w:rsidRPr="00F10456">
        <w:rPr>
          <w:color w:val="333333"/>
          <w:sz w:val="28"/>
          <w:szCs w:val="28"/>
        </w:rPr>
        <w:t>10</w:t>
      </w:r>
      <w:r w:rsidRPr="00F10456">
        <w:rPr>
          <w:rFonts w:hint="eastAsia"/>
          <w:color w:val="333333"/>
          <w:sz w:val="28"/>
          <w:szCs w:val="28"/>
        </w:rPr>
        <w:t>个工作日内发给《医疗器械经营许可证》；不符合规定条件的，作出不予许可的书面决定，并说明理由。</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第十二条</w:t>
      </w:r>
      <w:r w:rsidRPr="00F10456">
        <w:rPr>
          <w:color w:val="333333"/>
          <w:sz w:val="28"/>
          <w:szCs w:val="28"/>
        </w:rPr>
        <w:t>  </w:t>
      </w:r>
      <w:r w:rsidRPr="00F10456">
        <w:rPr>
          <w:rFonts w:hint="eastAsia"/>
          <w:color w:val="333333"/>
          <w:sz w:val="28"/>
          <w:szCs w:val="28"/>
        </w:rPr>
        <w:t>从事第二类医疗器械经营的，经营企业应当向所在地市局备案，填写《第二类医疗器械经营备案表》（附件</w:t>
      </w:r>
      <w:r w:rsidRPr="00F10456">
        <w:rPr>
          <w:color w:val="333333"/>
          <w:sz w:val="28"/>
          <w:szCs w:val="28"/>
        </w:rPr>
        <w:t>5</w:t>
      </w:r>
      <w:r w:rsidRPr="00F10456">
        <w:rPr>
          <w:rFonts w:hint="eastAsia"/>
          <w:color w:val="333333"/>
          <w:sz w:val="28"/>
          <w:szCs w:val="28"/>
        </w:rPr>
        <w:t>），并提交符合办法第十二条规定的资料。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市局应当当场对资料的完整性及内容进行审核，符合规定的予以备案，发给《第二类医疗器械经营备案凭证》，并自备案之日起</w:t>
      </w:r>
      <w:r w:rsidRPr="00F10456">
        <w:rPr>
          <w:color w:val="333333"/>
          <w:sz w:val="28"/>
          <w:szCs w:val="28"/>
        </w:rPr>
        <w:t>3</w:t>
      </w:r>
      <w:r w:rsidRPr="00F10456">
        <w:rPr>
          <w:rFonts w:hint="eastAsia"/>
          <w:color w:val="333333"/>
          <w:sz w:val="28"/>
          <w:szCs w:val="28"/>
        </w:rPr>
        <w:t>个月内按照现场检查指导原则要求开展现场核查。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第十三条</w:t>
      </w:r>
      <w:r w:rsidRPr="00F10456">
        <w:rPr>
          <w:color w:val="333333"/>
          <w:sz w:val="28"/>
          <w:szCs w:val="28"/>
        </w:rPr>
        <w:t>  </w:t>
      </w:r>
      <w:r w:rsidRPr="00F10456">
        <w:rPr>
          <w:rFonts w:hint="eastAsia"/>
          <w:color w:val="333333"/>
          <w:sz w:val="28"/>
          <w:szCs w:val="28"/>
        </w:rPr>
        <w:t>食品药品监督管理部门对第二类医疗器械经营企业开展现场核查时发现提供虚假备案材料或存在严重问题的，原备案部门应当向社会公告备案企业存在的相应问题，并依照相关法规对其进行处理。</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第十四条</w:t>
      </w:r>
      <w:r w:rsidRPr="00F10456">
        <w:rPr>
          <w:color w:val="333333"/>
          <w:sz w:val="28"/>
          <w:szCs w:val="28"/>
        </w:rPr>
        <w:t>  </w:t>
      </w:r>
      <w:r w:rsidRPr="00F10456">
        <w:rPr>
          <w:rFonts w:hint="eastAsia"/>
          <w:color w:val="333333"/>
          <w:sz w:val="28"/>
          <w:szCs w:val="28"/>
        </w:rPr>
        <w:t>经营企业提供贮存、配送服务的，应当与委托方签订书面协议，明确双方权利义务，并具有与产品贮存配送条件和规模相适应的设备设施，具备与委托方开展实时电子数据交换和实现产品经营全过程可追溯的计算机信息管理平台和技术手段</w:t>
      </w:r>
      <w:r w:rsidRPr="00F10456">
        <w:rPr>
          <w:color w:val="333333"/>
          <w:sz w:val="28"/>
          <w:szCs w:val="28"/>
        </w:rPr>
        <w:t>,</w:t>
      </w:r>
      <w:r w:rsidRPr="00F10456">
        <w:rPr>
          <w:rFonts w:hint="eastAsia"/>
          <w:color w:val="333333"/>
          <w:sz w:val="28"/>
          <w:szCs w:val="28"/>
        </w:rPr>
        <w:t>符合《医疗器械经营企业为其他医疗器械生产经营企业提供贮存、配送服务技术要求》（附件</w:t>
      </w:r>
      <w:r w:rsidRPr="00F10456">
        <w:rPr>
          <w:color w:val="333333"/>
          <w:sz w:val="28"/>
          <w:szCs w:val="28"/>
        </w:rPr>
        <w:t>6</w:t>
      </w:r>
      <w:r w:rsidRPr="00F10456">
        <w:rPr>
          <w:rFonts w:hint="eastAsia"/>
          <w:color w:val="333333"/>
          <w:sz w:val="28"/>
          <w:szCs w:val="28"/>
        </w:rPr>
        <w:t>），并向所在地市局提交《为其他医疗器械生产经营企业提供贮存、配送服务备案表》（附件</w:t>
      </w:r>
      <w:r w:rsidRPr="00F10456">
        <w:rPr>
          <w:color w:val="333333"/>
          <w:sz w:val="28"/>
          <w:szCs w:val="28"/>
        </w:rPr>
        <w:t>7</w:t>
      </w:r>
      <w:r w:rsidRPr="00F10456">
        <w:rPr>
          <w:rFonts w:hint="eastAsia"/>
          <w:color w:val="333333"/>
          <w:sz w:val="28"/>
          <w:szCs w:val="28"/>
        </w:rPr>
        <w:t>）及相关资料，市局组织实施现场核查，符合规定的予以备案。</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第十五条</w:t>
      </w:r>
      <w:r w:rsidRPr="00F10456">
        <w:rPr>
          <w:color w:val="333333"/>
          <w:sz w:val="28"/>
          <w:szCs w:val="28"/>
        </w:rPr>
        <w:t> </w:t>
      </w:r>
      <w:r w:rsidRPr="00F10456">
        <w:rPr>
          <w:rFonts w:hint="eastAsia"/>
          <w:color w:val="333333"/>
          <w:sz w:val="28"/>
          <w:szCs w:val="28"/>
        </w:rPr>
        <w:t>许可事项变更的，应当向原发证部门提出《医疗器械经营许可证》变更申请，填写《医疗器械经营许可变更申请表》（附件</w:t>
      </w:r>
      <w:r w:rsidRPr="00F10456">
        <w:rPr>
          <w:color w:val="333333"/>
          <w:sz w:val="28"/>
          <w:szCs w:val="28"/>
        </w:rPr>
        <w:t>8</w:t>
      </w:r>
      <w:r w:rsidRPr="00F10456">
        <w:rPr>
          <w:rFonts w:hint="eastAsia"/>
          <w:color w:val="333333"/>
          <w:sz w:val="28"/>
          <w:szCs w:val="28"/>
        </w:rPr>
        <w:t>），并提交办法第八条规定中涉及变更内容的有关资料。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原发证部门应当自收到变更申请之日起</w:t>
      </w:r>
      <w:r w:rsidRPr="00F10456">
        <w:rPr>
          <w:color w:val="333333"/>
          <w:sz w:val="28"/>
          <w:szCs w:val="28"/>
        </w:rPr>
        <w:t>15</w:t>
      </w:r>
      <w:r w:rsidRPr="00F10456">
        <w:rPr>
          <w:rFonts w:hint="eastAsia"/>
          <w:color w:val="333333"/>
          <w:sz w:val="28"/>
          <w:szCs w:val="28"/>
        </w:rPr>
        <w:t>个工作日内进行审核，并作出准予变更或者不予变更的决定；需要按照现场检查指导原则的要求开展现场核查的，自收到变更申请之日起</w:t>
      </w:r>
      <w:r w:rsidRPr="00F10456">
        <w:rPr>
          <w:color w:val="333333"/>
          <w:sz w:val="28"/>
          <w:szCs w:val="28"/>
        </w:rPr>
        <w:t>30</w:t>
      </w:r>
      <w:r w:rsidRPr="00F10456">
        <w:rPr>
          <w:rFonts w:hint="eastAsia"/>
          <w:color w:val="333333"/>
          <w:sz w:val="28"/>
          <w:szCs w:val="28"/>
        </w:rPr>
        <w:t>个工作日内作出准予变更或者不予变更的决定。不予变更的，应当书面说明理由并告知申请人。变更后的《医疗器械经营许可证》编号和有效期限不变。</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登记事项变更的，经营企业应当及时向设区的市级食品药品监督管理部门办理变更手续。</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第十六条</w:t>
      </w:r>
      <w:r w:rsidRPr="00F10456">
        <w:rPr>
          <w:color w:val="333333"/>
          <w:sz w:val="28"/>
          <w:szCs w:val="28"/>
        </w:rPr>
        <w:t>  </w:t>
      </w:r>
      <w:r w:rsidRPr="00F10456">
        <w:rPr>
          <w:rFonts w:hint="eastAsia"/>
          <w:color w:val="333333"/>
          <w:sz w:val="28"/>
          <w:szCs w:val="28"/>
        </w:rPr>
        <w:t>跨设区的市行政区域设置库房的，经营企业应当具有库房与经营企业本部互联的能够实时交换医疗器械储存、出入库数据的计算机管理系统，并向原发证部门提出《医疗器械经营许可证》变更申请或第二类医疗器械经营变更备案</w:t>
      </w:r>
      <w:r w:rsidRPr="00F10456">
        <w:rPr>
          <w:color w:val="333333"/>
          <w:sz w:val="28"/>
          <w:szCs w:val="28"/>
        </w:rPr>
        <w:t>,</w:t>
      </w:r>
      <w:r w:rsidRPr="00F10456">
        <w:rPr>
          <w:rFonts w:hint="eastAsia"/>
          <w:color w:val="333333"/>
          <w:sz w:val="28"/>
          <w:szCs w:val="28"/>
        </w:rPr>
        <w:t>经审查后，原发证部门提请仓库所在地市局协助检查验收。经营企业向库房所在地市局提交《医疗器械经营企业跨行政区域设置库房备案表》（附件</w:t>
      </w:r>
      <w:r w:rsidRPr="00F10456">
        <w:rPr>
          <w:color w:val="333333"/>
          <w:sz w:val="28"/>
          <w:szCs w:val="28"/>
        </w:rPr>
        <w:t>9</w:t>
      </w:r>
      <w:r w:rsidRPr="00F10456">
        <w:rPr>
          <w:rFonts w:hint="eastAsia"/>
          <w:color w:val="333333"/>
          <w:sz w:val="28"/>
          <w:szCs w:val="28"/>
        </w:rPr>
        <w:t>）及相关资料，库房所在地市局按照现场检查指导原则的相关要求进行现场核查，准予设置的，办理备案，并将备案结果反馈原发证部门办理《医疗器械经营许可证》库房地址变更。委托具有提供贮存、配送服务经营模式经营企业贮存医疗器械的除外。</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备案地食品药品监督管理部门负责对经营企业跨辖区设置的库房进行日常监督检查。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第十七条</w:t>
      </w:r>
      <w:r w:rsidRPr="00F10456">
        <w:rPr>
          <w:color w:val="333333"/>
          <w:sz w:val="28"/>
          <w:szCs w:val="28"/>
        </w:rPr>
        <w:t>  </w:t>
      </w:r>
      <w:r w:rsidRPr="00F10456">
        <w:rPr>
          <w:rFonts w:hint="eastAsia"/>
          <w:color w:val="333333"/>
          <w:sz w:val="28"/>
          <w:szCs w:val="28"/>
        </w:rPr>
        <w:t>因分立、合并而解散或者主动放弃经营的，经营企业应当向原发证部门提出《医疗器械经营许可证》注销申请，填写《医疗器械经营许可证注销申请表》（附件</w:t>
      </w:r>
      <w:r w:rsidRPr="00F10456">
        <w:rPr>
          <w:color w:val="333333"/>
          <w:sz w:val="28"/>
          <w:szCs w:val="28"/>
        </w:rPr>
        <w:t>10</w:t>
      </w:r>
      <w:r w:rsidRPr="00F10456">
        <w:rPr>
          <w:rFonts w:hint="eastAsia"/>
          <w:color w:val="333333"/>
          <w:sz w:val="28"/>
          <w:szCs w:val="28"/>
        </w:rPr>
        <w:t>），并提交相关证明资料。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第十八条</w:t>
      </w:r>
      <w:r w:rsidRPr="00F10456">
        <w:rPr>
          <w:color w:val="333333"/>
          <w:sz w:val="28"/>
          <w:szCs w:val="28"/>
        </w:rPr>
        <w:t> </w:t>
      </w:r>
      <w:r w:rsidRPr="00F10456">
        <w:rPr>
          <w:rFonts w:hint="eastAsia"/>
          <w:color w:val="333333"/>
          <w:sz w:val="28"/>
          <w:szCs w:val="28"/>
        </w:rPr>
        <w:t>《医疗器械经营许可证》有效期为</w:t>
      </w:r>
      <w:r w:rsidRPr="00F10456">
        <w:rPr>
          <w:color w:val="333333"/>
          <w:sz w:val="28"/>
          <w:szCs w:val="28"/>
        </w:rPr>
        <w:t>5</w:t>
      </w:r>
      <w:r w:rsidRPr="00F10456">
        <w:rPr>
          <w:rFonts w:hint="eastAsia"/>
          <w:color w:val="333333"/>
          <w:sz w:val="28"/>
          <w:szCs w:val="28"/>
        </w:rPr>
        <w:t>年。有效期届满需要延续的，经营企业应当在有效期届满</w:t>
      </w:r>
      <w:r w:rsidRPr="00F10456">
        <w:rPr>
          <w:color w:val="333333"/>
          <w:sz w:val="28"/>
          <w:szCs w:val="28"/>
        </w:rPr>
        <w:t>6</w:t>
      </w:r>
      <w:r w:rsidRPr="00F10456">
        <w:rPr>
          <w:rFonts w:hint="eastAsia"/>
          <w:color w:val="333333"/>
          <w:sz w:val="28"/>
          <w:szCs w:val="28"/>
        </w:rPr>
        <w:t>个月前向原发证部门提出《医疗器械经营许可证》延续申请，填写《医疗器械经营许可延续申请表》（附件</w:t>
      </w:r>
      <w:r w:rsidRPr="00F10456">
        <w:rPr>
          <w:color w:val="333333"/>
          <w:sz w:val="28"/>
          <w:szCs w:val="28"/>
        </w:rPr>
        <w:t>11</w:t>
      </w:r>
      <w:r w:rsidRPr="00F10456">
        <w:rPr>
          <w:rFonts w:hint="eastAsia"/>
          <w:color w:val="333333"/>
          <w:sz w:val="28"/>
          <w:szCs w:val="28"/>
        </w:rPr>
        <w:t>），并提交办法第八条规定的资料。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原发证部门应当自收到延续申请之日起</w:t>
      </w:r>
      <w:r w:rsidRPr="00F10456">
        <w:rPr>
          <w:color w:val="333333"/>
          <w:sz w:val="28"/>
          <w:szCs w:val="28"/>
        </w:rPr>
        <w:t>30</w:t>
      </w:r>
      <w:r w:rsidRPr="00F10456">
        <w:rPr>
          <w:rFonts w:hint="eastAsia"/>
          <w:color w:val="333333"/>
          <w:sz w:val="28"/>
          <w:szCs w:val="28"/>
        </w:rPr>
        <w:t>个工作日内对申请材料进行审核，并按照现场检查指导原则的要求开展现场核查，在《医疗器械经营许可证》有效期届满前作出是否准予延续的决定。符合规定条件的，准予延续，发给新的《医疗器械经营许可证》，延续后的《医疗器械经营许可证》编号不变。不符合规定条件的，责令限期整改；整改后仍不符合规定条件的，不予延续，并书面说明理由。逾期未作出决定的，视为准予延续。</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第十九条　医疗器械经营备案凭证中备案事项发生变化的，经营企业应当及时向原发证部门提出变更备案申请，填写《第二类医疗器械经营备案变更表》（附件</w:t>
      </w:r>
      <w:r w:rsidRPr="00F10456">
        <w:rPr>
          <w:color w:val="333333"/>
          <w:sz w:val="28"/>
          <w:szCs w:val="28"/>
        </w:rPr>
        <w:t>12</w:t>
      </w:r>
      <w:r w:rsidRPr="00F10456">
        <w:rPr>
          <w:rFonts w:hint="eastAsia"/>
          <w:color w:val="333333"/>
          <w:sz w:val="28"/>
          <w:szCs w:val="28"/>
        </w:rPr>
        <w:t>），并提交办法第十二条中涉及变更内容的有关资料。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原发证部门应当当场对企业提交资料的完整性进行审核，符合规定条件的，予以备案，发给新的《第二类医疗器械经营备案凭证》，收回原备案凭证，变更后的备案凭证编号不变。</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变更经营场所、库房地址、经营范围、经营方式的，经营企业住所所在地市局应当自变更之日起</w:t>
      </w:r>
      <w:r w:rsidRPr="00F10456">
        <w:rPr>
          <w:color w:val="333333"/>
          <w:sz w:val="28"/>
          <w:szCs w:val="28"/>
        </w:rPr>
        <w:t>3</w:t>
      </w:r>
      <w:r w:rsidRPr="00F10456">
        <w:rPr>
          <w:rFonts w:hint="eastAsia"/>
          <w:color w:val="333333"/>
          <w:sz w:val="28"/>
          <w:szCs w:val="28"/>
        </w:rPr>
        <w:t>个月内按照现场检查指导原则的要求开展现场核查。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第二十条</w:t>
      </w:r>
      <w:r w:rsidRPr="00F10456">
        <w:rPr>
          <w:color w:val="333333"/>
          <w:sz w:val="28"/>
          <w:szCs w:val="28"/>
        </w:rPr>
        <w:t>  </w:t>
      </w:r>
      <w:r w:rsidRPr="00F10456">
        <w:rPr>
          <w:rFonts w:hint="eastAsia"/>
          <w:color w:val="333333"/>
          <w:sz w:val="28"/>
          <w:szCs w:val="28"/>
        </w:rPr>
        <w:t>拟将医疗器械贮存、配送业务委托给具有提供贮存、配送服务经营模式经营企业的，在办理相关许可和备案时，还应当提交与被委托方签订的含有明确双方质量责任内容的书面协议、被委托方的《医疗器械经营许可证》或《第二类医疗器械经营备案凭证》及《为其他医疗器械生产经营企业提供贮存、配送服务备案表》复印件。</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委托贮存、配送服务范围，不得超出被委托方的经营范围。</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第二十一条</w:t>
      </w:r>
      <w:r w:rsidRPr="00F10456">
        <w:rPr>
          <w:color w:val="333333"/>
          <w:sz w:val="28"/>
          <w:szCs w:val="28"/>
        </w:rPr>
        <w:t>  </w:t>
      </w:r>
      <w:r w:rsidRPr="00F10456">
        <w:rPr>
          <w:rFonts w:hint="eastAsia"/>
          <w:color w:val="333333"/>
          <w:sz w:val="28"/>
          <w:szCs w:val="28"/>
        </w:rPr>
        <w:t>《医疗器械经营许可证》遗失的，经营企业应当在原发证部门指定的媒体登载遗失声明。遗失声明登载满</w:t>
      </w:r>
      <w:r w:rsidRPr="00F10456">
        <w:rPr>
          <w:color w:val="333333"/>
          <w:sz w:val="28"/>
          <w:szCs w:val="28"/>
        </w:rPr>
        <w:t>1</w:t>
      </w:r>
      <w:r w:rsidRPr="00F10456">
        <w:rPr>
          <w:rFonts w:hint="eastAsia"/>
          <w:color w:val="333333"/>
          <w:sz w:val="28"/>
          <w:szCs w:val="28"/>
        </w:rPr>
        <w:t>个月后，经营企业填写《医疗器械经营许可证补发申请表》（附件</w:t>
      </w:r>
      <w:r w:rsidRPr="00F10456">
        <w:rPr>
          <w:color w:val="333333"/>
          <w:sz w:val="28"/>
          <w:szCs w:val="28"/>
        </w:rPr>
        <w:t>13</w:t>
      </w:r>
      <w:r w:rsidRPr="00F10456">
        <w:rPr>
          <w:rFonts w:hint="eastAsia"/>
          <w:color w:val="333333"/>
          <w:sz w:val="28"/>
          <w:szCs w:val="28"/>
        </w:rPr>
        <w:t>），携带已刊登遗失声明的证明资料，向原发证部门申请补发。原发证部门应当当场对申请材料进行审核，符合要求的，予以补发，补发的《医疗器械经营许可证》编号和有效期与原证一致。</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《第二类医疗器械经营备案凭证》遗失的，经营企业应当在原备案部门指定的媒体登载遗失声明，填写《第二类医疗器械经营备案凭证补发表》（附件</w:t>
      </w:r>
      <w:r w:rsidRPr="00F10456">
        <w:rPr>
          <w:color w:val="333333"/>
          <w:sz w:val="28"/>
          <w:szCs w:val="28"/>
        </w:rPr>
        <w:t>14</w:t>
      </w:r>
      <w:r w:rsidRPr="00F10456">
        <w:rPr>
          <w:rFonts w:hint="eastAsia"/>
          <w:color w:val="333333"/>
          <w:sz w:val="28"/>
          <w:szCs w:val="28"/>
        </w:rPr>
        <w:t>），携带已刊登遗失声明的证明资料，向原备案部门办理补发手续。原备案部门应当当场对相关材料进行审核，符合要求的，予以补发，补发后的《第二类医疗器械经营备案凭证》编号与原凭证一致。</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第二十二条</w:t>
      </w:r>
      <w:r w:rsidRPr="00F10456">
        <w:rPr>
          <w:color w:val="333333"/>
          <w:sz w:val="28"/>
          <w:szCs w:val="28"/>
        </w:rPr>
        <w:t>  </w:t>
      </w:r>
      <w:r w:rsidRPr="00F10456">
        <w:rPr>
          <w:rFonts w:hint="eastAsia"/>
          <w:color w:val="333333"/>
          <w:sz w:val="28"/>
          <w:szCs w:val="28"/>
        </w:rPr>
        <w:t>经营企业因违法经营被食品药品监督管理部门立案调查但尚未结案的，或者收到行政处罚决定但尚未履行的，市局应当中止许可，直至案件处理完毕。</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第二十三条　经营企业有法律、法规规定应当注销的情形，或者有效期未满但企业主动提出注销的，企业所在地市局应当依法注销其《医疗器械经营许可证》，并在网站上予以公布。</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第二十四条</w:t>
      </w:r>
      <w:r w:rsidRPr="00F10456">
        <w:rPr>
          <w:color w:val="333333"/>
          <w:sz w:val="28"/>
          <w:szCs w:val="28"/>
        </w:rPr>
        <w:t>  </w:t>
      </w:r>
      <w:r w:rsidRPr="00F10456">
        <w:rPr>
          <w:rFonts w:hint="eastAsia"/>
          <w:color w:val="333333"/>
          <w:sz w:val="28"/>
          <w:szCs w:val="28"/>
        </w:rPr>
        <w:t>市局应当建立《医疗器械经营许可证》核发、延续、变更、补发、撤销、注销等许可档案和医疗器械经营备案信息档案，完整记录医疗器械经营许可、备案相关信息。</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center"/>
        <w:rPr>
          <w:color w:val="333333"/>
          <w:sz w:val="28"/>
          <w:szCs w:val="28"/>
        </w:rPr>
      </w:pPr>
      <w:r w:rsidRPr="00F10456">
        <w:rPr>
          <w:rFonts w:hint="eastAsia"/>
          <w:color w:val="333333"/>
          <w:sz w:val="28"/>
          <w:szCs w:val="28"/>
        </w:rPr>
        <w:t>第四章</w:t>
      </w:r>
      <w:r w:rsidRPr="00F10456">
        <w:rPr>
          <w:color w:val="333333"/>
          <w:sz w:val="28"/>
          <w:szCs w:val="28"/>
        </w:rPr>
        <w:t>  </w:t>
      </w:r>
      <w:r w:rsidRPr="00F10456">
        <w:rPr>
          <w:rFonts w:hint="eastAsia"/>
          <w:color w:val="333333"/>
          <w:sz w:val="28"/>
          <w:szCs w:val="28"/>
        </w:rPr>
        <w:t>经营质量管理</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第二十五条</w:t>
      </w:r>
      <w:r w:rsidRPr="00F10456">
        <w:rPr>
          <w:color w:val="333333"/>
          <w:sz w:val="28"/>
          <w:szCs w:val="28"/>
        </w:rPr>
        <w:t>  </w:t>
      </w:r>
      <w:r w:rsidRPr="00F10456">
        <w:rPr>
          <w:rFonts w:hint="eastAsia"/>
          <w:color w:val="333333"/>
          <w:sz w:val="28"/>
          <w:szCs w:val="28"/>
        </w:rPr>
        <w:t>经营企业应当按照《规范》的要求，建立覆盖质量管理全过程的经营管理制度，开展医疗器械采购、验收、贮存、销售、运输、售后服务，并做好相关记录，保证经营条件和经营行为持续符合要求。</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第二十六条</w:t>
      </w:r>
      <w:r w:rsidRPr="00F10456">
        <w:rPr>
          <w:color w:val="333333"/>
          <w:sz w:val="28"/>
          <w:szCs w:val="28"/>
        </w:rPr>
        <w:t>  </w:t>
      </w:r>
      <w:r w:rsidRPr="00F10456">
        <w:rPr>
          <w:rFonts w:hint="eastAsia"/>
          <w:color w:val="333333"/>
          <w:sz w:val="28"/>
          <w:szCs w:val="28"/>
        </w:rPr>
        <w:t>经营企业进货查验记录和销售记录信息应当真实、准确、完整、可追溯。销售人员授权书应当载明授权销售的品种、地域、期限，注明销售人员的身份证号码，并对授权书归档保存。</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第二十七条</w:t>
      </w:r>
      <w:r w:rsidRPr="00F10456">
        <w:rPr>
          <w:color w:val="333333"/>
          <w:sz w:val="28"/>
          <w:szCs w:val="28"/>
        </w:rPr>
        <w:t>  </w:t>
      </w:r>
      <w:r w:rsidRPr="00F10456">
        <w:rPr>
          <w:rFonts w:hint="eastAsia"/>
          <w:color w:val="333333"/>
          <w:sz w:val="28"/>
          <w:szCs w:val="28"/>
        </w:rPr>
        <w:t>经营企业委托其他单位运输医疗器械的，应当对承运方运输医疗器械的质量保障能力进行考核评估，签订运输协议，协议内容应当明确运输过程中的技术要求和质量责任，并做好货物发运记录。</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货物发运记录至少应当包括医疗器械的名称、规格（型号）、发货时间、收货单位、收货地址、运输方式、经办人等信息。货物发运记录保存期限应与进货查验记录和销售记录保存期限一致；</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第二十八条</w:t>
      </w:r>
      <w:r w:rsidRPr="00F10456">
        <w:rPr>
          <w:color w:val="333333"/>
          <w:sz w:val="28"/>
          <w:szCs w:val="28"/>
        </w:rPr>
        <w:t>  </w:t>
      </w:r>
      <w:r w:rsidRPr="00F10456">
        <w:rPr>
          <w:rFonts w:hint="eastAsia"/>
          <w:color w:val="333333"/>
          <w:sz w:val="28"/>
          <w:szCs w:val="28"/>
        </w:rPr>
        <w:t>从事为其他医疗器械生产经营企业提供贮存、配送服务的经营企业，其自营医疗器械应当与受托的医疗器械分开存放。</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第二十九条</w:t>
      </w:r>
      <w:r w:rsidRPr="00F10456">
        <w:rPr>
          <w:color w:val="333333"/>
          <w:sz w:val="28"/>
          <w:szCs w:val="28"/>
        </w:rPr>
        <w:t>  </w:t>
      </w:r>
      <w:r w:rsidRPr="00F10456">
        <w:rPr>
          <w:rFonts w:hint="eastAsia"/>
          <w:color w:val="333333"/>
          <w:sz w:val="28"/>
          <w:szCs w:val="28"/>
        </w:rPr>
        <w:t>经营企业应当配备专职或者兼职人员，开展医疗器械不良事件监测工作，发现所销售医疗器械发生不良事件或者可疑不良事件，应当按照相关规定向医疗器械不良事件监测机构报告。</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第三十条</w:t>
      </w:r>
      <w:r w:rsidRPr="00F10456">
        <w:rPr>
          <w:color w:val="333333"/>
          <w:sz w:val="28"/>
          <w:szCs w:val="28"/>
        </w:rPr>
        <w:t>  </w:t>
      </w:r>
      <w:r w:rsidRPr="00F10456">
        <w:rPr>
          <w:rFonts w:hint="eastAsia"/>
          <w:color w:val="333333"/>
          <w:sz w:val="28"/>
          <w:szCs w:val="28"/>
        </w:rPr>
        <w:t>从事第三类医疗器械经营的，应当建立质量管理自查制度，并按照《规范》的要求进行全项目自查，于每年年底前向所在地市局提交年度自查报告。</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年度自查报告至少应当包含以下内容：</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（一）《医疗器械经营许可证》登记、许可事项等基本情况；</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（二）《规范》年度运行情况；</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（三）年度监管部门监督检查发现问题整改情况；</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（四）因违法经营被食品药品监管部门查处情况；</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（五）年度主要产品经营情况。</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年度自查报告中（一）至（四）项内容作为企业基本信息供公众查询。</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第三十一条</w:t>
      </w:r>
      <w:r w:rsidRPr="00F10456">
        <w:rPr>
          <w:color w:val="333333"/>
          <w:sz w:val="28"/>
          <w:szCs w:val="28"/>
        </w:rPr>
        <w:t>  </w:t>
      </w:r>
      <w:r w:rsidRPr="00F10456">
        <w:rPr>
          <w:rFonts w:hint="eastAsia"/>
          <w:color w:val="333333"/>
          <w:sz w:val="28"/>
          <w:szCs w:val="28"/>
        </w:rPr>
        <w:t>经营企业不具备原经营许可条件或者与备案信息不符且无法取得联系的，经原发证或者备案部门公示后，依法注销其《医疗器械经营许可证》或者在第二类医疗器械经营备案信息中予以标注，并向社会公告。</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第三十二条</w:t>
      </w:r>
      <w:r w:rsidRPr="00F10456">
        <w:rPr>
          <w:color w:val="333333"/>
          <w:sz w:val="28"/>
          <w:szCs w:val="28"/>
        </w:rPr>
        <w:t>  </w:t>
      </w:r>
      <w:r w:rsidRPr="00F10456">
        <w:rPr>
          <w:rFonts w:hint="eastAsia"/>
          <w:color w:val="333333"/>
          <w:sz w:val="28"/>
          <w:szCs w:val="28"/>
        </w:rPr>
        <w:t>第三类医疗器械经营企业自行停业一年以上，重新经营时，应当提前书面报告所在地市局，经核查符合要求后方可恢复经营。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第三十三条</w:t>
      </w:r>
      <w:r w:rsidRPr="00F10456">
        <w:rPr>
          <w:color w:val="333333"/>
          <w:sz w:val="28"/>
          <w:szCs w:val="28"/>
        </w:rPr>
        <w:t>  </w:t>
      </w:r>
      <w:r w:rsidRPr="00F10456">
        <w:rPr>
          <w:rFonts w:hint="eastAsia"/>
          <w:color w:val="333333"/>
          <w:sz w:val="28"/>
          <w:szCs w:val="28"/>
        </w:rPr>
        <w:t>经营企业经营的医疗器械发生重大质量事故的，应当在</w:t>
      </w:r>
      <w:r w:rsidRPr="00F10456">
        <w:rPr>
          <w:color w:val="333333"/>
          <w:sz w:val="28"/>
          <w:szCs w:val="28"/>
        </w:rPr>
        <w:t>24</w:t>
      </w:r>
      <w:r w:rsidRPr="00F10456">
        <w:rPr>
          <w:rFonts w:hint="eastAsia"/>
          <w:color w:val="333333"/>
          <w:sz w:val="28"/>
          <w:szCs w:val="28"/>
        </w:rPr>
        <w:t>小时内报告省局，同时报告经营企业所在地市（县）局。</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center"/>
        <w:rPr>
          <w:color w:val="333333"/>
          <w:sz w:val="28"/>
          <w:szCs w:val="28"/>
        </w:rPr>
      </w:pPr>
      <w:r w:rsidRPr="00F10456">
        <w:rPr>
          <w:rFonts w:hint="eastAsia"/>
          <w:color w:val="333333"/>
          <w:sz w:val="28"/>
          <w:szCs w:val="28"/>
        </w:rPr>
        <w:t>第五章</w:t>
      </w:r>
      <w:r w:rsidRPr="00F10456">
        <w:rPr>
          <w:color w:val="333333"/>
          <w:sz w:val="28"/>
          <w:szCs w:val="28"/>
        </w:rPr>
        <w:t> </w:t>
      </w:r>
      <w:r w:rsidRPr="00F10456">
        <w:rPr>
          <w:rFonts w:hint="eastAsia"/>
          <w:color w:val="333333"/>
          <w:sz w:val="28"/>
          <w:szCs w:val="28"/>
        </w:rPr>
        <w:t>监督管理</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第三十四条</w:t>
      </w:r>
      <w:r w:rsidRPr="00F10456">
        <w:rPr>
          <w:color w:val="333333"/>
          <w:sz w:val="28"/>
          <w:szCs w:val="28"/>
        </w:rPr>
        <w:t>  </w:t>
      </w:r>
      <w:r w:rsidRPr="00F10456">
        <w:rPr>
          <w:rFonts w:hint="eastAsia"/>
          <w:color w:val="333333"/>
          <w:sz w:val="28"/>
          <w:szCs w:val="28"/>
        </w:rPr>
        <w:t>各级食品药品监督管理部门应当坚持风险管理、分类监管的原则，对经营企业实施分类分级监管，把经营国家重点监管医疗器械目录品种、存在重大质量安全隐患和有</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不良信用记录的经营企业列为监管重点，加强监管。</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第三十五条</w:t>
      </w:r>
      <w:r w:rsidRPr="00F10456">
        <w:rPr>
          <w:color w:val="333333"/>
          <w:sz w:val="28"/>
          <w:szCs w:val="28"/>
        </w:rPr>
        <w:t>  </w:t>
      </w:r>
      <w:r w:rsidRPr="00F10456">
        <w:rPr>
          <w:rFonts w:hint="eastAsia"/>
          <w:color w:val="333333"/>
          <w:sz w:val="28"/>
          <w:szCs w:val="28"/>
        </w:rPr>
        <w:t>市（县）局应当建立医疗器械经营日常监督管理制度，对辖区内经营企业符合经营质量管理规范要求的情况进行监督检查，督促企业规范经营活动。市局应当对第三类医疗器械经营企业的年度自查报告进行审查，必要时开展现场核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第三十六条</w:t>
      </w:r>
      <w:r w:rsidRPr="00F10456">
        <w:rPr>
          <w:color w:val="333333"/>
          <w:sz w:val="28"/>
          <w:szCs w:val="28"/>
        </w:rPr>
        <w:t>  </w:t>
      </w:r>
      <w:r w:rsidRPr="00F10456">
        <w:rPr>
          <w:rFonts w:hint="eastAsia"/>
          <w:color w:val="333333"/>
          <w:sz w:val="28"/>
          <w:szCs w:val="28"/>
        </w:rPr>
        <w:t>省局制定医疗器械经营日常监督检查工作规范，编制年度经营企业监督检查计划，并监督实施经营企业分类分级监督管理工作；市局应当根据省局年度监督检查计划和要求，确定本辖区经营企业的监管级别，明确监管重点，规定检查频次和覆盖率，并组织实施。</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省局每年对全省重点监管经营企业进行监督抽查。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第三十七条</w:t>
      </w:r>
      <w:r w:rsidRPr="00F10456">
        <w:rPr>
          <w:color w:val="333333"/>
          <w:sz w:val="28"/>
          <w:szCs w:val="28"/>
        </w:rPr>
        <w:t>  </w:t>
      </w:r>
      <w:r w:rsidRPr="00F10456">
        <w:rPr>
          <w:rFonts w:hint="eastAsia"/>
          <w:color w:val="333333"/>
          <w:sz w:val="28"/>
          <w:szCs w:val="28"/>
        </w:rPr>
        <w:t>食品药品监督管理部门组织监督检查，应当制定检查方案，明确检查标准，如实记录现场检查情况，将检查结果书面告知被检查企业。需要整改的，应当出具整改意见书，明确整改内容以及整改期限，并实施跟踪检查。对涉嫌违法违规的，应当按照《食品药品行政处罚程序规定》和《国家食品药品监督管理总局关于印发食品药品行政处罚文书规范的通知》的相关规定，制作《现场检查笔录》等行政执法文书。</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第三十八条</w:t>
      </w:r>
      <w:r w:rsidRPr="00F10456">
        <w:rPr>
          <w:color w:val="333333"/>
          <w:sz w:val="28"/>
          <w:szCs w:val="28"/>
        </w:rPr>
        <w:t>  </w:t>
      </w:r>
      <w:r w:rsidRPr="00F10456">
        <w:rPr>
          <w:rFonts w:hint="eastAsia"/>
          <w:color w:val="333333"/>
          <w:sz w:val="28"/>
          <w:szCs w:val="28"/>
        </w:rPr>
        <w:t>有下列情形之一的，市（县）局应当加强现场检查：</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（一）上一年度新开办的第三类医疗器械经营企业；</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（二）上一年度监督检查中发现存在严重问题的；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（三）因违反有关法律、法规受到行政处罚的；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（四）未提交年度自查报告或通过审查年度自查报告发现存在重大质量风险的；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（五）食品药品监督管理部门认为需要加强检查的其他情形。</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第三十九条</w:t>
      </w:r>
      <w:r w:rsidRPr="00F10456">
        <w:rPr>
          <w:color w:val="333333"/>
          <w:sz w:val="28"/>
          <w:szCs w:val="28"/>
        </w:rPr>
        <w:t>  </w:t>
      </w:r>
      <w:r w:rsidRPr="00F10456">
        <w:rPr>
          <w:rFonts w:hint="eastAsia"/>
          <w:color w:val="333333"/>
          <w:sz w:val="28"/>
          <w:szCs w:val="28"/>
        </w:rPr>
        <w:t>对投诉举报或者其他信息显示以及日常监督检查发现可能存在产品安全隐患的经营企业，或者有不良行为记录的经营企业，食品药品监督管理部门可以实施飞行检查。飞行检查应当按照《药品医疗器械飞行检查办法》（国家食品药品监管总局令第</w:t>
      </w:r>
      <w:r w:rsidRPr="00F10456">
        <w:rPr>
          <w:color w:val="333333"/>
          <w:sz w:val="28"/>
          <w:szCs w:val="28"/>
        </w:rPr>
        <w:t>14</w:t>
      </w:r>
      <w:r w:rsidRPr="00F10456">
        <w:rPr>
          <w:rFonts w:hint="eastAsia"/>
          <w:color w:val="333333"/>
          <w:sz w:val="28"/>
          <w:szCs w:val="28"/>
        </w:rPr>
        <w:t>号）实施。</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第四十条</w:t>
      </w:r>
      <w:r w:rsidRPr="00F10456">
        <w:rPr>
          <w:color w:val="333333"/>
          <w:sz w:val="28"/>
          <w:szCs w:val="28"/>
        </w:rPr>
        <w:t>  </w:t>
      </w:r>
      <w:r w:rsidRPr="00F10456">
        <w:rPr>
          <w:rFonts w:hint="eastAsia"/>
          <w:color w:val="333333"/>
          <w:sz w:val="28"/>
          <w:szCs w:val="28"/>
        </w:rPr>
        <w:t>有下列情形之一的，食品药品监督管理部门可以对经营企业的法定代表人或者企业负责人进行责任约谈：</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（一）经营存在严重安全隐患的；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（二）经营产品因质量问题被多次举报投诉或者媒体曝光的；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（三）信用等级评定为不良信用企业的；</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（四）食品药品监督管理部门认为有必要开展责任约谈的其他情形。</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第四十一条　食品药品监督管理部门应当建立辖区医疗器械经营企业监督管理档案，记录许可和备案信息、日常监督检查结果、违法行为查处、诚信评价信用等级等情况。</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jc w:val="center"/>
        <w:rPr>
          <w:color w:val="333333"/>
          <w:sz w:val="28"/>
          <w:szCs w:val="28"/>
        </w:rPr>
      </w:pPr>
      <w:r w:rsidRPr="00F10456">
        <w:rPr>
          <w:rFonts w:hint="eastAsia"/>
          <w:color w:val="333333"/>
          <w:sz w:val="28"/>
          <w:szCs w:val="28"/>
        </w:rPr>
        <w:t>第六章　附</w:t>
      </w:r>
      <w:r w:rsidRPr="00F10456">
        <w:rPr>
          <w:color w:val="333333"/>
          <w:sz w:val="28"/>
          <w:szCs w:val="28"/>
        </w:rPr>
        <w:t>  </w:t>
      </w:r>
      <w:r w:rsidRPr="00F10456">
        <w:rPr>
          <w:rFonts w:hint="eastAsia"/>
          <w:color w:val="333333"/>
          <w:sz w:val="28"/>
          <w:szCs w:val="28"/>
        </w:rPr>
        <w:t>则</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第四十二条</w:t>
      </w:r>
      <w:r w:rsidRPr="00F10456">
        <w:rPr>
          <w:color w:val="333333"/>
          <w:sz w:val="28"/>
          <w:szCs w:val="28"/>
        </w:rPr>
        <w:t>  </w:t>
      </w:r>
      <w:r w:rsidRPr="00F10456">
        <w:rPr>
          <w:rFonts w:hint="eastAsia"/>
          <w:color w:val="333333"/>
          <w:sz w:val="28"/>
          <w:szCs w:val="28"/>
        </w:rPr>
        <w:t>《医疗器械经营许可证》的编号规则为：皖</w:t>
      </w:r>
      <w:r w:rsidRPr="00F10456">
        <w:rPr>
          <w:color w:val="333333"/>
          <w:sz w:val="28"/>
          <w:szCs w:val="28"/>
        </w:rPr>
        <w:t>X1</w:t>
      </w:r>
      <w:r w:rsidRPr="00F10456">
        <w:rPr>
          <w:rFonts w:hint="eastAsia"/>
          <w:color w:val="333333"/>
          <w:sz w:val="28"/>
          <w:szCs w:val="28"/>
        </w:rPr>
        <w:t>食药监械经营许</w:t>
      </w:r>
      <w:r w:rsidRPr="00F10456">
        <w:rPr>
          <w:color w:val="333333"/>
          <w:sz w:val="28"/>
          <w:szCs w:val="28"/>
        </w:rPr>
        <w:t>XXXX2XXXX3</w:t>
      </w:r>
      <w:r w:rsidRPr="00F10456">
        <w:rPr>
          <w:rFonts w:hint="eastAsia"/>
          <w:color w:val="333333"/>
          <w:sz w:val="28"/>
          <w:szCs w:val="28"/>
        </w:rPr>
        <w:t>号；《第二类医疗器械经营备案凭证》的备案号编号规则为：皖</w:t>
      </w:r>
      <w:r w:rsidRPr="00F10456">
        <w:rPr>
          <w:color w:val="333333"/>
          <w:sz w:val="28"/>
          <w:szCs w:val="28"/>
        </w:rPr>
        <w:t>X1</w:t>
      </w:r>
      <w:r w:rsidRPr="00F10456">
        <w:rPr>
          <w:rFonts w:hint="eastAsia"/>
          <w:color w:val="333333"/>
          <w:sz w:val="28"/>
          <w:szCs w:val="28"/>
        </w:rPr>
        <w:t>食药监械经营备</w:t>
      </w:r>
      <w:r w:rsidRPr="00F10456">
        <w:rPr>
          <w:color w:val="333333"/>
          <w:sz w:val="28"/>
          <w:szCs w:val="28"/>
        </w:rPr>
        <w:t>XXXX2XXXX3</w:t>
      </w:r>
      <w:r w:rsidRPr="00F10456">
        <w:rPr>
          <w:rFonts w:hint="eastAsia"/>
          <w:color w:val="333333"/>
          <w:sz w:val="28"/>
          <w:szCs w:val="28"/>
        </w:rPr>
        <w:t>号。其中：</w:t>
      </w:r>
      <w:r w:rsidRPr="00F10456">
        <w:rPr>
          <w:color w:val="333333"/>
          <w:sz w:val="28"/>
          <w:szCs w:val="28"/>
        </w:rPr>
        <w:t>X1</w:t>
      </w:r>
      <w:r w:rsidRPr="00F10456">
        <w:rPr>
          <w:rFonts w:hint="eastAsia"/>
          <w:color w:val="333333"/>
          <w:sz w:val="28"/>
          <w:szCs w:val="28"/>
        </w:rPr>
        <w:t>为企业所在地设区的市级行政区域的简称，</w:t>
      </w:r>
      <w:r w:rsidRPr="00F10456">
        <w:rPr>
          <w:color w:val="333333"/>
          <w:sz w:val="28"/>
          <w:szCs w:val="28"/>
        </w:rPr>
        <w:t>XXXX2</w:t>
      </w:r>
      <w:r w:rsidRPr="00F10456">
        <w:rPr>
          <w:rFonts w:hint="eastAsia"/>
          <w:color w:val="333333"/>
          <w:sz w:val="28"/>
          <w:szCs w:val="28"/>
        </w:rPr>
        <w:t>为许可或备案年份，</w:t>
      </w:r>
      <w:r w:rsidRPr="00F10456">
        <w:rPr>
          <w:color w:val="333333"/>
          <w:sz w:val="28"/>
          <w:szCs w:val="28"/>
        </w:rPr>
        <w:t>XXXX3</w:t>
      </w:r>
      <w:r w:rsidRPr="00F10456">
        <w:rPr>
          <w:rFonts w:hint="eastAsia"/>
          <w:color w:val="333333"/>
          <w:sz w:val="28"/>
          <w:szCs w:val="28"/>
        </w:rPr>
        <w:t>为许可或备案流水号。</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第四十三条</w:t>
      </w:r>
      <w:r w:rsidRPr="00F10456">
        <w:rPr>
          <w:color w:val="333333"/>
          <w:sz w:val="28"/>
          <w:szCs w:val="28"/>
        </w:rPr>
        <w:t>  </w:t>
      </w:r>
      <w:r w:rsidRPr="00F10456">
        <w:rPr>
          <w:rFonts w:hint="eastAsia"/>
          <w:color w:val="333333"/>
          <w:sz w:val="28"/>
          <w:szCs w:val="28"/>
        </w:rPr>
        <w:t>《医疗器械经营许可证》和医疗器械经营备案凭证列明的经营范围按照医疗器械管理类别、分类编码及名称确定。医疗器械管理类别、分类编码及名称按照国家食品药品监督管理总局发布的医疗器械分类目录核定。</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第四十四条</w:t>
      </w:r>
      <w:r w:rsidRPr="00F10456">
        <w:rPr>
          <w:color w:val="333333"/>
          <w:sz w:val="28"/>
          <w:szCs w:val="28"/>
        </w:rPr>
        <w:t>  </w:t>
      </w:r>
      <w:r w:rsidRPr="00F10456">
        <w:rPr>
          <w:rFonts w:hint="eastAsia"/>
          <w:color w:val="333333"/>
          <w:sz w:val="28"/>
          <w:szCs w:val="28"/>
        </w:rPr>
        <w:t>委托贮存、配送医疗器械的，《医疗器械经营许可证》、《第二类医疗器械经营备案凭证》的“库房地址”项下需标注承接贮存的库房地址及承接委托的经营企业名称。</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第四十五条</w:t>
      </w:r>
      <w:r w:rsidRPr="00F10456">
        <w:rPr>
          <w:color w:val="333333"/>
          <w:sz w:val="28"/>
          <w:szCs w:val="28"/>
        </w:rPr>
        <w:t>  </w:t>
      </w:r>
      <w:r w:rsidRPr="00F10456">
        <w:rPr>
          <w:rFonts w:hint="eastAsia"/>
          <w:color w:val="333333"/>
          <w:sz w:val="28"/>
          <w:szCs w:val="28"/>
        </w:rPr>
        <w:t>本细则自发布之日起施行。原安徽省食品药品监督管理局发布的《关于印发安徽省医疗器械经营企业许可证管理办法实施细则的通知》（皖食药监械〔</w:t>
      </w:r>
      <w:r w:rsidRPr="00F10456">
        <w:rPr>
          <w:color w:val="333333"/>
          <w:sz w:val="28"/>
          <w:szCs w:val="28"/>
        </w:rPr>
        <w:t>2011</w:t>
      </w:r>
      <w:r w:rsidRPr="00F10456">
        <w:rPr>
          <w:rFonts w:hint="eastAsia"/>
          <w:color w:val="333333"/>
          <w:sz w:val="28"/>
          <w:szCs w:val="28"/>
        </w:rPr>
        <w:t>〕</w:t>
      </w:r>
      <w:r w:rsidRPr="00F10456">
        <w:rPr>
          <w:color w:val="333333"/>
          <w:sz w:val="28"/>
          <w:szCs w:val="28"/>
        </w:rPr>
        <w:t>209</w:t>
      </w:r>
      <w:r w:rsidRPr="00F10456">
        <w:rPr>
          <w:rFonts w:hint="eastAsia"/>
          <w:color w:val="333333"/>
          <w:sz w:val="28"/>
          <w:szCs w:val="28"/>
        </w:rPr>
        <w:t>号）同时废止。</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rFonts w:hint="eastAsia"/>
          <w:color w:val="333333"/>
          <w:sz w:val="28"/>
          <w:szCs w:val="28"/>
        </w:rPr>
        <w:t>附件：</w:t>
      </w:r>
      <w:r w:rsidRPr="00F10456">
        <w:rPr>
          <w:color w:val="333333"/>
          <w:sz w:val="28"/>
          <w:szCs w:val="28"/>
        </w:rPr>
        <w:t>1.</w:t>
      </w:r>
      <w:r w:rsidRPr="00F10456">
        <w:rPr>
          <w:rFonts w:hint="eastAsia"/>
          <w:color w:val="333333"/>
          <w:sz w:val="28"/>
          <w:szCs w:val="28"/>
        </w:rPr>
        <w:t>医疗器械经营企业计算机信息管理系统</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Pr>
          <w:color w:val="333333"/>
          <w:sz w:val="28"/>
          <w:szCs w:val="28"/>
        </w:rPr>
        <w:t> </w:t>
      </w:r>
      <w:r w:rsidRPr="00F10456">
        <w:rPr>
          <w:color w:val="333333"/>
          <w:sz w:val="28"/>
          <w:szCs w:val="28"/>
        </w:rPr>
        <w:t>2.</w:t>
      </w:r>
      <w:r w:rsidRPr="00F10456">
        <w:rPr>
          <w:rFonts w:hint="eastAsia"/>
          <w:color w:val="333333"/>
          <w:sz w:val="28"/>
          <w:szCs w:val="28"/>
        </w:rPr>
        <w:t>医疗器械经营许可申请表</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3.</w:t>
      </w:r>
      <w:r w:rsidRPr="00F10456">
        <w:rPr>
          <w:rFonts w:hint="eastAsia"/>
          <w:color w:val="333333"/>
          <w:sz w:val="28"/>
          <w:szCs w:val="28"/>
        </w:rPr>
        <w:t>医疗器械经营质量管理规范现场检查表</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4.</w:t>
      </w:r>
      <w:r w:rsidRPr="00F10456">
        <w:rPr>
          <w:rFonts w:hint="eastAsia"/>
          <w:color w:val="333333"/>
          <w:sz w:val="28"/>
          <w:szCs w:val="28"/>
        </w:rPr>
        <w:t>医疗器械经营质量管理规范现场检查报告</w:t>
      </w:r>
      <w:r w:rsidRPr="00F10456">
        <w:rPr>
          <w:color w:val="333333"/>
          <w:sz w:val="28"/>
          <w:szCs w:val="28"/>
        </w:rPr>
        <w:t>  </w:t>
      </w:r>
    </w:p>
    <w:p w:rsidR="00F24315" w:rsidRPr="00F10456" w:rsidRDefault="00F24315" w:rsidP="001C0E43">
      <w:pPr>
        <w:pStyle w:val="NormalWeb"/>
        <w:shd w:val="clear" w:color="auto" w:fill="FFFFFF"/>
        <w:ind w:firstLineChars="300" w:firstLine="31680"/>
        <w:rPr>
          <w:color w:val="333333"/>
          <w:sz w:val="28"/>
          <w:szCs w:val="28"/>
        </w:rPr>
      </w:pPr>
      <w:r w:rsidRPr="00F10456">
        <w:rPr>
          <w:color w:val="333333"/>
          <w:sz w:val="28"/>
          <w:szCs w:val="28"/>
        </w:rPr>
        <w:t>5.</w:t>
      </w:r>
      <w:r w:rsidRPr="00F10456">
        <w:rPr>
          <w:rFonts w:hint="eastAsia"/>
          <w:color w:val="333333"/>
          <w:sz w:val="28"/>
          <w:szCs w:val="28"/>
        </w:rPr>
        <w:t>第二类医疗器械经营备案表</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Pr>
          <w:color w:val="333333"/>
          <w:sz w:val="28"/>
          <w:szCs w:val="28"/>
        </w:rPr>
        <w:t xml:space="preserve">  </w:t>
      </w:r>
      <w:r w:rsidRPr="00F10456">
        <w:rPr>
          <w:color w:val="333333"/>
          <w:sz w:val="28"/>
          <w:szCs w:val="28"/>
        </w:rPr>
        <w:t>6.</w:t>
      </w:r>
      <w:r w:rsidRPr="00F10456">
        <w:rPr>
          <w:rFonts w:hint="eastAsia"/>
          <w:color w:val="333333"/>
          <w:sz w:val="28"/>
          <w:szCs w:val="28"/>
        </w:rPr>
        <w:t>医疗器械经营企业为其他医疗器械生产经营企业提供贮存、配送服务技术要求</w:t>
      </w:r>
    </w:p>
    <w:p w:rsidR="00F24315" w:rsidRPr="00F10456" w:rsidRDefault="00F24315" w:rsidP="001C0E43">
      <w:pPr>
        <w:pStyle w:val="NormalWeb"/>
        <w:shd w:val="clear" w:color="auto" w:fill="FFFFFF"/>
        <w:ind w:firstLineChars="300" w:firstLine="31680"/>
        <w:rPr>
          <w:color w:val="333333"/>
          <w:sz w:val="28"/>
          <w:szCs w:val="28"/>
        </w:rPr>
      </w:pPr>
      <w:r w:rsidRPr="00F10456">
        <w:rPr>
          <w:color w:val="333333"/>
          <w:sz w:val="28"/>
          <w:szCs w:val="28"/>
        </w:rPr>
        <w:t xml:space="preserve"> 7.</w:t>
      </w:r>
      <w:r w:rsidRPr="00F10456">
        <w:rPr>
          <w:rFonts w:hint="eastAsia"/>
          <w:color w:val="333333"/>
          <w:sz w:val="28"/>
          <w:szCs w:val="28"/>
        </w:rPr>
        <w:t>为其他医疗器械生产经营企业提供贮存、配送服务备案表</w:t>
      </w:r>
    </w:p>
    <w:p w:rsidR="00F24315" w:rsidRPr="00F10456" w:rsidRDefault="00F24315" w:rsidP="001C0E43">
      <w:pPr>
        <w:pStyle w:val="NormalWeb"/>
        <w:shd w:val="clear" w:color="auto" w:fill="FFFFFF"/>
        <w:ind w:firstLineChars="300" w:firstLine="31680"/>
        <w:rPr>
          <w:color w:val="333333"/>
          <w:sz w:val="28"/>
          <w:szCs w:val="28"/>
        </w:rPr>
      </w:pPr>
      <w:r w:rsidRPr="00F10456">
        <w:rPr>
          <w:color w:val="333333"/>
          <w:sz w:val="28"/>
          <w:szCs w:val="28"/>
        </w:rPr>
        <w:t xml:space="preserve"> 8.</w:t>
      </w:r>
      <w:r w:rsidRPr="00F10456">
        <w:rPr>
          <w:rFonts w:hint="eastAsia"/>
          <w:color w:val="333333"/>
          <w:sz w:val="28"/>
          <w:szCs w:val="28"/>
        </w:rPr>
        <w:t>医疗器械经营许可证变更申请表</w:t>
      </w:r>
    </w:p>
    <w:p w:rsidR="00F24315" w:rsidRPr="00F10456" w:rsidRDefault="00F24315" w:rsidP="001C0E43">
      <w:pPr>
        <w:pStyle w:val="NormalWeb"/>
        <w:shd w:val="clear" w:color="auto" w:fill="FFFFFF"/>
        <w:ind w:firstLineChars="300" w:firstLine="31680"/>
        <w:rPr>
          <w:color w:val="333333"/>
          <w:sz w:val="28"/>
          <w:szCs w:val="28"/>
        </w:rPr>
      </w:pPr>
      <w:r w:rsidRPr="00F10456">
        <w:rPr>
          <w:color w:val="333333"/>
          <w:sz w:val="28"/>
          <w:szCs w:val="28"/>
        </w:rPr>
        <w:t xml:space="preserve"> 9.</w:t>
      </w:r>
      <w:r w:rsidRPr="00F10456">
        <w:rPr>
          <w:rFonts w:hint="eastAsia"/>
          <w:color w:val="333333"/>
          <w:sz w:val="28"/>
          <w:szCs w:val="28"/>
        </w:rPr>
        <w:t>医疗器械经营企业跨辖区设置库房备案表</w:t>
      </w:r>
      <w:r w:rsidRPr="00F10456">
        <w:rPr>
          <w:color w:val="333333"/>
          <w:sz w:val="28"/>
          <w:szCs w:val="28"/>
        </w:rPr>
        <w:t>   </w:t>
      </w:r>
    </w:p>
    <w:p w:rsidR="00F24315" w:rsidRPr="00F10456" w:rsidRDefault="00F24315" w:rsidP="001C0E43">
      <w:pPr>
        <w:pStyle w:val="NormalWeb"/>
        <w:shd w:val="clear" w:color="auto" w:fill="FFFFFF"/>
        <w:ind w:firstLineChars="250" w:firstLine="31680"/>
        <w:rPr>
          <w:color w:val="333333"/>
          <w:sz w:val="28"/>
          <w:szCs w:val="28"/>
        </w:rPr>
      </w:pPr>
      <w:r w:rsidRPr="00F10456">
        <w:rPr>
          <w:color w:val="333333"/>
          <w:sz w:val="28"/>
          <w:szCs w:val="28"/>
        </w:rPr>
        <w:t xml:space="preserve"> 10.</w:t>
      </w:r>
      <w:r w:rsidRPr="00F10456">
        <w:rPr>
          <w:rFonts w:hint="eastAsia"/>
          <w:color w:val="333333"/>
          <w:sz w:val="28"/>
          <w:szCs w:val="28"/>
        </w:rPr>
        <w:t>医疗器械经营许可证注销申请表</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sidRPr="00F10456">
        <w:rPr>
          <w:color w:val="333333"/>
          <w:sz w:val="28"/>
          <w:szCs w:val="28"/>
        </w:rPr>
        <w:t> </w:t>
      </w:r>
      <w:r>
        <w:rPr>
          <w:color w:val="333333"/>
          <w:sz w:val="28"/>
          <w:szCs w:val="28"/>
        </w:rPr>
        <w:t xml:space="preserve"> </w:t>
      </w:r>
      <w:r w:rsidRPr="00F10456">
        <w:rPr>
          <w:color w:val="333333"/>
          <w:sz w:val="28"/>
          <w:szCs w:val="28"/>
        </w:rPr>
        <w:t>11.</w:t>
      </w:r>
      <w:r w:rsidRPr="00F10456">
        <w:rPr>
          <w:rFonts w:hint="eastAsia"/>
          <w:color w:val="333333"/>
          <w:sz w:val="28"/>
          <w:szCs w:val="28"/>
        </w:rPr>
        <w:t>医疗器械经营许可延续申请表</w:t>
      </w:r>
      <w:r w:rsidRPr="00F10456">
        <w:rPr>
          <w:color w:val="333333"/>
          <w:sz w:val="28"/>
          <w:szCs w:val="28"/>
        </w:rPr>
        <w:t xml:space="preserve">  </w:t>
      </w:r>
    </w:p>
    <w:p w:rsidR="00F24315" w:rsidRPr="00F10456" w:rsidRDefault="00F24315" w:rsidP="00FA4A78">
      <w:pPr>
        <w:pStyle w:val="NormalWeb"/>
        <w:shd w:val="clear" w:color="auto" w:fill="FFFFFF"/>
        <w:ind w:firstLine="480"/>
        <w:rPr>
          <w:color w:val="333333"/>
          <w:sz w:val="28"/>
          <w:szCs w:val="28"/>
        </w:rPr>
      </w:pPr>
      <w:r>
        <w:rPr>
          <w:color w:val="333333"/>
          <w:sz w:val="28"/>
          <w:szCs w:val="28"/>
        </w:rPr>
        <w:t xml:space="preserve">  </w:t>
      </w:r>
      <w:r w:rsidRPr="00F10456">
        <w:rPr>
          <w:color w:val="333333"/>
          <w:sz w:val="28"/>
          <w:szCs w:val="28"/>
        </w:rPr>
        <w:t>12.</w:t>
      </w:r>
      <w:r w:rsidRPr="00F10456">
        <w:rPr>
          <w:rFonts w:hint="eastAsia"/>
          <w:color w:val="333333"/>
          <w:sz w:val="28"/>
          <w:szCs w:val="28"/>
        </w:rPr>
        <w:t>第二类医疗器械经营备案变更表</w:t>
      </w:r>
      <w:r w:rsidRPr="00F10456">
        <w:rPr>
          <w:color w:val="333333"/>
          <w:sz w:val="28"/>
          <w:szCs w:val="28"/>
        </w:rPr>
        <w:t>   </w:t>
      </w:r>
    </w:p>
    <w:p w:rsidR="00F24315" w:rsidRPr="00F10456" w:rsidRDefault="00F24315" w:rsidP="001C0E43">
      <w:pPr>
        <w:pStyle w:val="NormalWeb"/>
        <w:shd w:val="clear" w:color="auto" w:fill="FFFFFF"/>
        <w:ind w:firstLineChars="250" w:firstLine="31680"/>
        <w:rPr>
          <w:color w:val="333333"/>
          <w:sz w:val="28"/>
          <w:szCs w:val="28"/>
        </w:rPr>
      </w:pPr>
      <w:r w:rsidRPr="00F10456">
        <w:rPr>
          <w:color w:val="333333"/>
          <w:sz w:val="28"/>
          <w:szCs w:val="28"/>
        </w:rPr>
        <w:t> 13.</w:t>
      </w:r>
      <w:r w:rsidRPr="00F10456">
        <w:rPr>
          <w:rFonts w:hint="eastAsia"/>
          <w:color w:val="333333"/>
          <w:sz w:val="28"/>
          <w:szCs w:val="28"/>
        </w:rPr>
        <w:t>医疗器械经营许可证补发申请表</w:t>
      </w:r>
      <w:r w:rsidRPr="00F10456">
        <w:rPr>
          <w:color w:val="333333"/>
          <w:sz w:val="28"/>
          <w:szCs w:val="28"/>
        </w:rPr>
        <w:t>  </w:t>
      </w:r>
    </w:p>
    <w:p w:rsidR="00F24315" w:rsidRPr="00F10456" w:rsidRDefault="00F24315" w:rsidP="001C0E43">
      <w:pPr>
        <w:pStyle w:val="NormalWeb"/>
        <w:shd w:val="clear" w:color="auto" w:fill="FFFFFF"/>
        <w:ind w:firstLineChars="300" w:firstLine="31680"/>
        <w:rPr>
          <w:color w:val="333333"/>
          <w:sz w:val="28"/>
          <w:szCs w:val="28"/>
        </w:rPr>
      </w:pPr>
      <w:r w:rsidRPr="00F10456">
        <w:rPr>
          <w:color w:val="333333"/>
          <w:sz w:val="28"/>
          <w:szCs w:val="28"/>
        </w:rPr>
        <w:t xml:space="preserve"> 14.</w:t>
      </w:r>
      <w:r w:rsidRPr="00F10456">
        <w:rPr>
          <w:rFonts w:hint="eastAsia"/>
          <w:color w:val="333333"/>
          <w:sz w:val="28"/>
          <w:szCs w:val="28"/>
        </w:rPr>
        <w:t>第二类医疗器械经营备案凭证补发表</w:t>
      </w:r>
      <w:r w:rsidRPr="00F10456">
        <w:rPr>
          <w:color w:val="333333"/>
          <w:sz w:val="28"/>
          <w:szCs w:val="28"/>
        </w:rPr>
        <w:t xml:space="preserve">  </w:t>
      </w:r>
    </w:p>
    <w:p w:rsidR="00F24315" w:rsidRPr="00F10456" w:rsidRDefault="00F24315" w:rsidP="00FA4A78">
      <w:pPr>
        <w:rPr>
          <w:rFonts w:ascii="宋体"/>
          <w:sz w:val="28"/>
          <w:szCs w:val="28"/>
        </w:rPr>
      </w:pPr>
    </w:p>
    <w:p w:rsidR="00F24315" w:rsidRPr="001519AA" w:rsidRDefault="00F24315" w:rsidP="001519AA">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29" w:name="_Toc501956277"/>
      <w:r w:rsidRPr="001519AA">
        <w:rPr>
          <w:rFonts w:ascii="黑体" w:eastAsia="黑体" w:hAnsi="宋体" w:cs="宋体" w:hint="eastAsia"/>
          <w:b/>
          <w:color w:val="333333"/>
          <w:kern w:val="36"/>
          <w:sz w:val="36"/>
          <w:szCs w:val="36"/>
        </w:rPr>
        <w:t>安徽省食品药品监督管理局关于印发安徽省食品药品安全信用体系建设实施方案的通知</w:t>
      </w:r>
      <w:bookmarkEnd w:id="29"/>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各市、直管县食品药品监督管理局，省局机关各处室、各直属单位：</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r w:rsidRPr="00F10456">
        <w:rPr>
          <w:rFonts w:hint="eastAsia"/>
          <w:color w:val="333333"/>
          <w:sz w:val="28"/>
          <w:szCs w:val="28"/>
        </w:rPr>
        <w:t>为稳步推进全省食品药品安全信用体系建设，依据相关规定并结合我省实际，省局制定了《安徽省食品药品安全信用体系建设实施方案》，现印发给你们，请遵照执行。</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附件：安徽省食品药品安全信用体系建设实施方案</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p>
    <w:p w:rsidR="00F24315" w:rsidRPr="00F10456" w:rsidRDefault="00F24315" w:rsidP="00FA4A78">
      <w:pPr>
        <w:pStyle w:val="NormalWeb"/>
        <w:shd w:val="clear" w:color="auto" w:fill="FFFFFF"/>
        <w:rPr>
          <w:color w:val="333333"/>
          <w:sz w:val="28"/>
          <w:szCs w:val="28"/>
        </w:rPr>
      </w:pP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安徽省食品药品监督管理局</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Pr>
          <w:color w:val="333333"/>
          <w:sz w:val="28"/>
          <w:szCs w:val="28"/>
        </w:rPr>
        <w:t xml:space="preserve">                 </w:t>
      </w:r>
      <w:r w:rsidRPr="00F10456">
        <w:rPr>
          <w:color w:val="333333"/>
          <w:sz w:val="28"/>
          <w:szCs w:val="28"/>
        </w:rPr>
        <w:t> 2016</w:t>
      </w:r>
      <w:r w:rsidRPr="00F10456">
        <w:rPr>
          <w:rFonts w:hint="eastAsia"/>
          <w:color w:val="333333"/>
          <w:sz w:val="28"/>
          <w:szCs w:val="28"/>
        </w:rPr>
        <w:t>年</w:t>
      </w:r>
      <w:r w:rsidRPr="00F10456">
        <w:rPr>
          <w:color w:val="333333"/>
          <w:sz w:val="28"/>
          <w:szCs w:val="28"/>
        </w:rPr>
        <w:t>10</w:t>
      </w:r>
      <w:r w:rsidRPr="00F10456">
        <w:rPr>
          <w:rFonts w:hint="eastAsia"/>
          <w:color w:val="333333"/>
          <w:sz w:val="28"/>
          <w:szCs w:val="28"/>
        </w:rPr>
        <w:t>月</w:t>
      </w:r>
      <w:r w:rsidRPr="00F10456">
        <w:rPr>
          <w:color w:val="333333"/>
          <w:sz w:val="28"/>
          <w:szCs w:val="28"/>
        </w:rPr>
        <w:t>27</w:t>
      </w:r>
      <w:r w:rsidRPr="00F10456">
        <w:rPr>
          <w:rFonts w:hint="eastAsia"/>
          <w:color w:val="333333"/>
          <w:sz w:val="28"/>
          <w:szCs w:val="28"/>
        </w:rPr>
        <w:t>日</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w:t>
      </w:r>
      <w:r w:rsidRPr="00F10456">
        <w:rPr>
          <w:rFonts w:hint="eastAsia"/>
          <w:color w:val="333333"/>
          <w:sz w:val="28"/>
          <w:szCs w:val="28"/>
        </w:rPr>
        <w:t>公开属性：主动公开</w:t>
      </w:r>
      <w:r w:rsidRPr="00F10456">
        <w:rPr>
          <w:color w:val="333333"/>
          <w:sz w:val="28"/>
          <w:szCs w:val="28"/>
        </w:rPr>
        <w:t xml:space="preserve">) </w:t>
      </w:r>
    </w:p>
    <w:p w:rsidR="00F24315" w:rsidRPr="00F10456" w:rsidRDefault="00F24315" w:rsidP="001519AA">
      <w:pPr>
        <w:pStyle w:val="NormalWeb"/>
        <w:shd w:val="clear" w:color="auto" w:fill="FFFFFF"/>
        <w:outlineLvl w:val="0"/>
        <w:rPr>
          <w:color w:val="333333"/>
          <w:sz w:val="28"/>
          <w:szCs w:val="28"/>
        </w:rPr>
      </w:pPr>
      <w:bookmarkStart w:id="30" w:name="_Toc501956278"/>
      <w:r w:rsidRPr="00F10456">
        <w:rPr>
          <w:rFonts w:hint="eastAsia"/>
          <w:color w:val="333333"/>
          <w:sz w:val="28"/>
          <w:szCs w:val="28"/>
        </w:rPr>
        <w:t>附件</w:t>
      </w:r>
      <w:bookmarkEnd w:id="30"/>
      <w:r w:rsidRPr="00F10456">
        <w:rPr>
          <w:color w:val="333333"/>
          <w:sz w:val="28"/>
          <w:szCs w:val="28"/>
        </w:rPr>
        <w:t xml:space="preserve"> </w:t>
      </w:r>
    </w:p>
    <w:p w:rsidR="00F24315" w:rsidRPr="001519AA" w:rsidRDefault="00F24315" w:rsidP="001519AA">
      <w:pPr>
        <w:pStyle w:val="NormalWeb"/>
        <w:shd w:val="clear" w:color="auto" w:fill="FFFFFF"/>
        <w:jc w:val="center"/>
        <w:outlineLvl w:val="0"/>
        <w:rPr>
          <w:rFonts w:ascii="黑体" w:eastAsia="黑体"/>
          <w:b/>
          <w:color w:val="333333"/>
          <w:sz w:val="36"/>
          <w:szCs w:val="36"/>
        </w:rPr>
      </w:pPr>
      <w:bookmarkStart w:id="31" w:name="_Toc501956279"/>
      <w:r w:rsidRPr="001519AA">
        <w:rPr>
          <w:rFonts w:ascii="黑体" w:eastAsia="黑体" w:hint="eastAsia"/>
          <w:b/>
          <w:color w:val="333333"/>
          <w:sz w:val="36"/>
          <w:szCs w:val="36"/>
        </w:rPr>
        <w:t>安徽省食品药品安全信用体系建设实施方案</w:t>
      </w:r>
      <w:bookmarkEnd w:id="31"/>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r w:rsidRPr="00F10456">
        <w:rPr>
          <w:rFonts w:hint="eastAsia"/>
          <w:color w:val="333333"/>
          <w:sz w:val="28"/>
          <w:szCs w:val="28"/>
        </w:rPr>
        <w:t>为稳步推进全省食品药品安全信用体系建设，根据食品药品监管相关法律法规及国务院印发的《社会信用体系建设规划纲要（</w:t>
      </w:r>
      <w:r w:rsidRPr="00F10456">
        <w:rPr>
          <w:color w:val="333333"/>
          <w:sz w:val="28"/>
          <w:szCs w:val="28"/>
        </w:rPr>
        <w:t>2014-2020</w:t>
      </w:r>
      <w:r w:rsidRPr="00F10456">
        <w:rPr>
          <w:rFonts w:hint="eastAsia"/>
          <w:color w:val="333333"/>
          <w:sz w:val="28"/>
          <w:szCs w:val="28"/>
        </w:rPr>
        <w:t>年）》、《安徽省社会信用体系建设规划纲要（</w:t>
      </w:r>
      <w:r w:rsidRPr="00F10456">
        <w:rPr>
          <w:color w:val="333333"/>
          <w:sz w:val="28"/>
          <w:szCs w:val="28"/>
        </w:rPr>
        <w:t>2015—2020</w:t>
      </w:r>
      <w:r w:rsidRPr="00F10456">
        <w:rPr>
          <w:rFonts w:hint="eastAsia"/>
          <w:color w:val="333333"/>
          <w:sz w:val="28"/>
          <w:szCs w:val="28"/>
        </w:rPr>
        <w:t>年）》（皖政〔</w:t>
      </w:r>
      <w:r w:rsidRPr="00F10456">
        <w:rPr>
          <w:color w:val="333333"/>
          <w:sz w:val="28"/>
          <w:szCs w:val="28"/>
        </w:rPr>
        <w:t>2015</w:t>
      </w:r>
      <w:r w:rsidRPr="00F10456">
        <w:rPr>
          <w:rFonts w:hint="eastAsia"/>
          <w:color w:val="333333"/>
          <w:sz w:val="28"/>
          <w:szCs w:val="28"/>
        </w:rPr>
        <w:t>〕</w:t>
      </w:r>
      <w:r w:rsidRPr="00F10456">
        <w:rPr>
          <w:color w:val="333333"/>
          <w:sz w:val="28"/>
          <w:szCs w:val="28"/>
        </w:rPr>
        <w:t>88</w:t>
      </w:r>
      <w:r w:rsidRPr="00F10456">
        <w:rPr>
          <w:rFonts w:hint="eastAsia"/>
          <w:color w:val="333333"/>
          <w:sz w:val="28"/>
          <w:szCs w:val="28"/>
        </w:rPr>
        <w:t>号）、国家总局《关于推进食品药品安全信用体系建设的指导意见》（食药监稽〔</w:t>
      </w:r>
      <w:r w:rsidRPr="00F10456">
        <w:rPr>
          <w:color w:val="333333"/>
          <w:sz w:val="28"/>
          <w:szCs w:val="28"/>
        </w:rPr>
        <w:t>2015</w:t>
      </w:r>
      <w:r w:rsidRPr="00F10456">
        <w:rPr>
          <w:rFonts w:hint="eastAsia"/>
          <w:color w:val="333333"/>
          <w:sz w:val="28"/>
          <w:szCs w:val="28"/>
        </w:rPr>
        <w:t>〕</w:t>
      </w:r>
      <w:r w:rsidRPr="00F10456">
        <w:rPr>
          <w:color w:val="333333"/>
          <w:sz w:val="28"/>
          <w:szCs w:val="28"/>
        </w:rPr>
        <w:t>258</w:t>
      </w:r>
      <w:r w:rsidRPr="00F10456">
        <w:rPr>
          <w:rFonts w:hint="eastAsia"/>
          <w:color w:val="333333"/>
          <w:sz w:val="28"/>
          <w:szCs w:val="28"/>
        </w:rPr>
        <w:t>号）、《总局关于印发食品安全信用信息管理办法的通知》（食药监食监二〔</w:t>
      </w:r>
      <w:r w:rsidRPr="00F10456">
        <w:rPr>
          <w:color w:val="333333"/>
          <w:sz w:val="28"/>
          <w:szCs w:val="28"/>
        </w:rPr>
        <w:t>2016</w:t>
      </w:r>
      <w:r w:rsidRPr="00F10456">
        <w:rPr>
          <w:rFonts w:hint="eastAsia"/>
          <w:color w:val="333333"/>
          <w:sz w:val="28"/>
          <w:szCs w:val="28"/>
        </w:rPr>
        <w:t>〕</w:t>
      </w:r>
      <w:r w:rsidRPr="00F10456">
        <w:rPr>
          <w:color w:val="333333"/>
          <w:sz w:val="28"/>
          <w:szCs w:val="28"/>
        </w:rPr>
        <w:t>110</w:t>
      </w:r>
      <w:r w:rsidRPr="00F10456">
        <w:rPr>
          <w:rFonts w:hint="eastAsia"/>
          <w:color w:val="333333"/>
          <w:sz w:val="28"/>
          <w:szCs w:val="28"/>
        </w:rPr>
        <w:t>号）、《安徽省食品药品风险分级监督管理办法（试行）》（皖食药监办〔</w:t>
      </w:r>
      <w:r w:rsidRPr="00F10456">
        <w:rPr>
          <w:color w:val="333333"/>
          <w:sz w:val="28"/>
          <w:szCs w:val="28"/>
        </w:rPr>
        <w:t>2016</w:t>
      </w:r>
      <w:r w:rsidRPr="00F10456">
        <w:rPr>
          <w:rFonts w:hint="eastAsia"/>
          <w:color w:val="333333"/>
          <w:sz w:val="28"/>
          <w:szCs w:val="28"/>
        </w:rPr>
        <w:t>〕</w:t>
      </w:r>
      <w:r w:rsidRPr="00F10456">
        <w:rPr>
          <w:color w:val="333333"/>
          <w:sz w:val="28"/>
          <w:szCs w:val="28"/>
        </w:rPr>
        <w:t>16</w:t>
      </w:r>
      <w:r w:rsidRPr="00F10456">
        <w:rPr>
          <w:rFonts w:hint="eastAsia"/>
          <w:color w:val="333333"/>
          <w:sz w:val="28"/>
          <w:szCs w:val="28"/>
        </w:rPr>
        <w:t>号）等，制定本方案。</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一、总体要求</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一）指导思想与工作原则。贯彻落实党的十八大和十八届三中、四中、五中全会精神，按照国家和省关于食品药品安全信用体系建设有关要求，坚持“全面统筹、分步实施、动态管理、信息公开”的原则，以开展信用等级评价为切入点，以建设信用信息归集管理系统为支撑，建立健全信用管理制度及生产经营者信用档案，实行信用分类监管，推动跨部门联合奖惩，进一步压实食品药品安全主体责任，有序推进全省食品药品安全信用体系建设工作。</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二）建立全省统一的食品药品安全信用体系信息化平台。综合食品药品企业或单位品种（或业态）风险、规模大小、质量管控水平、产品质量、违法违规情况等因素，形成食品药品安全信用等级；以省局已建立的食品药品风险分级监管信息化平台为基础，建立食品药品安全信用体系信息化平台，实现全省食品药品企业信用等级规范化、信息化，相关部门间信用信息共享互用。全面建立事前信用承诺、事中分类监管、事后联合奖惩的信用约束长效机制。</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二、工作任务</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（一）建立健全信用档案管理体系。</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以数据标准化和应用标准化为原则，建立健全生产经营者信用档案管理体系，加强信用信息管理。</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1.</w:t>
      </w:r>
      <w:r w:rsidRPr="00F10456">
        <w:rPr>
          <w:rFonts w:hint="eastAsia"/>
          <w:color w:val="333333"/>
          <w:sz w:val="28"/>
          <w:szCs w:val="28"/>
        </w:rPr>
        <w:t>建立信用信息数据库。以省局已建立的食品药品风险分级监管信息化平台为基础，整合现有信息化资源，建设信用信息归集管理系统和全省统一的食品药品安全信用信息数据库，设立公众查询窗口，为信用信息公开及实现各级食品药品监管部门间、相关部门间信息互联、互通、共享提供技术支撑。</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2.</w:t>
      </w:r>
      <w:r w:rsidRPr="00F10456">
        <w:rPr>
          <w:rFonts w:hint="eastAsia"/>
          <w:color w:val="333333"/>
          <w:sz w:val="28"/>
          <w:szCs w:val="28"/>
        </w:rPr>
        <w:t>建立信用信息目录。依据食品药品法律法规的规定，遵循“属地管理、分级负责”的原则，根据权力清单和《安徽省食品药品监管省市县乡四级事权划分指导意见（试行）》等建立全省统一的食品药品安全信用信息目录。</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3.</w:t>
      </w:r>
      <w:r w:rsidRPr="00F10456">
        <w:rPr>
          <w:rFonts w:hint="eastAsia"/>
          <w:color w:val="333333"/>
          <w:sz w:val="28"/>
          <w:szCs w:val="28"/>
        </w:rPr>
        <w:t>建立信用承诺制度。制定《安徽省食品药品安全信用承诺书》规范样本，在行政许可时要求许可申请人对其申请材料的真实性负责，并按规定格式提交信用承诺书，向社会作出公开承诺，依法惩戒违法失信行为。</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4.</w:t>
      </w:r>
      <w:r w:rsidRPr="00F10456">
        <w:rPr>
          <w:rFonts w:hint="eastAsia"/>
          <w:color w:val="333333"/>
          <w:sz w:val="28"/>
          <w:szCs w:val="28"/>
        </w:rPr>
        <w:t>建立信用信息录入、归集与使用管理制度。制定《安徽省食品药品安全信用信息录入、归集与使用管理办法》，规范来源于系统内外信用信息的录入、归集与使用工作。对来源于食品药品监管系统的信用信息，明确录入、归集以及使用、共享与交换的管理权限、渠道、方式和方法，遵循“谁许可谁录入、谁检查谁录入、谁抽验谁录入、谁处罚谁录入、谁奖励谁录入”的原则，在信息产生之后及时录入食品药品安全信用信息数据库，“一户一档”建立信用档案，保障信用信息归集客观真实、完整准确，发布合法公正、权威及时。对来源于信用主管部门以及农业、工商、卫计、出入境检验检疫、金融监管、公安、检察院、法院等部门的食品药品安全相关信用信息，明确归集、使用的路径和主体，及时将信息应用情况反馈有关部门。</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5.</w:t>
      </w:r>
      <w:r w:rsidRPr="00F10456">
        <w:rPr>
          <w:rFonts w:hint="eastAsia"/>
          <w:color w:val="333333"/>
          <w:sz w:val="28"/>
          <w:szCs w:val="28"/>
        </w:rPr>
        <w:t>规范信用信息内容：⑴基础信息：包括企业名称、类别、地址、工商登记等主体资质信息，法定代表人、企业负责人、质量负责人等人员姓名、身份证号码信息和行政相对人社会信用统一代码等信息；⑵行政许可信息：包括行政相对人许可或备案、行政许可变更事项、认证管理、产品注册证明文件及编号等应当公示的各项行政许可事项相关信息；⑶监督检查信息：包括日常监督检查、专项检查、飞行检查和跟踪检查等发现问题、整改情况及责任约谈等信息；⑷产品检验抽验信息：检验抽验发现问题及品种、数量、批次、时间等信息；⑸行政处罚信息：包括食品药品从业主体违反法律、法规、规章受到警告、罚款、没收违法所得、责令停产停业、吊销许可证行政处罚等信息。各项行政处罚事项的行政处罚决定书文号、执法依据、案件名称、行政相对人统一社会信用代码、处罚事由、作出处罚决定的部门、处罚结果和救济渠道等信息，以及作出行政处罚决定的部门认为应当公示的相关信息；⑹表彰、奖励信息：包括政府部门、上级机关、行业协会对食品药品生产经营企业质量安全方面的表彰奖励、典型示范及行业推荐等。</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（二）建立健全信用分类管理体系。</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按照依法、科学、合理的原则，统一评定标准，规范评定程序，开展评定活动，实施信用分类管理，建立健全食品药品安全信用分类管理体系。</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1.</w:t>
      </w:r>
      <w:r w:rsidRPr="00F10456">
        <w:rPr>
          <w:rFonts w:hint="eastAsia"/>
          <w:color w:val="333333"/>
          <w:sz w:val="28"/>
          <w:szCs w:val="28"/>
        </w:rPr>
        <w:t>建立信用等级评定管理制度。以来源于食品药品监管、公安、法院等部门的食品药品行政处罚决定书和刑事判决书等执法文书为依据，制定全省统一的食品药品安全信用等级评定标准，规范评定工作程序，制定《安徽省食品药品安全信用等级评定管理办法》，对省内获得相关许可的食品药品生产经营者进行信用等级评定，将生产经营者的信用等级分为：守信（</w:t>
      </w:r>
      <w:r w:rsidRPr="00F10456">
        <w:rPr>
          <w:color w:val="333333"/>
          <w:sz w:val="28"/>
          <w:szCs w:val="28"/>
        </w:rPr>
        <w:t>A</w:t>
      </w:r>
      <w:r w:rsidRPr="00F10456">
        <w:rPr>
          <w:rFonts w:hint="eastAsia"/>
          <w:color w:val="333333"/>
          <w:sz w:val="28"/>
          <w:szCs w:val="28"/>
        </w:rPr>
        <w:t>级）、基本守信（</w:t>
      </w:r>
      <w:r w:rsidRPr="00F10456">
        <w:rPr>
          <w:color w:val="333333"/>
          <w:sz w:val="28"/>
          <w:szCs w:val="28"/>
        </w:rPr>
        <w:t>B</w:t>
      </w:r>
      <w:r w:rsidRPr="00F10456">
        <w:rPr>
          <w:rFonts w:hint="eastAsia"/>
          <w:color w:val="333333"/>
          <w:sz w:val="28"/>
          <w:szCs w:val="28"/>
        </w:rPr>
        <w:t>级）、失信（</w:t>
      </w:r>
      <w:r w:rsidRPr="00F10456">
        <w:rPr>
          <w:color w:val="333333"/>
          <w:sz w:val="28"/>
          <w:szCs w:val="28"/>
        </w:rPr>
        <w:t>C</w:t>
      </w:r>
      <w:r w:rsidRPr="00F10456">
        <w:rPr>
          <w:rFonts w:hint="eastAsia"/>
          <w:color w:val="333333"/>
          <w:sz w:val="28"/>
          <w:szCs w:val="28"/>
        </w:rPr>
        <w:t>级）、严重失信（</w:t>
      </w:r>
      <w:r w:rsidRPr="00F10456">
        <w:rPr>
          <w:color w:val="333333"/>
          <w:sz w:val="28"/>
          <w:szCs w:val="28"/>
        </w:rPr>
        <w:t>D</w:t>
      </w:r>
      <w:r w:rsidRPr="00F10456">
        <w:rPr>
          <w:rFonts w:hint="eastAsia"/>
          <w:color w:val="333333"/>
          <w:sz w:val="28"/>
          <w:szCs w:val="28"/>
        </w:rPr>
        <w:t>级）四级，为实现信用等级评定信息化、智能化提供基本遵循。</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2.</w:t>
      </w:r>
      <w:r w:rsidRPr="00F10456">
        <w:rPr>
          <w:rFonts w:hint="eastAsia"/>
          <w:color w:val="333333"/>
          <w:sz w:val="28"/>
          <w:szCs w:val="28"/>
        </w:rPr>
        <w:t>实施信用分类管理。将生产经营者的信用等级信息作为行政许可、广告审批、日常监管、监督抽验等行政管理措施的重要参考。对守信者，在行政许可时开辟优先办理“绿色通道”。依据相关规定，对于有不良信用记录的，视情节严重程度，增加许可核查力度，依法依规暂停或者不予审批，或列入日常监管重点对象，加大监督检查力度，增加监督抽验频次。</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（三）建立健全联合奖惩与协同共治体系。</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通过加强信用信息公开，以及信息交换与共享等途径，建立健全联合奖惩机制，形成跨部门、跨地区联合奖惩效应，建立健全联合奖惩与协同共治体系。</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1.</w:t>
      </w:r>
      <w:r w:rsidRPr="00F10456">
        <w:rPr>
          <w:rFonts w:hint="eastAsia"/>
          <w:color w:val="333333"/>
          <w:sz w:val="28"/>
          <w:szCs w:val="28"/>
        </w:rPr>
        <w:t>推动跨部门联合奖惩。制定《安徽省食品药品安全守信联合激励与严重违法失信联合惩戒合作备忘录》，明确食品药品安全领域实施跨部门联合奖惩的对象、方式、措施和实施主体，与发改委、工商、金融等部门联合，在市场准入、行政审批、资质审核、政府采购、招标投标等行政管理事务中建立健全跨部门联合奖惩制度机制。对于守法诚信者，在法律法规允许的范围内，采取优先推荐其参与政府及有关部门、行业组织的重点项目申报、竞标、贷款融资、享受政府补贴和评优评奖等措施；对于有严重违法失信行为者，实施联合惩戒。</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2.</w:t>
      </w:r>
      <w:r w:rsidRPr="00F10456">
        <w:rPr>
          <w:rFonts w:hint="eastAsia"/>
          <w:color w:val="333333"/>
          <w:sz w:val="28"/>
          <w:szCs w:val="28"/>
        </w:rPr>
        <w:t>健全联合奖惩案例推送机制。制定《安徽省食品药品安全联合奖惩案例审核、公布与推送工作规程》，明确纳入联合奖惩范围案例的审核、公布、推送工作主体，规范工作流程，确保联合奖惩信息公布、推送的实效性。</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3.</w:t>
      </w:r>
      <w:r w:rsidRPr="00F10456">
        <w:rPr>
          <w:rFonts w:hint="eastAsia"/>
          <w:color w:val="333333"/>
          <w:sz w:val="28"/>
          <w:szCs w:val="28"/>
        </w:rPr>
        <w:t>加强信用信息公开。健全完善信用信息公开机制，明确信用信息公开网站，及时向社会公开食品药品安全信用评价等级、失信行为、守法诚信经营和奖惩情况等信息，依法依规确定公开期限。鼓励各级部门不断扩大信用信息公开范围，创新信用信息公开方式。</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4.</w:t>
      </w:r>
      <w:r w:rsidRPr="00F10456">
        <w:rPr>
          <w:rFonts w:hint="eastAsia"/>
          <w:color w:val="333333"/>
          <w:sz w:val="28"/>
          <w:szCs w:val="28"/>
        </w:rPr>
        <w:t>充分发挥第三方组织作用。鼓励第三方征信机构依法依规对食品药品安全信用信息进行采集，发挥第三方机构、媒体和行业协会作用，鼓励公众广泛参与监督。鼓励和支持各有关单位、各类市场主体依法查询、应用食品药品安全信用信息。</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w:t>
      </w:r>
      <w:r w:rsidRPr="00F10456">
        <w:rPr>
          <w:color w:val="333333"/>
          <w:sz w:val="28"/>
          <w:szCs w:val="28"/>
        </w:rPr>
        <w:t>5.</w:t>
      </w:r>
      <w:r w:rsidRPr="00F10456">
        <w:rPr>
          <w:rFonts w:hint="eastAsia"/>
          <w:color w:val="333333"/>
          <w:sz w:val="28"/>
          <w:szCs w:val="28"/>
        </w:rPr>
        <w:t>开展“信用示范企业”创建和宣传教育活动。充分发挥行业协会的作用，鼓励行业协会推动本行业信用文化建设，加强诚信建设，在食品药品生产经营者中开展“信用示范”创建和教育宣传活动，树立企业守信典范，加大宣传力度，弘扬诚信精神，营造“守信光荣，失信可耻”的良好风尚。</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三、实施步骤</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从</w:t>
      </w:r>
      <w:r w:rsidRPr="00F10456">
        <w:rPr>
          <w:color w:val="333333"/>
          <w:sz w:val="28"/>
          <w:szCs w:val="28"/>
        </w:rPr>
        <w:t>2016</w:t>
      </w:r>
      <w:r w:rsidRPr="00F10456">
        <w:rPr>
          <w:rFonts w:hint="eastAsia"/>
          <w:color w:val="333333"/>
          <w:sz w:val="28"/>
          <w:szCs w:val="28"/>
        </w:rPr>
        <w:t>年</w:t>
      </w:r>
      <w:r w:rsidRPr="00F10456">
        <w:rPr>
          <w:color w:val="333333"/>
          <w:sz w:val="28"/>
          <w:szCs w:val="28"/>
        </w:rPr>
        <w:t>10</w:t>
      </w:r>
      <w:r w:rsidRPr="00F10456">
        <w:rPr>
          <w:rFonts w:hint="eastAsia"/>
          <w:color w:val="333333"/>
          <w:sz w:val="28"/>
          <w:szCs w:val="28"/>
        </w:rPr>
        <w:t>月至</w:t>
      </w:r>
      <w:r w:rsidRPr="00F10456">
        <w:rPr>
          <w:color w:val="333333"/>
          <w:sz w:val="28"/>
          <w:szCs w:val="28"/>
        </w:rPr>
        <w:t>2020</w:t>
      </w:r>
      <w:r w:rsidRPr="00F10456">
        <w:rPr>
          <w:rFonts w:hint="eastAsia"/>
          <w:color w:val="333333"/>
          <w:sz w:val="28"/>
          <w:szCs w:val="28"/>
        </w:rPr>
        <w:t>年</w:t>
      </w:r>
      <w:r w:rsidRPr="00F10456">
        <w:rPr>
          <w:color w:val="333333"/>
          <w:sz w:val="28"/>
          <w:szCs w:val="28"/>
        </w:rPr>
        <w:t>12</w:t>
      </w:r>
      <w:r w:rsidRPr="00F10456">
        <w:rPr>
          <w:rFonts w:hint="eastAsia"/>
          <w:color w:val="333333"/>
          <w:sz w:val="28"/>
          <w:szCs w:val="28"/>
        </w:rPr>
        <w:t>月，总体分三步实施</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（一）试点实施阶段（</w:t>
      </w:r>
      <w:r w:rsidRPr="00F10456">
        <w:rPr>
          <w:color w:val="333333"/>
          <w:sz w:val="28"/>
          <w:szCs w:val="28"/>
        </w:rPr>
        <w:t>2017</w:t>
      </w:r>
      <w:r w:rsidRPr="00F10456">
        <w:rPr>
          <w:rFonts w:hint="eastAsia"/>
          <w:color w:val="333333"/>
          <w:sz w:val="28"/>
          <w:szCs w:val="28"/>
        </w:rPr>
        <w:t>年底前）。</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1.</w:t>
      </w:r>
      <w:r w:rsidRPr="00F10456">
        <w:rPr>
          <w:rFonts w:hint="eastAsia"/>
          <w:color w:val="333333"/>
          <w:sz w:val="28"/>
          <w:szCs w:val="28"/>
        </w:rPr>
        <w:t>（</w:t>
      </w:r>
      <w:r w:rsidRPr="00F10456">
        <w:rPr>
          <w:color w:val="333333"/>
          <w:sz w:val="28"/>
          <w:szCs w:val="28"/>
        </w:rPr>
        <w:t>2016</w:t>
      </w:r>
      <w:r w:rsidRPr="00F10456">
        <w:rPr>
          <w:rFonts w:hint="eastAsia"/>
          <w:color w:val="333333"/>
          <w:sz w:val="28"/>
          <w:szCs w:val="28"/>
        </w:rPr>
        <w:t>年底前）省局成立食品药品安全信用体系建设工作领导小组，明确相关部门职责分工；开展相关宣传工作。</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2.</w:t>
      </w:r>
      <w:r w:rsidRPr="00F10456">
        <w:rPr>
          <w:rFonts w:hint="eastAsia"/>
          <w:color w:val="333333"/>
          <w:sz w:val="28"/>
          <w:szCs w:val="28"/>
        </w:rPr>
        <w:t>（</w:t>
      </w:r>
      <w:r w:rsidRPr="00F10456">
        <w:rPr>
          <w:color w:val="333333"/>
          <w:sz w:val="28"/>
          <w:szCs w:val="28"/>
        </w:rPr>
        <w:t>2017</w:t>
      </w:r>
      <w:r w:rsidRPr="00F10456">
        <w:rPr>
          <w:rFonts w:hint="eastAsia"/>
          <w:color w:val="333333"/>
          <w:sz w:val="28"/>
          <w:szCs w:val="28"/>
        </w:rPr>
        <w:t>年底前）根据市局申请，筛选基础条件较好的</w:t>
      </w:r>
      <w:r w:rsidRPr="00F10456">
        <w:rPr>
          <w:color w:val="333333"/>
          <w:sz w:val="28"/>
          <w:szCs w:val="28"/>
        </w:rPr>
        <w:t>2</w:t>
      </w:r>
      <w:r w:rsidRPr="00F10456">
        <w:rPr>
          <w:rFonts w:hint="eastAsia"/>
          <w:color w:val="333333"/>
          <w:sz w:val="28"/>
          <w:szCs w:val="28"/>
        </w:rPr>
        <w:t>个市开展试点工作，主要工作内容：一是完成信用信息归集管理系统建设项目，整理已归集数据，构建信用信息数据库，开放公众查询窗口。二是动态管理信用信息目录，做好食品药品安全信用信息目录编制发布等相关工作。三是出台信用承诺、信用等级评定、信用信息录入归集与使用、守信联合激励与严重违法失信联合惩戒等制度规范。四是开展“信用示范企业”创建和宣传教育活动，营造守法诚信社会环境。在试点基础上，总结经验，建立、完善相关制度。</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（二）（</w:t>
      </w:r>
      <w:r w:rsidRPr="00F10456">
        <w:rPr>
          <w:color w:val="333333"/>
          <w:sz w:val="28"/>
          <w:szCs w:val="28"/>
        </w:rPr>
        <w:t>2018</w:t>
      </w:r>
      <w:r w:rsidRPr="00F10456">
        <w:rPr>
          <w:rFonts w:hint="eastAsia"/>
          <w:color w:val="333333"/>
          <w:sz w:val="28"/>
          <w:szCs w:val="28"/>
        </w:rPr>
        <w:t>年</w:t>
      </w:r>
      <w:r w:rsidRPr="00F10456">
        <w:rPr>
          <w:color w:val="333333"/>
          <w:sz w:val="28"/>
          <w:szCs w:val="28"/>
        </w:rPr>
        <w:t>—2019</w:t>
      </w:r>
      <w:r w:rsidRPr="00F10456">
        <w:rPr>
          <w:rFonts w:hint="eastAsia"/>
          <w:color w:val="333333"/>
          <w:sz w:val="28"/>
          <w:szCs w:val="28"/>
        </w:rPr>
        <w:t>年）全面实施阶段。各级食品药品监督管理部门按照信用体系建设要求，推进全面实施食品药品安全信用体系建设。主要工作内容：每年完成上一个年度的食品药品安全信用等级评定，实施信用分类监管与联合奖惩措施，建立健全生产经营者信用档案等。</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（三）（</w:t>
      </w:r>
      <w:r w:rsidRPr="00F10456">
        <w:rPr>
          <w:color w:val="333333"/>
          <w:sz w:val="28"/>
          <w:szCs w:val="28"/>
        </w:rPr>
        <w:t>2020</w:t>
      </w:r>
      <w:r w:rsidRPr="00F10456">
        <w:rPr>
          <w:rFonts w:hint="eastAsia"/>
          <w:color w:val="333333"/>
          <w:sz w:val="28"/>
          <w:szCs w:val="28"/>
        </w:rPr>
        <w:t>年）全面提高阶段。各级食品药品监督管理部门进一步完善和巩固前期工作成果，全面提高食品药品安全信用体系建设水平。主要工作内容：适时更新信用信息数据库，动态管理公众查询系统，实现信用等级评定信息化、智能化，信用信息公开与联合奖惩、信用信息交换与共享有机衔接。</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rFonts w:hint="eastAsia"/>
          <w:color w:val="333333"/>
          <w:sz w:val="28"/>
          <w:szCs w:val="28"/>
        </w:rPr>
        <w:t xml:space="preserve">　　四、保障措施</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r w:rsidRPr="00F10456">
        <w:rPr>
          <w:rFonts w:hint="eastAsia"/>
          <w:color w:val="333333"/>
          <w:sz w:val="28"/>
          <w:szCs w:val="28"/>
        </w:rPr>
        <w:t>（一）强化组织领导。各级食品药品监管部门要成立食品药品安全信用体系建设工作领导小组，制定具体实施方案，细化时间节点，明确分管负责人和相关内设部门职责等。</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r w:rsidRPr="00F10456">
        <w:rPr>
          <w:rFonts w:hint="eastAsia"/>
          <w:color w:val="333333"/>
          <w:sz w:val="28"/>
          <w:szCs w:val="28"/>
        </w:rPr>
        <w:t>（二）强化组织协调、督办推进和考核评价。定期进行情况通报，确保各项工作任务落到实处、取得实效。各级食品药品监管部门要积极争取地方政府的支持，力争将信用信息归集管理系统的建设、维护等工作经费纳入地方财政预算。</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r w:rsidRPr="00F10456">
        <w:rPr>
          <w:rFonts w:hint="eastAsia"/>
          <w:color w:val="333333"/>
          <w:sz w:val="28"/>
          <w:szCs w:val="28"/>
        </w:rPr>
        <w:t>（三）强化工作考核。将食品药品安全信用体系建设纳入市、县（区）食品药品安全工作年度考核内容。</w:t>
      </w:r>
      <w:r w:rsidRPr="00F10456">
        <w:rPr>
          <w:color w:val="333333"/>
          <w:sz w:val="28"/>
          <w:szCs w:val="28"/>
        </w:rPr>
        <w:t xml:space="preserve"> </w:t>
      </w:r>
    </w:p>
    <w:p w:rsidR="00F24315" w:rsidRPr="00F10456" w:rsidRDefault="00F24315" w:rsidP="00FA4A78">
      <w:pPr>
        <w:pStyle w:val="NormalWeb"/>
        <w:shd w:val="clear" w:color="auto" w:fill="FFFFFF"/>
        <w:rPr>
          <w:color w:val="333333"/>
          <w:sz w:val="28"/>
          <w:szCs w:val="28"/>
        </w:rPr>
      </w:pPr>
      <w:r w:rsidRPr="00F10456">
        <w:rPr>
          <w:color w:val="333333"/>
          <w:sz w:val="28"/>
          <w:szCs w:val="28"/>
        </w:rPr>
        <w:t xml:space="preserve">  </w:t>
      </w:r>
    </w:p>
    <w:p w:rsidR="00F24315" w:rsidRDefault="00F24315" w:rsidP="00FA4A78">
      <w:pPr>
        <w:rPr>
          <w:rFonts w:ascii="宋体"/>
          <w:sz w:val="28"/>
          <w:szCs w:val="28"/>
        </w:rPr>
      </w:pPr>
    </w:p>
    <w:p w:rsidR="00F24315" w:rsidRDefault="00F24315" w:rsidP="00FA4A78">
      <w:pPr>
        <w:rPr>
          <w:rFonts w:ascii="宋体"/>
          <w:sz w:val="28"/>
          <w:szCs w:val="28"/>
        </w:rPr>
      </w:pPr>
    </w:p>
    <w:p w:rsidR="00F24315" w:rsidRDefault="00F24315" w:rsidP="00FA4A78">
      <w:pPr>
        <w:rPr>
          <w:rFonts w:ascii="宋体"/>
          <w:sz w:val="28"/>
          <w:szCs w:val="28"/>
        </w:rPr>
      </w:pPr>
    </w:p>
    <w:p w:rsidR="00F24315" w:rsidRDefault="00F24315" w:rsidP="00FA4A78">
      <w:pPr>
        <w:rPr>
          <w:rFonts w:ascii="宋体"/>
          <w:sz w:val="28"/>
          <w:szCs w:val="28"/>
        </w:rPr>
      </w:pPr>
    </w:p>
    <w:p w:rsidR="00F24315" w:rsidRDefault="00F24315" w:rsidP="00FA4A78">
      <w:pPr>
        <w:rPr>
          <w:rFonts w:ascii="宋体"/>
          <w:sz w:val="28"/>
          <w:szCs w:val="28"/>
        </w:rPr>
      </w:pPr>
    </w:p>
    <w:p w:rsidR="00F24315" w:rsidRPr="00F10456" w:rsidRDefault="00F24315" w:rsidP="00FA4A78">
      <w:pPr>
        <w:rPr>
          <w:rFonts w:ascii="宋体"/>
          <w:sz w:val="28"/>
          <w:szCs w:val="28"/>
        </w:rPr>
      </w:pPr>
    </w:p>
    <w:p w:rsidR="00F24315" w:rsidRPr="001519AA" w:rsidRDefault="00F24315" w:rsidP="00FA4A78">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32" w:name="_Toc501956280"/>
      <w:r w:rsidRPr="001519AA">
        <w:rPr>
          <w:rFonts w:ascii="黑体" w:eastAsia="黑体" w:hAnsi="宋体" w:cs="宋体" w:hint="eastAsia"/>
          <w:b/>
          <w:color w:val="333333"/>
          <w:kern w:val="36"/>
          <w:sz w:val="36"/>
          <w:szCs w:val="36"/>
        </w:rPr>
        <w:t>安徽省食品药品监管局关于印发安徽省第一类医疗器械产品备案管理办法的通知</w:t>
      </w:r>
      <w:bookmarkEnd w:id="32"/>
    </w:p>
    <w:p w:rsidR="00F24315" w:rsidRDefault="00F24315" w:rsidP="00FA4A78">
      <w:pPr>
        <w:pStyle w:val="NormalWeb"/>
        <w:shd w:val="clear" w:color="auto" w:fill="FFFFFF"/>
        <w:rPr>
          <w:color w:val="333333"/>
          <w:sz w:val="27"/>
          <w:szCs w:val="27"/>
        </w:rPr>
      </w:pPr>
      <w:r>
        <w:rPr>
          <w:rFonts w:hint="eastAsia"/>
          <w:color w:val="333333"/>
          <w:sz w:val="27"/>
          <w:szCs w:val="27"/>
        </w:rPr>
        <w:t>各市、直管县食品药品监督管理局：</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为加强医疗器械监督管理，规范第一类医疗器械产品备案工作，省局制定了《安徽省第一类医疗器械产品备案管理办法》，现印发给你们，请遵照执行。</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w:t>
      </w:r>
      <w:r>
        <w:rPr>
          <w:rFonts w:hint="eastAsia"/>
          <w:color w:val="333333"/>
          <w:sz w:val="27"/>
          <w:szCs w:val="27"/>
        </w:rPr>
        <w:t>安徽省食品药品监督管理局</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2016</w:t>
      </w:r>
      <w:r>
        <w:rPr>
          <w:rFonts w:hint="eastAsia"/>
          <w:color w:val="333333"/>
          <w:sz w:val="27"/>
          <w:szCs w:val="27"/>
        </w:rPr>
        <w:t>年</w:t>
      </w:r>
      <w:r>
        <w:rPr>
          <w:color w:val="333333"/>
          <w:sz w:val="27"/>
          <w:szCs w:val="27"/>
        </w:rPr>
        <w:t>12</w:t>
      </w:r>
      <w:r>
        <w:rPr>
          <w:rFonts w:hint="eastAsia"/>
          <w:color w:val="333333"/>
          <w:sz w:val="27"/>
          <w:szCs w:val="27"/>
        </w:rPr>
        <w:t>月</w:t>
      </w:r>
      <w:r>
        <w:rPr>
          <w:color w:val="333333"/>
          <w:sz w:val="27"/>
          <w:szCs w:val="27"/>
        </w:rPr>
        <w:t>29</w:t>
      </w:r>
      <w:r>
        <w:rPr>
          <w:rFonts w:hint="eastAsia"/>
          <w:color w:val="333333"/>
          <w:sz w:val="27"/>
          <w:szCs w:val="27"/>
        </w:rPr>
        <w:t>日</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（公开属性：主动公开）</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p>
    <w:p w:rsidR="00F24315" w:rsidRPr="001519AA" w:rsidRDefault="00F24315" w:rsidP="001519AA">
      <w:pPr>
        <w:pStyle w:val="NormalWeb"/>
        <w:shd w:val="clear" w:color="auto" w:fill="FFFFFF"/>
        <w:ind w:firstLine="480"/>
        <w:jc w:val="center"/>
        <w:outlineLvl w:val="0"/>
        <w:rPr>
          <w:rFonts w:ascii="黑体" w:eastAsia="黑体"/>
          <w:b/>
          <w:color w:val="333333"/>
          <w:sz w:val="36"/>
          <w:szCs w:val="36"/>
        </w:rPr>
      </w:pPr>
      <w:bookmarkStart w:id="33" w:name="_Toc501956281"/>
      <w:r w:rsidRPr="001519AA">
        <w:rPr>
          <w:rFonts w:ascii="黑体" w:eastAsia="黑体" w:hint="eastAsia"/>
          <w:b/>
          <w:color w:val="333333"/>
          <w:sz w:val="36"/>
          <w:szCs w:val="36"/>
        </w:rPr>
        <w:t>安徽省第一类医疗器械产品备案管理办法</w:t>
      </w:r>
      <w:bookmarkEnd w:id="33"/>
      <w:r w:rsidRPr="001519AA">
        <w:rPr>
          <w:rFonts w:ascii="黑体" w:eastAsia="黑体"/>
          <w:b/>
          <w:color w:val="333333"/>
          <w:sz w:val="36"/>
          <w:szCs w:val="36"/>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第一条</w:t>
      </w:r>
      <w:r>
        <w:rPr>
          <w:color w:val="333333"/>
          <w:sz w:val="27"/>
          <w:szCs w:val="27"/>
        </w:rPr>
        <w:t>  </w:t>
      </w:r>
      <w:r>
        <w:rPr>
          <w:rFonts w:hint="eastAsia"/>
          <w:color w:val="333333"/>
          <w:sz w:val="27"/>
          <w:szCs w:val="27"/>
        </w:rPr>
        <w:t>为规范第一类医疗器械产品备案管理，依据《医疗器械监督管理条例》、《医疗器械注册管理办法》、《体外诊断试剂注册管理办法》和国家食品药品监督管理总局（以下简称“国家总局”）有关规定，制定本办法。</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第二条</w:t>
      </w:r>
      <w:r>
        <w:rPr>
          <w:color w:val="333333"/>
          <w:sz w:val="27"/>
          <w:szCs w:val="27"/>
        </w:rPr>
        <w:t>  </w:t>
      </w:r>
      <w:r>
        <w:rPr>
          <w:rFonts w:hint="eastAsia"/>
          <w:color w:val="333333"/>
          <w:sz w:val="27"/>
          <w:szCs w:val="27"/>
        </w:rPr>
        <w:t>在安徽省境内从事第一类医疗器械产品备案及其监督管理，应当遵守本办法。</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第三条</w:t>
      </w:r>
      <w:r>
        <w:rPr>
          <w:color w:val="333333"/>
          <w:sz w:val="27"/>
          <w:szCs w:val="27"/>
        </w:rPr>
        <w:t>  </w:t>
      </w:r>
      <w:r>
        <w:rPr>
          <w:rFonts w:hint="eastAsia"/>
          <w:color w:val="333333"/>
          <w:sz w:val="27"/>
          <w:szCs w:val="27"/>
        </w:rPr>
        <w:t>安徽省食品药品监督管理局负责全省第一类医疗器械产品备案监督管理工作。设区的市（含直管县，下同）食品药品监督管理局（以下简称“市局”）负责本行政区域的第一类医疗器械产品备案工作。</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第四条</w:t>
      </w:r>
      <w:r>
        <w:rPr>
          <w:color w:val="333333"/>
          <w:sz w:val="27"/>
          <w:szCs w:val="27"/>
        </w:rPr>
        <w:t>  </w:t>
      </w:r>
      <w:r>
        <w:rPr>
          <w:rFonts w:hint="eastAsia"/>
          <w:color w:val="333333"/>
          <w:sz w:val="27"/>
          <w:szCs w:val="27"/>
        </w:rPr>
        <w:t>市局应当建立第一类医疗器械产品备案工作制度和工作流程，公开办事程序和产品备案信息。</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承担第一类医疗器械产品备案工作的人员应当熟悉医疗器械备案管理的法规、规章、技术要求和医疗器械分类界定工作。</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第五条</w:t>
      </w:r>
      <w:r>
        <w:rPr>
          <w:color w:val="333333"/>
          <w:sz w:val="27"/>
          <w:szCs w:val="27"/>
        </w:rPr>
        <w:t>  </w:t>
      </w:r>
      <w:r>
        <w:rPr>
          <w:rFonts w:hint="eastAsia"/>
          <w:color w:val="333333"/>
          <w:sz w:val="27"/>
          <w:szCs w:val="27"/>
        </w:rPr>
        <w:t>实行备案的医疗器械应为国家总局公布的第一类医疗器械产品目录和体外诊断试剂分类子目录中的第一类医疗器械，或经分类界定属于第一类医疗器械的产品。</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对尚未列入分类目录或国家总局未明确分类界定的医疗器械，备案人可以依据分类规则判断产品类别并通过分类界定系统向国家总局申请类别确认，经确认为第一类医疗器械的，方可进行产品备案。</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第六条</w:t>
      </w:r>
      <w:r>
        <w:rPr>
          <w:color w:val="333333"/>
          <w:sz w:val="27"/>
          <w:szCs w:val="27"/>
        </w:rPr>
        <w:t xml:space="preserve">  </w:t>
      </w:r>
      <w:r>
        <w:rPr>
          <w:rFonts w:hint="eastAsia"/>
          <w:color w:val="333333"/>
          <w:sz w:val="27"/>
          <w:szCs w:val="27"/>
        </w:rPr>
        <w:t>备案人应当遵循医疗器械安全有效基本要求，完成医疗器械的研制，并保证研制过程真实、规范，所有数据真实、完整和可溯源。</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第七条</w:t>
      </w:r>
      <w:r>
        <w:rPr>
          <w:color w:val="333333"/>
          <w:sz w:val="27"/>
          <w:szCs w:val="27"/>
        </w:rPr>
        <w:t> </w:t>
      </w:r>
      <w:r>
        <w:rPr>
          <w:rFonts w:hint="eastAsia"/>
          <w:color w:val="333333"/>
          <w:sz w:val="27"/>
          <w:szCs w:val="27"/>
        </w:rPr>
        <w:t>备案人应当编制拟备案医疗器械的产品技术要求。产品技术要求主要包括医疗器械产品的性能指标和检验方法，内容格式应当符合《医疗器械产品技术要求编写指导原则》规定要求。</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提交备案的医疗器械产品技术要求应当贯彻相关的强制性国家标准</w:t>
      </w:r>
      <w:r>
        <w:rPr>
          <w:color w:val="333333"/>
          <w:sz w:val="27"/>
          <w:szCs w:val="27"/>
        </w:rPr>
        <w:t>/</w:t>
      </w:r>
      <w:r>
        <w:rPr>
          <w:rFonts w:hint="eastAsia"/>
          <w:color w:val="333333"/>
          <w:sz w:val="27"/>
          <w:szCs w:val="27"/>
        </w:rPr>
        <w:t>行业标准，并在符合性声明中将采标情况予以说明。</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第八条</w:t>
      </w:r>
      <w:r>
        <w:rPr>
          <w:color w:val="333333"/>
          <w:sz w:val="27"/>
          <w:szCs w:val="27"/>
        </w:rPr>
        <w:t>  </w:t>
      </w:r>
      <w:r>
        <w:rPr>
          <w:rFonts w:hint="eastAsia"/>
          <w:color w:val="333333"/>
          <w:sz w:val="27"/>
          <w:szCs w:val="27"/>
        </w:rPr>
        <w:t>办理医疗器械产品备案，备案人应当按照国家总局《关于第一类医疗器械备案有关事项的公告》（</w:t>
      </w:r>
      <w:r>
        <w:rPr>
          <w:color w:val="333333"/>
          <w:sz w:val="27"/>
          <w:szCs w:val="27"/>
        </w:rPr>
        <w:t>2014</w:t>
      </w:r>
      <w:r>
        <w:rPr>
          <w:rFonts w:hint="eastAsia"/>
          <w:color w:val="333333"/>
          <w:sz w:val="27"/>
          <w:szCs w:val="27"/>
        </w:rPr>
        <w:t>年第</w:t>
      </w:r>
      <w:r>
        <w:rPr>
          <w:color w:val="333333"/>
          <w:sz w:val="27"/>
          <w:szCs w:val="27"/>
        </w:rPr>
        <w:t>26</w:t>
      </w:r>
      <w:r>
        <w:rPr>
          <w:rFonts w:hint="eastAsia"/>
          <w:color w:val="333333"/>
          <w:sz w:val="27"/>
          <w:szCs w:val="27"/>
        </w:rPr>
        <w:t>号）的要求提交备案资料，并对备案资料的真实性、完整性、合规性负责。</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第九条</w:t>
      </w:r>
      <w:r>
        <w:rPr>
          <w:color w:val="333333"/>
          <w:sz w:val="27"/>
          <w:szCs w:val="27"/>
        </w:rPr>
        <w:t> </w:t>
      </w:r>
      <w:r>
        <w:rPr>
          <w:rFonts w:hint="eastAsia"/>
          <w:color w:val="333333"/>
          <w:sz w:val="27"/>
          <w:szCs w:val="27"/>
        </w:rPr>
        <w:t>市局应当按照国家总局《第一类医疗器械备案操作规范》的规定，对备案人提交的备案资料进行形式审查，备案资料符合要求的，应当当场予以备案，并向备案申请人发放加盖本部门专用印章的备案凭证。备案资料不齐全或者不符合规定形式的，应当一次告知需要补正的全部内容。对不予备案的，应当告知备案人并说明理由。</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第十条</w:t>
      </w:r>
      <w:r>
        <w:rPr>
          <w:color w:val="333333"/>
          <w:sz w:val="27"/>
          <w:szCs w:val="27"/>
        </w:rPr>
        <w:t>  </w:t>
      </w:r>
      <w:r>
        <w:rPr>
          <w:rFonts w:hint="eastAsia"/>
          <w:color w:val="333333"/>
          <w:sz w:val="27"/>
          <w:szCs w:val="27"/>
        </w:rPr>
        <w:t>实施备案的医疗器械，其“产品名称（体外诊断试剂为产品分类名称，下同）”、“产品描述”和“预期用途”应与第一类医疗器械产品目录和相应体外诊断试剂分类子目录相应内容一致。其中，根据所属类别，优先使用目录中“品名举例”所列举的产品名称，若不适用，应参考医疗器械命名相关原则规范产品名称；产品描述、预期用途，应当与目录所列内容相同或者不超出目录内容。</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第十一条</w:t>
      </w:r>
      <w:r>
        <w:rPr>
          <w:color w:val="333333"/>
          <w:sz w:val="27"/>
          <w:szCs w:val="27"/>
        </w:rPr>
        <w:t>  </w:t>
      </w:r>
      <w:r>
        <w:rPr>
          <w:rFonts w:hint="eastAsia"/>
          <w:color w:val="333333"/>
          <w:sz w:val="27"/>
          <w:szCs w:val="27"/>
        </w:rPr>
        <w:t>已备案的医疗器械，备案信息表中登载内容及备案的产品技术要求发生变化，备案人应当提交变化情况的说明及相关证明文件，向原备案部门提出备案信息变更。备案资料符合形式要求的，备案部门应在变更情况栏中载明变化情况，将备案资料存档。</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第十二条</w:t>
      </w:r>
      <w:r>
        <w:rPr>
          <w:color w:val="333333"/>
          <w:sz w:val="27"/>
          <w:szCs w:val="27"/>
        </w:rPr>
        <w:t>  </w:t>
      </w:r>
      <w:r>
        <w:rPr>
          <w:rFonts w:hint="eastAsia"/>
          <w:color w:val="333333"/>
          <w:sz w:val="27"/>
          <w:szCs w:val="27"/>
        </w:rPr>
        <w:t>变更产品名称、产品描述、预期用途的，变更后的内容应与第一类医疗器械产品目录和相应体外诊断试剂子目录相应内容一致。其中，根据所属类别，优先使用目录中“品名举例”所列举的产品名称，若不适用，应参考医疗器械命名相关原则规范产品名称；产品描述、预期用途，应当与目录所列内容相同或者不超出目录内容。</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第十三条</w:t>
      </w:r>
      <w:r>
        <w:rPr>
          <w:color w:val="333333"/>
          <w:sz w:val="27"/>
          <w:szCs w:val="27"/>
        </w:rPr>
        <w:t>  </w:t>
      </w:r>
      <w:r>
        <w:rPr>
          <w:rFonts w:hint="eastAsia"/>
          <w:color w:val="333333"/>
          <w:sz w:val="27"/>
          <w:szCs w:val="27"/>
        </w:rPr>
        <w:t>对已备案的医疗器械，备案人应当将备案号标注在医疗器械说明书和标签中。</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《产品技术要求》的编号为该产品的备案号。</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第十四条</w:t>
      </w:r>
      <w:r>
        <w:rPr>
          <w:color w:val="333333"/>
          <w:sz w:val="27"/>
          <w:szCs w:val="27"/>
        </w:rPr>
        <w:t>  </w:t>
      </w:r>
      <w:r>
        <w:rPr>
          <w:rFonts w:hint="eastAsia"/>
          <w:color w:val="333333"/>
          <w:sz w:val="27"/>
          <w:szCs w:val="27"/>
        </w:rPr>
        <w:t>第一类医疗器械产品备案、变更备案和取消备案等事项全部纳入“医疗器械注册管理信息系统备案子系统”管理。仍需使用原有的信息系统进行第一类医疗器械备案的，应当及时将备案信息通过备案子系统传送至省局。备案后</w:t>
      </w:r>
      <w:r>
        <w:rPr>
          <w:color w:val="333333"/>
          <w:sz w:val="27"/>
          <w:szCs w:val="27"/>
        </w:rPr>
        <w:t>7</w:t>
      </w:r>
      <w:r>
        <w:rPr>
          <w:rFonts w:hint="eastAsia"/>
          <w:color w:val="333333"/>
          <w:sz w:val="27"/>
          <w:szCs w:val="27"/>
        </w:rPr>
        <w:t>日内将备案信息表中登载的信息在官方网站上予以公布。</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市局应当确定专人对注册管理信息系统进行维护管理，确保备案相关数据真实、有效。</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第十五条</w:t>
      </w:r>
      <w:r>
        <w:rPr>
          <w:color w:val="333333"/>
          <w:sz w:val="27"/>
          <w:szCs w:val="27"/>
        </w:rPr>
        <w:t> </w:t>
      </w:r>
      <w:r>
        <w:rPr>
          <w:rFonts w:hint="eastAsia"/>
          <w:color w:val="333333"/>
          <w:sz w:val="27"/>
          <w:szCs w:val="27"/>
        </w:rPr>
        <w:t>第一类医疗器械调整为高类的，备案人应当按照国家总局相关分类界定文件和省局规定的时限要求，及时向相应市局提出取消原备案并申报产品注册，在此注册审批决定作出之前，原医疗器械备案凭证可以继续使用。</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国家总局明确已不作为医疗器械管理的产品，备案人应当主动向相应的市局提出取消原备案，原医疗器械备案凭证不得继续使用。</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第十六条</w:t>
      </w:r>
      <w:r>
        <w:rPr>
          <w:color w:val="333333"/>
          <w:sz w:val="27"/>
          <w:szCs w:val="27"/>
        </w:rPr>
        <w:t>  </w:t>
      </w:r>
      <w:r>
        <w:rPr>
          <w:rFonts w:hint="eastAsia"/>
          <w:color w:val="333333"/>
          <w:sz w:val="27"/>
          <w:szCs w:val="27"/>
        </w:rPr>
        <w:t>市局应当在第一类医疗器械产品备案之日起</w:t>
      </w:r>
      <w:r>
        <w:rPr>
          <w:color w:val="333333"/>
          <w:sz w:val="27"/>
          <w:szCs w:val="27"/>
        </w:rPr>
        <w:t>3</w:t>
      </w:r>
      <w:r>
        <w:rPr>
          <w:rFonts w:hint="eastAsia"/>
          <w:color w:val="333333"/>
          <w:sz w:val="27"/>
          <w:szCs w:val="27"/>
        </w:rPr>
        <w:t>个月内，按照《医疗器械生产质量管理规范》的要求对企业开展现场核查。重点核查产品备案资料的真实性、是否按照经备案的产品技术要求组织生产、企业的质量管理体系是否保持有效运行等内容。</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第十七条</w:t>
      </w:r>
      <w:r>
        <w:rPr>
          <w:color w:val="333333"/>
          <w:sz w:val="27"/>
          <w:szCs w:val="27"/>
        </w:rPr>
        <w:t>  </w:t>
      </w:r>
      <w:r>
        <w:rPr>
          <w:rFonts w:hint="eastAsia"/>
          <w:color w:val="333333"/>
          <w:sz w:val="27"/>
          <w:szCs w:val="27"/>
        </w:rPr>
        <w:t>备案时提供虚假资料的，由市局在官方网站向社会公告备案单位和产品名称；情节严重的，直接责任人员</w:t>
      </w:r>
      <w:r>
        <w:rPr>
          <w:color w:val="333333"/>
          <w:sz w:val="27"/>
          <w:szCs w:val="27"/>
        </w:rPr>
        <w:t>5</w:t>
      </w:r>
      <w:r>
        <w:rPr>
          <w:rFonts w:hint="eastAsia"/>
          <w:color w:val="333333"/>
          <w:sz w:val="27"/>
          <w:szCs w:val="27"/>
        </w:rPr>
        <w:t>年内不得从事医疗器械生产经营活动。未依照《医疗器械监督管理条例》规定备案的，由所在地县级以上食品药品监督管理部门依法处理。</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第十八条</w:t>
      </w:r>
      <w:r>
        <w:rPr>
          <w:color w:val="333333"/>
          <w:sz w:val="27"/>
          <w:szCs w:val="27"/>
        </w:rPr>
        <w:t>  </w:t>
      </w:r>
      <w:r>
        <w:rPr>
          <w:rFonts w:hint="eastAsia"/>
          <w:color w:val="333333"/>
          <w:sz w:val="27"/>
          <w:szCs w:val="27"/>
        </w:rPr>
        <w:t>市局不得存在违规下放第一类医疗器械备案事项、违规开展第一类医疗器械备案以及高类低划、将非医疗器械作为医疗器械备案等行为。</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第十九条</w:t>
      </w:r>
      <w:r>
        <w:rPr>
          <w:color w:val="333333"/>
          <w:sz w:val="27"/>
          <w:szCs w:val="27"/>
        </w:rPr>
        <w:t>  </w:t>
      </w:r>
      <w:r>
        <w:rPr>
          <w:rFonts w:hint="eastAsia"/>
          <w:color w:val="333333"/>
          <w:sz w:val="27"/>
          <w:szCs w:val="27"/>
        </w:rPr>
        <w:t>安徽省第一类医疗器械备案号的编排方式为：</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皖×</w:t>
      </w:r>
      <w:r>
        <w:rPr>
          <w:color w:val="333333"/>
          <w:sz w:val="27"/>
          <w:szCs w:val="27"/>
        </w:rPr>
        <w:t>1</w:t>
      </w:r>
      <w:r>
        <w:rPr>
          <w:rFonts w:hint="eastAsia"/>
          <w:color w:val="333333"/>
          <w:sz w:val="27"/>
          <w:szCs w:val="27"/>
        </w:rPr>
        <w:t>械备××××</w:t>
      </w:r>
      <w:r>
        <w:rPr>
          <w:color w:val="333333"/>
          <w:sz w:val="27"/>
          <w:szCs w:val="27"/>
        </w:rPr>
        <w:t>2</w:t>
      </w:r>
      <w:r>
        <w:rPr>
          <w:rFonts w:hint="eastAsia"/>
          <w:color w:val="333333"/>
          <w:sz w:val="27"/>
          <w:szCs w:val="27"/>
        </w:rPr>
        <w:t>××××</w:t>
      </w:r>
      <w:r>
        <w:rPr>
          <w:color w:val="333333"/>
          <w:sz w:val="27"/>
          <w:szCs w:val="27"/>
        </w:rPr>
        <w:t>3</w:t>
      </w:r>
      <w:r>
        <w:rPr>
          <w:rFonts w:hint="eastAsia"/>
          <w:color w:val="333333"/>
          <w:sz w:val="27"/>
          <w:szCs w:val="27"/>
        </w:rPr>
        <w:t>号。</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其中：</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w:t>
      </w:r>
      <w:r>
        <w:rPr>
          <w:color w:val="333333"/>
          <w:sz w:val="27"/>
          <w:szCs w:val="27"/>
        </w:rPr>
        <w:t>1</w:t>
      </w:r>
      <w:r>
        <w:rPr>
          <w:rFonts w:hint="eastAsia"/>
          <w:color w:val="333333"/>
          <w:sz w:val="27"/>
          <w:szCs w:val="27"/>
        </w:rPr>
        <w:t>为备案市局所在地的简称（其中，淮北简称“淮”，淮南简称“南”；其他地市为其首字，如合肥简称“合”），广德县局、宿松县局分别使用宣城市局、安庆市局备案号，编号顺序由宣城市局、安庆市局确定；</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w:t>
      </w:r>
      <w:r>
        <w:rPr>
          <w:color w:val="333333"/>
          <w:sz w:val="27"/>
          <w:szCs w:val="27"/>
        </w:rPr>
        <w:t>2</w:t>
      </w:r>
      <w:r>
        <w:rPr>
          <w:rFonts w:hint="eastAsia"/>
          <w:color w:val="333333"/>
          <w:sz w:val="27"/>
          <w:szCs w:val="27"/>
        </w:rPr>
        <w:t>为备案年份；</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w:t>
      </w:r>
      <w:r>
        <w:rPr>
          <w:color w:val="333333"/>
          <w:sz w:val="27"/>
          <w:szCs w:val="27"/>
        </w:rPr>
        <w:t>3</w:t>
      </w:r>
      <w:r>
        <w:rPr>
          <w:rFonts w:hint="eastAsia"/>
          <w:color w:val="333333"/>
          <w:sz w:val="27"/>
          <w:szCs w:val="27"/>
        </w:rPr>
        <w:t>为备案流水号。</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rFonts w:hint="eastAsia"/>
          <w:color w:val="333333"/>
          <w:sz w:val="27"/>
          <w:szCs w:val="27"/>
        </w:rPr>
        <w:t>第二十条</w:t>
      </w:r>
      <w:r>
        <w:rPr>
          <w:color w:val="333333"/>
          <w:sz w:val="27"/>
          <w:szCs w:val="27"/>
        </w:rPr>
        <w:t>  </w:t>
      </w:r>
      <w:r>
        <w:rPr>
          <w:rFonts w:hint="eastAsia"/>
          <w:color w:val="333333"/>
          <w:sz w:val="27"/>
          <w:szCs w:val="27"/>
        </w:rPr>
        <w:t>本办法由安徽省食品药品监督管理局负责解释，自发布之日起施行。</w:t>
      </w: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r>
        <w:rPr>
          <w:color w:val="333333"/>
          <w:sz w:val="27"/>
          <w:szCs w:val="27"/>
        </w:rPr>
        <w:t xml:space="preserve">  </w:t>
      </w:r>
    </w:p>
    <w:p w:rsidR="00F24315" w:rsidRDefault="00F24315" w:rsidP="00FA4A78">
      <w:pPr>
        <w:pStyle w:val="NormalWeb"/>
        <w:shd w:val="clear" w:color="auto" w:fill="FFFFFF"/>
        <w:ind w:firstLine="480"/>
        <w:rPr>
          <w:color w:val="333333"/>
          <w:sz w:val="27"/>
          <w:szCs w:val="27"/>
        </w:rPr>
      </w:pPr>
    </w:p>
    <w:p w:rsidR="00F24315" w:rsidRDefault="00F24315" w:rsidP="00FA4A78">
      <w:pPr>
        <w:pStyle w:val="NormalWeb"/>
        <w:shd w:val="clear" w:color="auto" w:fill="FFFFFF"/>
        <w:ind w:firstLine="480"/>
        <w:rPr>
          <w:color w:val="333333"/>
          <w:sz w:val="27"/>
          <w:szCs w:val="27"/>
        </w:rPr>
      </w:pPr>
    </w:p>
    <w:p w:rsidR="00F24315" w:rsidRDefault="00F24315" w:rsidP="00FA4A78"/>
    <w:p w:rsidR="00F24315" w:rsidRPr="001519AA" w:rsidRDefault="00F24315" w:rsidP="00FA4A78">
      <w:pPr>
        <w:widowControl/>
        <w:shd w:val="clear" w:color="auto" w:fill="FFFFFF"/>
        <w:spacing w:before="100" w:beforeAutospacing="1" w:after="100" w:afterAutospacing="1"/>
        <w:jc w:val="center"/>
        <w:outlineLvl w:val="0"/>
        <w:rPr>
          <w:rFonts w:ascii="黑体" w:eastAsia="黑体" w:cs="宋体"/>
          <w:b/>
          <w:color w:val="333333"/>
          <w:kern w:val="36"/>
          <w:sz w:val="36"/>
          <w:szCs w:val="36"/>
        </w:rPr>
      </w:pPr>
      <w:bookmarkStart w:id="34" w:name="_Toc501956282"/>
      <w:r w:rsidRPr="001519AA">
        <w:rPr>
          <w:rFonts w:ascii="黑体" w:eastAsia="黑体" w:hAnsi="宋体" w:cs="宋体" w:hint="eastAsia"/>
          <w:b/>
          <w:color w:val="333333"/>
          <w:kern w:val="36"/>
          <w:sz w:val="36"/>
          <w:szCs w:val="36"/>
        </w:rPr>
        <w:t>安徽省食品药品监督管理局转发总局关于修订印发药品经营质量管理规范现场检查指导原则有关事宜的通知</w:t>
      </w:r>
      <w:bookmarkEnd w:id="34"/>
    </w:p>
    <w:p w:rsidR="00F24315" w:rsidRPr="00B64DB9" w:rsidRDefault="00F24315" w:rsidP="00FA4A78">
      <w:pPr>
        <w:pStyle w:val="NormalWeb"/>
        <w:shd w:val="clear" w:color="auto" w:fill="FFFFFF"/>
        <w:rPr>
          <w:color w:val="333333"/>
          <w:sz w:val="28"/>
          <w:szCs w:val="28"/>
        </w:rPr>
      </w:pPr>
      <w:r w:rsidRPr="00B64DB9">
        <w:rPr>
          <w:rFonts w:hint="eastAsia"/>
          <w:color w:val="333333"/>
          <w:sz w:val="28"/>
          <w:szCs w:val="28"/>
        </w:rPr>
        <w:t>各市、直管县食品药品监督管理局，各药品经营企业：</w:t>
      </w:r>
      <w:r w:rsidRPr="00B64DB9">
        <w:rPr>
          <w:color w:val="333333"/>
          <w:sz w:val="28"/>
          <w:szCs w:val="28"/>
        </w:rPr>
        <w:t xml:space="preserve"> </w:t>
      </w:r>
    </w:p>
    <w:p w:rsidR="00F24315" w:rsidRPr="00B64DB9" w:rsidRDefault="00F24315" w:rsidP="00FA4A78">
      <w:pPr>
        <w:pStyle w:val="NormalWeb"/>
        <w:shd w:val="clear" w:color="auto" w:fill="FFFFFF"/>
        <w:rPr>
          <w:color w:val="333333"/>
          <w:sz w:val="28"/>
          <w:szCs w:val="28"/>
        </w:rPr>
      </w:pPr>
      <w:r w:rsidRPr="00B64DB9">
        <w:rPr>
          <w:color w:val="333333"/>
          <w:sz w:val="28"/>
          <w:szCs w:val="28"/>
        </w:rPr>
        <w:t>    </w:t>
      </w:r>
      <w:r w:rsidRPr="00B64DB9">
        <w:rPr>
          <w:rFonts w:hint="eastAsia"/>
          <w:color w:val="333333"/>
          <w:sz w:val="28"/>
          <w:szCs w:val="28"/>
        </w:rPr>
        <w:t>现将国家食品药品监管总局《关于修订印发</w:t>
      </w:r>
      <w:r w:rsidRPr="00B64DB9">
        <w:rPr>
          <w:color w:val="333333"/>
          <w:sz w:val="28"/>
          <w:szCs w:val="28"/>
        </w:rPr>
        <w:t>&lt;</w:t>
      </w:r>
      <w:r w:rsidRPr="00B64DB9">
        <w:rPr>
          <w:rFonts w:hint="eastAsia"/>
          <w:color w:val="333333"/>
          <w:sz w:val="28"/>
          <w:szCs w:val="28"/>
        </w:rPr>
        <w:t>药品经营质量管理规范现场检查指导原则</w:t>
      </w:r>
      <w:r w:rsidRPr="00B64DB9">
        <w:rPr>
          <w:color w:val="333333"/>
          <w:sz w:val="28"/>
          <w:szCs w:val="28"/>
        </w:rPr>
        <w:t>&gt;</w:t>
      </w:r>
      <w:r w:rsidRPr="00B64DB9">
        <w:rPr>
          <w:rFonts w:hint="eastAsia"/>
          <w:color w:val="333333"/>
          <w:sz w:val="28"/>
          <w:szCs w:val="28"/>
        </w:rPr>
        <w:t>有关事宜的通知》</w:t>
      </w:r>
      <w:r w:rsidRPr="00B64DB9">
        <w:rPr>
          <w:color w:val="333333"/>
          <w:sz w:val="28"/>
          <w:szCs w:val="28"/>
        </w:rPr>
        <w:t>(</w:t>
      </w:r>
      <w:r w:rsidRPr="00B64DB9">
        <w:rPr>
          <w:rFonts w:hint="eastAsia"/>
          <w:color w:val="333333"/>
          <w:sz w:val="28"/>
          <w:szCs w:val="28"/>
        </w:rPr>
        <w:t>食药监药化监〔</w:t>
      </w:r>
      <w:r w:rsidRPr="00B64DB9">
        <w:rPr>
          <w:color w:val="333333"/>
          <w:sz w:val="28"/>
          <w:szCs w:val="28"/>
        </w:rPr>
        <w:t>2016</w:t>
      </w:r>
      <w:r w:rsidRPr="00B64DB9">
        <w:rPr>
          <w:rFonts w:hint="eastAsia"/>
          <w:color w:val="333333"/>
          <w:sz w:val="28"/>
          <w:szCs w:val="28"/>
        </w:rPr>
        <w:t>〕</w:t>
      </w:r>
      <w:r w:rsidRPr="00B64DB9">
        <w:rPr>
          <w:color w:val="333333"/>
          <w:sz w:val="28"/>
          <w:szCs w:val="28"/>
        </w:rPr>
        <w:t>160</w:t>
      </w:r>
      <w:r w:rsidRPr="00B64DB9">
        <w:rPr>
          <w:rFonts w:hint="eastAsia"/>
          <w:color w:val="333333"/>
          <w:sz w:val="28"/>
          <w:szCs w:val="28"/>
        </w:rPr>
        <w:t>号）转发给你们（见附件</w:t>
      </w:r>
      <w:r w:rsidRPr="00B64DB9">
        <w:rPr>
          <w:color w:val="333333"/>
          <w:sz w:val="28"/>
          <w:szCs w:val="28"/>
        </w:rPr>
        <w:t>1</w:t>
      </w:r>
      <w:r w:rsidRPr="00B64DB9">
        <w:rPr>
          <w:rFonts w:hint="eastAsia"/>
          <w:color w:val="333333"/>
          <w:sz w:val="28"/>
          <w:szCs w:val="28"/>
        </w:rPr>
        <w:t>、</w:t>
      </w:r>
      <w:r w:rsidRPr="00B64DB9">
        <w:rPr>
          <w:color w:val="333333"/>
          <w:sz w:val="28"/>
          <w:szCs w:val="28"/>
        </w:rPr>
        <w:t>2</w:t>
      </w:r>
      <w:r w:rsidRPr="00B64DB9">
        <w:rPr>
          <w:rFonts w:hint="eastAsia"/>
          <w:color w:val="333333"/>
          <w:sz w:val="28"/>
          <w:szCs w:val="28"/>
        </w:rPr>
        <w:t>），并就我省进一步做好新修订药品</w:t>
      </w:r>
      <w:r w:rsidRPr="00B64DB9">
        <w:rPr>
          <w:color w:val="333333"/>
          <w:sz w:val="28"/>
          <w:szCs w:val="28"/>
        </w:rPr>
        <w:t>GSP</w:t>
      </w:r>
      <w:r w:rsidRPr="00B64DB9">
        <w:rPr>
          <w:rFonts w:hint="eastAsia"/>
          <w:color w:val="333333"/>
          <w:sz w:val="28"/>
          <w:szCs w:val="28"/>
        </w:rPr>
        <w:t>认证以及监督检查的组织实施工作提出如下要求，请认真遵照执行。</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一、各级食品药品监管部门要高度重视总局新修订的《药品经营质量管理规范现场检查指导原则》（以下简称《指导原则》）组织实施工作，迅速将国家总局《通知》精神和省局有关工作要求传达至辖区内各药品经营企业，并严格按照《指导原则》开展辖区内药品零售（连锁）企业</w:t>
      </w:r>
      <w:r w:rsidRPr="00B64DB9">
        <w:rPr>
          <w:color w:val="333333"/>
          <w:sz w:val="28"/>
          <w:szCs w:val="28"/>
        </w:rPr>
        <w:t>GSP</w:t>
      </w:r>
      <w:r w:rsidRPr="00B64DB9">
        <w:rPr>
          <w:rFonts w:hint="eastAsia"/>
          <w:color w:val="333333"/>
          <w:sz w:val="28"/>
          <w:szCs w:val="28"/>
        </w:rPr>
        <w:t>认证及监督检查工作。</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省食品药品审评认证中心负责按照《指导原则》内容及要求，组织业务骨干、专家，结合我省实际于</w:t>
      </w:r>
      <w:r w:rsidRPr="00B64DB9">
        <w:rPr>
          <w:color w:val="333333"/>
          <w:sz w:val="28"/>
          <w:szCs w:val="28"/>
        </w:rPr>
        <w:t>1</w:t>
      </w:r>
      <w:r w:rsidRPr="00B64DB9">
        <w:rPr>
          <w:rFonts w:hint="eastAsia"/>
          <w:color w:val="333333"/>
          <w:sz w:val="28"/>
          <w:szCs w:val="28"/>
        </w:rPr>
        <w:t>月底前完成对原《安徽省</w:t>
      </w:r>
      <w:r w:rsidRPr="00B64DB9">
        <w:rPr>
          <w:color w:val="333333"/>
          <w:sz w:val="28"/>
          <w:szCs w:val="28"/>
        </w:rPr>
        <w:t>&lt;</w:t>
      </w:r>
      <w:r w:rsidRPr="00B64DB9">
        <w:rPr>
          <w:rFonts w:hint="eastAsia"/>
          <w:color w:val="333333"/>
          <w:sz w:val="28"/>
          <w:szCs w:val="28"/>
        </w:rPr>
        <w:t>药品经营质量管理规范（</w:t>
      </w:r>
      <w:r w:rsidRPr="00B64DB9">
        <w:rPr>
          <w:color w:val="333333"/>
          <w:sz w:val="28"/>
          <w:szCs w:val="28"/>
        </w:rPr>
        <w:t>2012</w:t>
      </w:r>
      <w:r w:rsidRPr="00B64DB9">
        <w:rPr>
          <w:rFonts w:hint="eastAsia"/>
          <w:color w:val="333333"/>
          <w:sz w:val="28"/>
          <w:szCs w:val="28"/>
        </w:rPr>
        <w:t>修订）现场检查指导原则</w:t>
      </w:r>
      <w:r w:rsidRPr="00B64DB9">
        <w:rPr>
          <w:color w:val="333333"/>
          <w:sz w:val="28"/>
          <w:szCs w:val="28"/>
        </w:rPr>
        <w:t>&gt;</w:t>
      </w:r>
      <w:r w:rsidRPr="00B64DB9">
        <w:rPr>
          <w:rFonts w:hint="eastAsia"/>
          <w:color w:val="333333"/>
          <w:sz w:val="28"/>
          <w:szCs w:val="28"/>
        </w:rPr>
        <w:t>》的修订工作。修订完成后重新印发至全省</w:t>
      </w:r>
      <w:r w:rsidRPr="00B64DB9">
        <w:rPr>
          <w:color w:val="333333"/>
          <w:sz w:val="28"/>
          <w:szCs w:val="28"/>
        </w:rPr>
        <w:t>GSP</w:t>
      </w:r>
      <w:r w:rsidRPr="00B64DB9">
        <w:rPr>
          <w:rFonts w:hint="eastAsia"/>
          <w:color w:val="333333"/>
          <w:sz w:val="28"/>
          <w:szCs w:val="28"/>
        </w:rPr>
        <w:t>认证检查员。</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省局委托省食品药品审评认证中心开展对省级</w:t>
      </w:r>
      <w:r w:rsidRPr="00B64DB9">
        <w:rPr>
          <w:color w:val="333333"/>
          <w:sz w:val="28"/>
          <w:szCs w:val="28"/>
        </w:rPr>
        <w:t>GSP</w:t>
      </w:r>
      <w:r w:rsidRPr="00B64DB9">
        <w:rPr>
          <w:rFonts w:hint="eastAsia"/>
          <w:color w:val="333333"/>
          <w:sz w:val="28"/>
          <w:szCs w:val="28"/>
        </w:rPr>
        <w:t>认证检查人员进行培训，提高</w:t>
      </w:r>
      <w:r w:rsidRPr="00B64DB9">
        <w:rPr>
          <w:color w:val="333333"/>
          <w:sz w:val="28"/>
          <w:szCs w:val="28"/>
        </w:rPr>
        <w:t>GSP</w:t>
      </w:r>
      <w:r w:rsidRPr="00B64DB9">
        <w:rPr>
          <w:rFonts w:hint="eastAsia"/>
          <w:color w:val="333333"/>
          <w:sz w:val="28"/>
          <w:szCs w:val="28"/>
        </w:rPr>
        <w:t>认证检查人员的业务能力和检查水平。同时，指导省医药商业协会组织对药品批发、连锁企业法人（负责人）、质量负责人等业务培训工作，提高企业从业人员业务能力和管理水平，确保《指导原则》的顺利实施。</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二、自本通知下发之日起，我省药品批发企业（含经营药品类体外诊断试剂企业）、药品零售连锁企业、药品零售企业</w:t>
      </w:r>
      <w:r w:rsidRPr="00B64DB9">
        <w:rPr>
          <w:color w:val="333333"/>
          <w:sz w:val="28"/>
          <w:szCs w:val="28"/>
        </w:rPr>
        <w:t>GSP</w:t>
      </w:r>
      <w:r w:rsidRPr="00B64DB9">
        <w:rPr>
          <w:rFonts w:hint="eastAsia"/>
          <w:color w:val="333333"/>
          <w:sz w:val="28"/>
          <w:szCs w:val="28"/>
        </w:rPr>
        <w:t>认证及监督检查必须以国家总局新修订的《指导原则》作为唯一检查标准（之前省局相关政策规定与此不一致的，以本标准为准）。药品零售连锁企业总部及配送中心按照药品批发企业检查项目检查，药品零售连锁企业门店按照药品零售企业检查项目检查。</w:t>
      </w:r>
      <w:r w:rsidRPr="00B64DB9">
        <w:rPr>
          <w:color w:val="333333"/>
          <w:sz w:val="28"/>
          <w:szCs w:val="28"/>
        </w:rPr>
        <w:t xml:space="preserve"> </w:t>
      </w:r>
    </w:p>
    <w:p w:rsidR="00F24315" w:rsidRPr="00B64DB9" w:rsidRDefault="00F24315" w:rsidP="00FA4A78">
      <w:pPr>
        <w:pStyle w:val="NormalWeb"/>
        <w:shd w:val="clear" w:color="auto" w:fill="FFFFFF"/>
        <w:rPr>
          <w:color w:val="333333"/>
          <w:sz w:val="28"/>
          <w:szCs w:val="28"/>
        </w:rPr>
      </w:pPr>
      <w:r w:rsidRPr="00B64DB9">
        <w:rPr>
          <w:color w:val="333333"/>
          <w:sz w:val="28"/>
          <w:szCs w:val="28"/>
        </w:rPr>
        <w:t>    </w:t>
      </w:r>
      <w:r w:rsidRPr="00B64DB9">
        <w:rPr>
          <w:rFonts w:hint="eastAsia"/>
          <w:color w:val="333333"/>
          <w:sz w:val="28"/>
          <w:szCs w:val="28"/>
        </w:rPr>
        <w:t>三、药品批发企业申请变更注册地址、仓库地址、药品经营范围（增加）、药品仓库（增减）时，省食品药品审评认证中心应按照总局新修订的《指导原则》组织对申请企业进行专项认证。</w:t>
      </w:r>
      <w:r w:rsidRPr="00B64DB9">
        <w:rPr>
          <w:color w:val="333333"/>
          <w:sz w:val="28"/>
          <w:szCs w:val="28"/>
        </w:rPr>
        <w:t xml:space="preserve"> </w:t>
      </w:r>
    </w:p>
    <w:p w:rsidR="00F24315" w:rsidRPr="00B64DB9" w:rsidRDefault="00F24315" w:rsidP="00FA4A78">
      <w:pPr>
        <w:pStyle w:val="NormalWeb"/>
        <w:shd w:val="clear" w:color="auto" w:fill="FFFFFF"/>
        <w:rPr>
          <w:color w:val="333333"/>
          <w:sz w:val="28"/>
          <w:szCs w:val="28"/>
        </w:rPr>
      </w:pPr>
      <w:r w:rsidRPr="00B64DB9">
        <w:rPr>
          <w:color w:val="333333"/>
          <w:sz w:val="28"/>
          <w:szCs w:val="28"/>
        </w:rPr>
        <w:t>    </w:t>
      </w:r>
      <w:r w:rsidRPr="00B64DB9">
        <w:rPr>
          <w:rFonts w:hint="eastAsia"/>
          <w:color w:val="333333"/>
          <w:sz w:val="28"/>
          <w:szCs w:val="28"/>
        </w:rPr>
        <w:t>四、药品经营企业应按照国家总局《总局关于推动食品药品生产经营者完善追溯体系的意见》（食药监科〔</w:t>
      </w:r>
      <w:r w:rsidRPr="00B64DB9">
        <w:rPr>
          <w:color w:val="333333"/>
          <w:sz w:val="28"/>
          <w:szCs w:val="28"/>
        </w:rPr>
        <w:t>2016</w:t>
      </w:r>
      <w:r w:rsidRPr="00B64DB9">
        <w:rPr>
          <w:rFonts w:hint="eastAsia"/>
          <w:color w:val="333333"/>
          <w:sz w:val="28"/>
          <w:szCs w:val="28"/>
        </w:rPr>
        <w:t>〕</w:t>
      </w:r>
      <w:r w:rsidRPr="00B64DB9">
        <w:rPr>
          <w:color w:val="333333"/>
          <w:sz w:val="28"/>
          <w:szCs w:val="28"/>
        </w:rPr>
        <w:t>122</w:t>
      </w:r>
      <w:r w:rsidRPr="00B64DB9">
        <w:rPr>
          <w:rFonts w:hint="eastAsia"/>
          <w:color w:val="333333"/>
          <w:sz w:val="28"/>
          <w:szCs w:val="28"/>
        </w:rPr>
        <w:t>号）要求，将药品流通追溯体系的相关要求纳入企业质量管理体系之中，落实药品流通可追溯的主体责任。省局将于今年上半年就药品经营企业落实药品流通追溯主体责任以及药品流通各环节追溯体系建设要求等提出具体指导意见。</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五、各药品经营企业应按照国家总局新修订的《指导原则》要求，严格执行药品流通环节关于温湿度管理的规定，确保药品质量安全可控。</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六、各市（省直管县）食品药品监管局应于</w:t>
      </w:r>
      <w:r w:rsidRPr="00B64DB9">
        <w:rPr>
          <w:color w:val="333333"/>
          <w:sz w:val="28"/>
          <w:szCs w:val="28"/>
        </w:rPr>
        <w:t>2017</w:t>
      </w:r>
      <w:r w:rsidRPr="00B64DB9">
        <w:rPr>
          <w:rFonts w:hint="eastAsia"/>
          <w:color w:val="333333"/>
          <w:sz w:val="28"/>
          <w:szCs w:val="28"/>
        </w:rPr>
        <w:t>年</w:t>
      </w:r>
      <w:r w:rsidRPr="00B64DB9">
        <w:rPr>
          <w:color w:val="333333"/>
          <w:sz w:val="28"/>
          <w:szCs w:val="28"/>
        </w:rPr>
        <w:t>2</w:t>
      </w:r>
      <w:r w:rsidRPr="00B64DB9">
        <w:rPr>
          <w:rFonts w:hint="eastAsia"/>
          <w:color w:val="333333"/>
          <w:sz w:val="28"/>
          <w:szCs w:val="28"/>
        </w:rPr>
        <w:t>月底前，统一组织辖区内从事药品流通监管人员对《指导原则》进行全面认真的学习和研讨，结合本地实际制定完善相应监管措施。各药品经营企业应按企业质量管理体系文件规定，组织员工完成学习培训工作，并于</w:t>
      </w:r>
      <w:r w:rsidRPr="00B64DB9">
        <w:rPr>
          <w:color w:val="333333"/>
          <w:sz w:val="28"/>
          <w:szCs w:val="28"/>
        </w:rPr>
        <w:t>2017</w:t>
      </w:r>
      <w:r w:rsidRPr="00B64DB9">
        <w:rPr>
          <w:rFonts w:hint="eastAsia"/>
          <w:color w:val="333333"/>
          <w:sz w:val="28"/>
          <w:szCs w:val="28"/>
        </w:rPr>
        <w:t>年</w:t>
      </w:r>
      <w:r w:rsidRPr="00B64DB9">
        <w:rPr>
          <w:color w:val="333333"/>
          <w:sz w:val="28"/>
          <w:szCs w:val="28"/>
        </w:rPr>
        <w:t>2</w:t>
      </w:r>
      <w:r w:rsidRPr="00B64DB9">
        <w:rPr>
          <w:rFonts w:hint="eastAsia"/>
          <w:color w:val="333333"/>
          <w:sz w:val="28"/>
          <w:szCs w:val="28"/>
        </w:rPr>
        <w:t>月底前按照《指导原则》条款开展专项内审，进一步修改完善相关制度，规范药品经营活动。</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七、各级食品药品监管部门要严格按照《通知》要求，落实属地日常监管责任。在日常监督检查、跟踪检查及飞行检查工作中，对符合撤销</w:t>
      </w:r>
      <w:r w:rsidRPr="00B64DB9">
        <w:rPr>
          <w:color w:val="333333"/>
          <w:sz w:val="28"/>
          <w:szCs w:val="28"/>
        </w:rPr>
        <w:t>GSP</w:t>
      </w:r>
      <w:r w:rsidRPr="00B64DB9">
        <w:rPr>
          <w:rFonts w:hint="eastAsia"/>
          <w:color w:val="333333"/>
          <w:sz w:val="28"/>
          <w:szCs w:val="28"/>
        </w:rPr>
        <w:t>认证证书行为的，必须予以撤销</w:t>
      </w:r>
      <w:r w:rsidRPr="00B64DB9">
        <w:rPr>
          <w:color w:val="333333"/>
          <w:sz w:val="28"/>
          <w:szCs w:val="28"/>
        </w:rPr>
        <w:t>GSP</w:t>
      </w:r>
      <w:r w:rsidRPr="00B64DB9">
        <w:rPr>
          <w:rFonts w:hint="eastAsia"/>
          <w:color w:val="333333"/>
          <w:sz w:val="28"/>
          <w:szCs w:val="28"/>
        </w:rPr>
        <w:t>认证证书；对存在严重违法行为的药品经营企业必须依法从严、从重查处，直至吊销《药品经营许可证》，涉嫌犯罪的必须移交公安机关。</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各地在执行中出现的新情况新问题，请与省局药品化妆品流通监管处联系。联系人：程晓兵，联系电话：</w:t>
      </w:r>
      <w:r w:rsidRPr="00B64DB9">
        <w:rPr>
          <w:color w:val="333333"/>
          <w:sz w:val="28"/>
          <w:szCs w:val="28"/>
        </w:rPr>
        <w:t>0551-62999318</w:t>
      </w:r>
      <w:r w:rsidRPr="00B64DB9">
        <w:rPr>
          <w:rFonts w:hint="eastAsia"/>
          <w:color w:val="333333"/>
          <w:sz w:val="28"/>
          <w:szCs w:val="28"/>
        </w:rPr>
        <w:t>。</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rFonts w:hint="eastAsia"/>
          <w:color w:val="333333"/>
          <w:sz w:val="28"/>
          <w:szCs w:val="28"/>
        </w:rPr>
        <w:t>附件：</w:t>
      </w:r>
      <w:r w:rsidRPr="00B64DB9">
        <w:rPr>
          <w:color w:val="333333"/>
          <w:sz w:val="28"/>
          <w:szCs w:val="28"/>
        </w:rPr>
        <w:t>1.</w:t>
      </w:r>
      <w:r w:rsidRPr="00B64DB9">
        <w:rPr>
          <w:rFonts w:hint="eastAsia"/>
          <w:color w:val="333333"/>
          <w:sz w:val="28"/>
          <w:szCs w:val="28"/>
        </w:rPr>
        <w:t>国家总局关于修订印发药品经营质量管理规范现场检查指导原则有关事宜的通知</w:t>
      </w:r>
    </w:p>
    <w:p w:rsidR="00F24315" w:rsidRPr="00B64DB9" w:rsidRDefault="00F24315" w:rsidP="00FA4A78">
      <w:pPr>
        <w:pStyle w:val="NormalWeb"/>
        <w:shd w:val="clear" w:color="auto" w:fill="FFFFFF"/>
        <w:ind w:firstLine="600"/>
        <w:rPr>
          <w:color w:val="333333"/>
          <w:sz w:val="28"/>
          <w:szCs w:val="28"/>
        </w:rPr>
      </w:pPr>
      <w:r w:rsidRPr="00B64DB9">
        <w:rPr>
          <w:color w:val="333333"/>
          <w:sz w:val="28"/>
          <w:szCs w:val="28"/>
        </w:rPr>
        <w:t>2.</w:t>
      </w:r>
      <w:r w:rsidRPr="00B64DB9">
        <w:rPr>
          <w:rFonts w:hint="eastAsia"/>
          <w:color w:val="333333"/>
          <w:sz w:val="28"/>
          <w:szCs w:val="28"/>
        </w:rPr>
        <w:t>药品经营质量管理规范现场检查指导原则（修订稿）</w:t>
      </w:r>
      <w:r w:rsidRPr="00B64DB9">
        <w:rPr>
          <w:color w:val="333333"/>
          <w:sz w:val="28"/>
          <w:szCs w:val="28"/>
        </w:rPr>
        <w:t xml:space="preserve"> </w:t>
      </w:r>
    </w:p>
    <w:p w:rsidR="00F24315" w:rsidRPr="00B64DB9" w:rsidRDefault="00F24315" w:rsidP="00FA4A78">
      <w:pPr>
        <w:pStyle w:val="NormalWeb"/>
        <w:shd w:val="clear" w:color="auto" w:fill="FFFFFF"/>
        <w:ind w:firstLine="600"/>
        <w:rPr>
          <w:color w:val="333333"/>
          <w:sz w:val="28"/>
          <w:szCs w:val="28"/>
        </w:rPr>
      </w:pPr>
      <w:r w:rsidRPr="00B64DB9">
        <w:rPr>
          <w:color w:val="333333"/>
          <w:sz w:val="28"/>
          <w:szCs w:val="28"/>
        </w:rPr>
        <w:t>                 2017</w:t>
      </w:r>
      <w:r w:rsidRPr="00B64DB9">
        <w:rPr>
          <w:rFonts w:hint="eastAsia"/>
          <w:color w:val="333333"/>
          <w:sz w:val="28"/>
          <w:szCs w:val="28"/>
        </w:rPr>
        <w:t>年</w:t>
      </w:r>
      <w:r w:rsidRPr="00B64DB9">
        <w:rPr>
          <w:color w:val="333333"/>
          <w:sz w:val="28"/>
          <w:szCs w:val="28"/>
        </w:rPr>
        <w:t>1</w:t>
      </w:r>
      <w:r w:rsidRPr="00B64DB9">
        <w:rPr>
          <w:rFonts w:hint="eastAsia"/>
          <w:color w:val="333333"/>
          <w:sz w:val="28"/>
          <w:szCs w:val="28"/>
        </w:rPr>
        <w:t>月</w:t>
      </w:r>
      <w:r w:rsidRPr="00B64DB9">
        <w:rPr>
          <w:color w:val="333333"/>
          <w:sz w:val="28"/>
          <w:szCs w:val="28"/>
        </w:rPr>
        <w:t>17</w:t>
      </w:r>
      <w:r w:rsidRPr="00B64DB9">
        <w:rPr>
          <w:rFonts w:hint="eastAsia"/>
          <w:color w:val="333333"/>
          <w:sz w:val="28"/>
          <w:szCs w:val="28"/>
        </w:rPr>
        <w:t>日</w:t>
      </w:r>
      <w:r w:rsidRPr="00B64DB9">
        <w:rPr>
          <w:color w:val="333333"/>
          <w:sz w:val="28"/>
          <w:szCs w:val="28"/>
        </w:rPr>
        <w:t xml:space="preserve"> </w:t>
      </w:r>
    </w:p>
    <w:p w:rsidR="00F24315" w:rsidRDefault="00F24315" w:rsidP="00FA4A78">
      <w:pPr>
        <w:pStyle w:val="NormalWeb"/>
        <w:shd w:val="clear" w:color="auto" w:fill="FFFFFF"/>
        <w:ind w:firstLine="600"/>
        <w:rPr>
          <w:color w:val="333333"/>
          <w:sz w:val="28"/>
          <w:szCs w:val="28"/>
        </w:rPr>
      </w:pPr>
      <w:r w:rsidRPr="00B64DB9">
        <w:rPr>
          <w:rFonts w:hint="eastAsia"/>
          <w:color w:val="333333"/>
          <w:sz w:val="28"/>
          <w:szCs w:val="28"/>
        </w:rPr>
        <w:t>（此件不再另发纸质件）</w:t>
      </w:r>
      <w:r w:rsidRPr="00B64DB9">
        <w:rPr>
          <w:color w:val="333333"/>
          <w:sz w:val="28"/>
          <w:szCs w:val="28"/>
        </w:rPr>
        <w:t xml:space="preserve"> </w:t>
      </w:r>
    </w:p>
    <w:p w:rsidR="00F24315" w:rsidRDefault="00F24315" w:rsidP="00FA4A78">
      <w:pPr>
        <w:pStyle w:val="NormalWeb"/>
        <w:shd w:val="clear" w:color="auto" w:fill="FFFFFF"/>
        <w:ind w:firstLine="600"/>
        <w:rPr>
          <w:color w:val="333333"/>
          <w:sz w:val="28"/>
          <w:szCs w:val="28"/>
        </w:rPr>
      </w:pPr>
    </w:p>
    <w:p w:rsidR="00F24315" w:rsidRPr="006B6813"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bookmarkStart w:id="35" w:name="_Toc501956283"/>
      <w:r w:rsidRPr="006B6813">
        <w:rPr>
          <w:rFonts w:ascii="黑体" w:eastAsia="黑体" w:hAnsi="宋体" w:cs="宋体" w:hint="eastAsia"/>
          <w:b/>
          <w:color w:val="333333"/>
          <w:kern w:val="36"/>
          <w:sz w:val="36"/>
          <w:szCs w:val="36"/>
        </w:rPr>
        <w:t>安徽省食品药品监督管理局关于印发全省食品药品监管系统贯彻法治政府建设实施纲要（</w:t>
      </w:r>
      <w:r w:rsidRPr="006B6813">
        <w:rPr>
          <w:rFonts w:ascii="黑体" w:eastAsia="黑体" w:hAnsi="宋体" w:cs="宋体"/>
          <w:b/>
          <w:color w:val="333333"/>
          <w:kern w:val="36"/>
          <w:sz w:val="36"/>
          <w:szCs w:val="36"/>
        </w:rPr>
        <w:t>2015-2020</w:t>
      </w:r>
      <w:r w:rsidRPr="006B6813">
        <w:rPr>
          <w:rFonts w:ascii="黑体" w:eastAsia="黑体" w:hAnsi="宋体" w:cs="宋体" w:hint="eastAsia"/>
          <w:b/>
          <w:color w:val="333333"/>
          <w:kern w:val="36"/>
          <w:sz w:val="36"/>
          <w:szCs w:val="36"/>
        </w:rPr>
        <w:t>年）实施方案的通知</w:t>
      </w:r>
      <w:bookmarkEnd w:id="35"/>
    </w:p>
    <w:p w:rsidR="00F24315" w:rsidRDefault="00F24315" w:rsidP="00FA4A78">
      <w:pPr>
        <w:pStyle w:val="NormalWeb"/>
        <w:shd w:val="clear" w:color="auto" w:fill="FFFFFF"/>
        <w:rPr>
          <w:color w:val="333333"/>
        </w:rPr>
      </w:pPr>
      <w:r>
        <w:rPr>
          <w:rFonts w:hint="eastAsia"/>
          <w:color w:val="333333"/>
        </w:rPr>
        <w:t>各市、直管县食品药品监督管理局</w:t>
      </w:r>
      <w:r>
        <w:rPr>
          <w:color w:val="333333"/>
        </w:rPr>
        <w:t>,</w:t>
      </w:r>
      <w:r>
        <w:rPr>
          <w:rFonts w:hint="eastAsia"/>
          <w:color w:val="333333"/>
        </w:rPr>
        <w:t>局机关各处室、直属单位：</w:t>
      </w:r>
      <w:r>
        <w:rPr>
          <w:color w:val="333333"/>
        </w:rPr>
        <w:t xml:space="preserve"> </w:t>
      </w:r>
    </w:p>
    <w:p w:rsidR="00F24315" w:rsidRDefault="00F24315" w:rsidP="00FA4A78">
      <w:pPr>
        <w:pStyle w:val="NormalWeb"/>
        <w:shd w:val="clear" w:color="auto" w:fill="FFFFFF"/>
        <w:ind w:firstLine="480"/>
        <w:jc w:val="both"/>
        <w:rPr>
          <w:color w:val="333333"/>
        </w:rPr>
      </w:pPr>
      <w:r>
        <w:rPr>
          <w:rFonts w:hint="eastAsia"/>
          <w:color w:val="333333"/>
        </w:rPr>
        <w:t>现将《全省食品药品监管系统贯彻</w:t>
      </w:r>
      <w:r>
        <w:rPr>
          <w:color w:val="333333"/>
        </w:rPr>
        <w:t>&lt;</w:t>
      </w:r>
      <w:r>
        <w:rPr>
          <w:rFonts w:hint="eastAsia"/>
          <w:color w:val="333333"/>
        </w:rPr>
        <w:t>法治政府建设实施纲要（</w:t>
      </w:r>
      <w:r>
        <w:rPr>
          <w:color w:val="333333"/>
        </w:rPr>
        <w:t>2015-2020</w:t>
      </w:r>
      <w:r>
        <w:rPr>
          <w:rFonts w:hint="eastAsia"/>
          <w:color w:val="333333"/>
        </w:rPr>
        <w:t>年）</w:t>
      </w:r>
      <w:r>
        <w:rPr>
          <w:color w:val="333333"/>
        </w:rPr>
        <w:t>&gt;</w:t>
      </w:r>
      <w:r>
        <w:rPr>
          <w:rFonts w:hint="eastAsia"/>
          <w:color w:val="333333"/>
        </w:rPr>
        <w:t>实施方案》印发给你们，请结合实际，认真贯彻执行。</w:t>
      </w:r>
      <w:r>
        <w:rPr>
          <w:color w:val="333333"/>
        </w:rPr>
        <w:t xml:space="preserve"> </w:t>
      </w:r>
    </w:p>
    <w:p w:rsidR="00F24315" w:rsidRDefault="00F24315" w:rsidP="00FA4A78">
      <w:pPr>
        <w:pStyle w:val="NormalWeb"/>
        <w:shd w:val="clear" w:color="auto" w:fill="FFFFFF"/>
        <w:ind w:firstLine="480"/>
        <w:rPr>
          <w:color w:val="333333"/>
        </w:rPr>
      </w:pPr>
    </w:p>
    <w:p w:rsidR="00F24315" w:rsidRDefault="00F24315" w:rsidP="00FA4A78">
      <w:pPr>
        <w:pStyle w:val="NormalWeb"/>
        <w:shd w:val="clear" w:color="auto" w:fill="FFFFFF"/>
        <w:ind w:firstLine="480"/>
        <w:rPr>
          <w:color w:val="333333"/>
        </w:rPr>
      </w:pPr>
    </w:p>
    <w:p w:rsidR="00F24315" w:rsidRDefault="00F24315" w:rsidP="00FA4A78">
      <w:pPr>
        <w:pStyle w:val="NormalWeb"/>
        <w:shd w:val="clear" w:color="auto" w:fill="FFFFFF"/>
        <w:ind w:firstLine="480"/>
        <w:rPr>
          <w:color w:val="333333"/>
        </w:rPr>
      </w:pPr>
      <w:r>
        <w:rPr>
          <w:color w:val="333333"/>
        </w:rPr>
        <w:t xml:space="preserve">                                                                                                           </w:t>
      </w:r>
      <w:r>
        <w:rPr>
          <w:rFonts w:hint="eastAsia"/>
          <w:color w:val="333333"/>
        </w:rPr>
        <w:t>安徽省食品药品监督管理局</w:t>
      </w:r>
      <w:r>
        <w:rPr>
          <w:color w:val="333333"/>
        </w:rPr>
        <w:t xml:space="preserve"> </w:t>
      </w:r>
    </w:p>
    <w:p w:rsidR="00F24315" w:rsidRDefault="00F24315" w:rsidP="00FA4A78">
      <w:pPr>
        <w:pStyle w:val="NormalWeb"/>
        <w:shd w:val="clear" w:color="auto" w:fill="FFFFFF"/>
        <w:ind w:firstLine="480"/>
        <w:rPr>
          <w:color w:val="333333"/>
        </w:rPr>
      </w:pPr>
      <w:r>
        <w:rPr>
          <w:color w:val="333333"/>
        </w:rPr>
        <w:t>                                         2017</w:t>
      </w:r>
      <w:r>
        <w:rPr>
          <w:rFonts w:hint="eastAsia"/>
          <w:color w:val="333333"/>
        </w:rPr>
        <w:t>年</w:t>
      </w:r>
      <w:r>
        <w:rPr>
          <w:color w:val="333333"/>
        </w:rPr>
        <w:t>3</w:t>
      </w:r>
      <w:r>
        <w:rPr>
          <w:rFonts w:hint="eastAsia"/>
          <w:color w:val="333333"/>
        </w:rPr>
        <w:t>月</w:t>
      </w:r>
      <w:r>
        <w:rPr>
          <w:color w:val="333333"/>
        </w:rPr>
        <w:t>31</w:t>
      </w:r>
      <w:r>
        <w:rPr>
          <w:rFonts w:hint="eastAsia"/>
          <w:color w:val="333333"/>
        </w:rPr>
        <w:t>日</w:t>
      </w:r>
      <w:r>
        <w:rPr>
          <w:color w:val="333333"/>
        </w:rPr>
        <w:t xml:space="preserve"> </w:t>
      </w:r>
    </w:p>
    <w:p w:rsidR="00F24315" w:rsidRDefault="00F24315" w:rsidP="00FA4A78">
      <w:pPr>
        <w:pStyle w:val="NormalWeb"/>
        <w:shd w:val="clear" w:color="auto" w:fill="FFFFFF"/>
        <w:ind w:firstLine="480"/>
        <w:rPr>
          <w:color w:val="333333"/>
        </w:rPr>
      </w:pPr>
      <w:r>
        <w:rPr>
          <w:color w:val="333333"/>
        </w:rPr>
        <w:t>(</w:t>
      </w:r>
      <w:r>
        <w:rPr>
          <w:rFonts w:hint="eastAsia"/>
          <w:color w:val="333333"/>
        </w:rPr>
        <w:t>公开属性：主动公开</w:t>
      </w:r>
      <w:r>
        <w:rPr>
          <w:color w:val="333333"/>
        </w:rPr>
        <w:t xml:space="preserve">) </w:t>
      </w:r>
    </w:p>
    <w:p w:rsidR="00F24315" w:rsidRDefault="00F24315" w:rsidP="00FA4A78">
      <w:pPr>
        <w:pStyle w:val="NormalWeb"/>
        <w:shd w:val="clear" w:color="auto" w:fill="FFFFFF"/>
        <w:ind w:firstLine="480"/>
        <w:rPr>
          <w:color w:val="333333"/>
        </w:rPr>
      </w:pPr>
    </w:p>
    <w:p w:rsidR="00F24315" w:rsidRDefault="00F24315" w:rsidP="00FA4A78">
      <w:pPr>
        <w:pStyle w:val="NormalWeb"/>
        <w:shd w:val="clear" w:color="auto" w:fill="FFFFFF"/>
        <w:ind w:firstLine="480"/>
        <w:rPr>
          <w:color w:val="333333"/>
        </w:rPr>
      </w:pPr>
    </w:p>
    <w:p w:rsidR="00F24315" w:rsidRDefault="00F24315" w:rsidP="00FA4A78">
      <w:pPr>
        <w:pStyle w:val="NormalWeb"/>
        <w:shd w:val="clear" w:color="auto" w:fill="FFFFFF"/>
        <w:ind w:firstLine="480"/>
        <w:rPr>
          <w:color w:val="333333"/>
        </w:rPr>
      </w:pPr>
    </w:p>
    <w:p w:rsidR="00F24315" w:rsidRPr="006B6813" w:rsidRDefault="00F24315" w:rsidP="006B6813">
      <w:pPr>
        <w:pStyle w:val="NormalWeb"/>
        <w:shd w:val="clear" w:color="auto" w:fill="FFFFFF"/>
        <w:ind w:firstLine="480"/>
        <w:jc w:val="center"/>
        <w:outlineLvl w:val="0"/>
        <w:rPr>
          <w:rFonts w:ascii="黑体" w:eastAsia="黑体"/>
          <w:b/>
          <w:color w:val="333333"/>
          <w:sz w:val="36"/>
          <w:szCs w:val="36"/>
        </w:rPr>
      </w:pPr>
      <w:bookmarkStart w:id="36" w:name="_Toc501956284"/>
      <w:r w:rsidRPr="006B6813">
        <w:rPr>
          <w:rFonts w:ascii="黑体" w:eastAsia="黑体" w:hint="eastAsia"/>
          <w:b/>
          <w:color w:val="333333"/>
          <w:sz w:val="36"/>
          <w:szCs w:val="36"/>
        </w:rPr>
        <w:t>全省食品药品监管系统贯彻《法治政府建设</w:t>
      </w:r>
      <w:bookmarkEnd w:id="36"/>
      <w:r w:rsidRPr="006B6813">
        <w:rPr>
          <w:rFonts w:ascii="黑体" w:eastAsia="黑体"/>
          <w:b/>
          <w:color w:val="333333"/>
          <w:sz w:val="36"/>
          <w:szCs w:val="36"/>
        </w:rPr>
        <w:t xml:space="preserve"> </w:t>
      </w:r>
    </w:p>
    <w:p w:rsidR="00F24315" w:rsidRPr="00B64DB9" w:rsidRDefault="00F24315" w:rsidP="006B6813">
      <w:pPr>
        <w:pStyle w:val="NormalWeb"/>
        <w:shd w:val="clear" w:color="auto" w:fill="FFFFFF"/>
        <w:ind w:firstLine="480"/>
        <w:jc w:val="center"/>
        <w:outlineLvl w:val="0"/>
        <w:rPr>
          <w:b/>
          <w:color w:val="333333"/>
          <w:sz w:val="32"/>
          <w:szCs w:val="32"/>
        </w:rPr>
      </w:pPr>
      <w:bookmarkStart w:id="37" w:name="_Toc501956285"/>
      <w:r w:rsidRPr="006B6813">
        <w:rPr>
          <w:rFonts w:ascii="黑体" w:eastAsia="黑体" w:hint="eastAsia"/>
          <w:b/>
          <w:color w:val="333333"/>
          <w:sz w:val="36"/>
          <w:szCs w:val="36"/>
        </w:rPr>
        <w:t>实施纲要（</w:t>
      </w:r>
      <w:r w:rsidRPr="006B6813">
        <w:rPr>
          <w:rFonts w:ascii="黑体" w:eastAsia="黑体"/>
          <w:b/>
          <w:color w:val="333333"/>
          <w:sz w:val="36"/>
          <w:szCs w:val="36"/>
        </w:rPr>
        <w:t>2015-2020</w:t>
      </w:r>
      <w:r w:rsidRPr="006B6813">
        <w:rPr>
          <w:rFonts w:ascii="黑体" w:eastAsia="黑体" w:hint="eastAsia"/>
          <w:b/>
          <w:color w:val="333333"/>
          <w:sz w:val="36"/>
          <w:szCs w:val="36"/>
        </w:rPr>
        <w:t>年）》实施方案</w:t>
      </w:r>
      <w:bookmarkEnd w:id="37"/>
      <w:r w:rsidRPr="00B64DB9">
        <w:rPr>
          <w:b/>
          <w:color w:val="333333"/>
          <w:sz w:val="32"/>
          <w:szCs w:val="32"/>
        </w:rPr>
        <w:t xml:space="preserve"> </w:t>
      </w:r>
    </w:p>
    <w:p w:rsidR="00F24315" w:rsidRDefault="00F24315" w:rsidP="00FA4A78">
      <w:pPr>
        <w:pStyle w:val="NormalWeb"/>
        <w:shd w:val="clear" w:color="auto" w:fill="FFFFFF"/>
        <w:ind w:firstLine="480"/>
        <w:rPr>
          <w:color w:val="333333"/>
        </w:rPr>
      </w:pPr>
    </w:p>
    <w:p w:rsidR="00F24315" w:rsidRDefault="00F24315" w:rsidP="00FA4A78">
      <w:pPr>
        <w:pStyle w:val="NormalWeb"/>
        <w:shd w:val="clear" w:color="auto" w:fill="FFFFFF"/>
        <w:ind w:firstLine="480"/>
        <w:jc w:val="both"/>
        <w:rPr>
          <w:color w:val="333333"/>
        </w:rPr>
      </w:pPr>
      <w:r>
        <w:rPr>
          <w:rFonts w:hint="eastAsia"/>
          <w:color w:val="333333"/>
        </w:rPr>
        <w:t>为贯彻落实省委省政府《贯彻法治政府建设实施纲要（</w:t>
      </w:r>
      <w:r>
        <w:rPr>
          <w:color w:val="333333"/>
        </w:rPr>
        <w:t>2015-2020</w:t>
      </w:r>
      <w:r>
        <w:rPr>
          <w:rFonts w:hint="eastAsia"/>
          <w:color w:val="333333"/>
        </w:rPr>
        <w:t>）实施方案》和《国家食品药品监督管理总局关于全面加强食品药品监管系统法治建设的实施意见》（食药监法〔</w:t>
      </w:r>
      <w:r>
        <w:rPr>
          <w:color w:val="333333"/>
        </w:rPr>
        <w:t>2016</w:t>
      </w:r>
      <w:r>
        <w:rPr>
          <w:rFonts w:hint="eastAsia"/>
          <w:color w:val="333333"/>
        </w:rPr>
        <w:t>〕</w:t>
      </w:r>
      <w:r>
        <w:rPr>
          <w:color w:val="333333"/>
        </w:rPr>
        <w:t>101</w:t>
      </w:r>
      <w:r>
        <w:rPr>
          <w:rFonts w:hint="eastAsia"/>
          <w:color w:val="333333"/>
        </w:rPr>
        <w:t>号），全面加强食品药品监管系统法治建设，积极推进食品药品监管部门依法行政，实现食品药品监管系统法治建设目标，结合我省食品药品监管工作实际，制定本方案。</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一、指导思想</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以党的十八大和十八届三中、四中、五中、六中全会和习近平总书记系列重要讲话精神为指导，围绕中心工作，保障全省公众饮食用药安全，坚持严格执法、自觉守法、深入普法，全面加强食品药品监管系统法治建设，进一步提高食品药品监管法治化水平。</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二、工作目标</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到</w:t>
      </w:r>
      <w:r>
        <w:rPr>
          <w:color w:val="333333"/>
        </w:rPr>
        <w:t>2020</w:t>
      </w:r>
      <w:r>
        <w:rPr>
          <w:rFonts w:hint="eastAsia"/>
          <w:color w:val="333333"/>
        </w:rPr>
        <w:t>年，基本建立健全科学的食品药品安全法律制度体系；将法治精神、法治理念与法治思维深入贯穿食品药品监管工作中；基本建成职能清晰、执法严明、公开公正、廉洁高效的食品药品监管部门；基本建立一支高素质的专业化食品药品监管队伍。</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三、工作措施</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（一）加快食品药品监管法律体系建设</w:t>
      </w:r>
      <w:r>
        <w:rPr>
          <w:color w:val="333333"/>
        </w:rPr>
        <w:t xml:space="preserve"> </w:t>
      </w:r>
    </w:p>
    <w:p w:rsidR="00F24315" w:rsidRDefault="00F24315" w:rsidP="00FA4A78">
      <w:pPr>
        <w:pStyle w:val="NormalWeb"/>
        <w:shd w:val="clear" w:color="auto" w:fill="FFFFFF"/>
        <w:ind w:firstLine="480"/>
        <w:rPr>
          <w:color w:val="333333"/>
        </w:rPr>
      </w:pPr>
      <w:r>
        <w:rPr>
          <w:color w:val="333333"/>
        </w:rPr>
        <w:t>1.</w:t>
      </w:r>
      <w:r>
        <w:rPr>
          <w:rFonts w:hint="eastAsia"/>
          <w:color w:val="333333"/>
        </w:rPr>
        <w:t>积极推动食品安全地方立法。争取省人大于</w:t>
      </w:r>
      <w:r>
        <w:rPr>
          <w:color w:val="333333"/>
        </w:rPr>
        <w:t>2017</w:t>
      </w:r>
      <w:r>
        <w:rPr>
          <w:rFonts w:hint="eastAsia"/>
          <w:color w:val="333333"/>
        </w:rPr>
        <w:t>年出台《安徽省食品安全条例》，全面规范食品生产加工小作坊、食品摊贩和小餐饮等生产经营活动。全面贯彻落实《安徽省食品安全条例》，及时制定对小作坊等监督管理的配套政策措施，完善食品安全制度体系。</w:t>
      </w:r>
      <w:r>
        <w:rPr>
          <w:color w:val="333333"/>
        </w:rPr>
        <w:t xml:space="preserve"> </w:t>
      </w:r>
    </w:p>
    <w:p w:rsidR="00F24315" w:rsidRDefault="00F24315" w:rsidP="00FA4A78">
      <w:pPr>
        <w:pStyle w:val="NormalWeb"/>
        <w:shd w:val="clear" w:color="auto" w:fill="FFFFFF"/>
        <w:ind w:firstLine="480"/>
        <w:rPr>
          <w:color w:val="333333"/>
        </w:rPr>
      </w:pPr>
      <w:r>
        <w:rPr>
          <w:color w:val="333333"/>
        </w:rPr>
        <w:t>2.</w:t>
      </w:r>
      <w:r>
        <w:rPr>
          <w:rFonts w:hint="eastAsia"/>
          <w:color w:val="333333"/>
        </w:rPr>
        <w:t>加强食品药品监管规范性文件合法性审查。规范性文件由食品药品监管法制机构进行合法性审查，并向政府法制部门备案，同时抄送上级食品药品监管部门。涉及公民、法人和其他组织权利义务的规范性文件，应当按照法定要求和程序予以公布，未经合法性审查或未经公布的，不得作为监管执法的依据。</w:t>
      </w:r>
      <w:r>
        <w:rPr>
          <w:color w:val="333333"/>
        </w:rPr>
        <w:t xml:space="preserve"> </w:t>
      </w:r>
    </w:p>
    <w:p w:rsidR="00F24315" w:rsidRDefault="00F24315" w:rsidP="00FA4A78">
      <w:pPr>
        <w:pStyle w:val="NormalWeb"/>
        <w:shd w:val="clear" w:color="auto" w:fill="FFFFFF"/>
        <w:ind w:firstLine="480"/>
        <w:rPr>
          <w:color w:val="333333"/>
        </w:rPr>
      </w:pPr>
      <w:r>
        <w:rPr>
          <w:color w:val="333333"/>
        </w:rPr>
        <w:t>3.</w:t>
      </w:r>
      <w:r>
        <w:rPr>
          <w:rFonts w:hint="eastAsia"/>
          <w:color w:val="333333"/>
        </w:rPr>
        <w:t>加快食品药品监管规范性文件清理。根据相关法律法规制修订情况，及时修订、清理有关规范性文件，并向社会公布。</w:t>
      </w:r>
      <w:r>
        <w:rPr>
          <w:color w:val="333333"/>
        </w:rPr>
        <w:t xml:space="preserve"> </w:t>
      </w:r>
    </w:p>
    <w:p w:rsidR="00F24315" w:rsidRDefault="00F24315" w:rsidP="00FA4A78">
      <w:pPr>
        <w:pStyle w:val="NormalWeb"/>
        <w:shd w:val="clear" w:color="auto" w:fill="FFFFFF"/>
        <w:ind w:firstLine="480"/>
        <w:rPr>
          <w:color w:val="333333"/>
        </w:rPr>
      </w:pPr>
      <w:r>
        <w:rPr>
          <w:color w:val="333333"/>
        </w:rPr>
        <w:t>4.</w:t>
      </w:r>
      <w:r>
        <w:rPr>
          <w:rFonts w:hint="eastAsia"/>
          <w:color w:val="333333"/>
        </w:rPr>
        <w:t>健全食品药品行政执法与刑事司法衔接工作机制。加强与公安、检察院、人民法院沟通协调，建立健全协作配合机制，增强打击食品药品违法犯罪行为的力度。</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（二）落实简政放权放管结合优化服务改革要求</w:t>
      </w:r>
      <w:r>
        <w:rPr>
          <w:color w:val="333333"/>
        </w:rPr>
        <w:t xml:space="preserve"> </w:t>
      </w:r>
    </w:p>
    <w:p w:rsidR="00F24315" w:rsidRDefault="00F24315" w:rsidP="00FA4A78">
      <w:pPr>
        <w:pStyle w:val="NormalWeb"/>
        <w:shd w:val="clear" w:color="auto" w:fill="FFFFFF"/>
        <w:ind w:firstLine="480"/>
        <w:rPr>
          <w:color w:val="333333"/>
        </w:rPr>
      </w:pPr>
      <w:r>
        <w:rPr>
          <w:color w:val="333333"/>
        </w:rPr>
        <w:t>5.</w:t>
      </w:r>
      <w:r>
        <w:rPr>
          <w:rFonts w:hint="eastAsia"/>
          <w:color w:val="333333"/>
        </w:rPr>
        <w:t>继续深化食品药品行政审批改革。按照“两集中、两到位”的要求，在“审、批、查”三分离工作机制运行良好的基础上，及时做好国务院取消和调整行政审批等事项的衔接落实。对确需下放给基层的审批事项，加强对基层人员业务指导，确保基层接得住、管得好。对确需保留的行政审批事项，统一审批标准，简化审批手续，规范审批流程，严格按法定时限做到“零超时”，推进网上办理，提高审批效率和服务水平。贯彻落实《安徽省食品药品安全委员会关于改革药品医疗器械审评审批制度的实施意见》，全面深化我省药品医疗器械审评审批制度改革。</w:t>
      </w:r>
      <w:r>
        <w:rPr>
          <w:color w:val="333333"/>
        </w:rPr>
        <w:t xml:space="preserve"> </w:t>
      </w:r>
    </w:p>
    <w:p w:rsidR="00F24315" w:rsidRDefault="00F24315" w:rsidP="00FA4A78">
      <w:pPr>
        <w:pStyle w:val="NormalWeb"/>
        <w:shd w:val="clear" w:color="auto" w:fill="FFFFFF"/>
        <w:ind w:firstLine="480"/>
        <w:rPr>
          <w:color w:val="333333"/>
        </w:rPr>
      </w:pPr>
      <w:r>
        <w:rPr>
          <w:color w:val="333333"/>
        </w:rPr>
        <w:t>6.</w:t>
      </w:r>
      <w:r>
        <w:rPr>
          <w:rFonts w:hint="eastAsia"/>
          <w:color w:val="333333"/>
        </w:rPr>
        <w:t>优化食品药品监管权力清单、责任清单。开展权责清单统一规范工作，实现权力名称、类别和依据规范统一，打造权责清单“升级版”。依据法律法规规章“立改废释”，衔接上级政府权力事项调整情况，开展权责清单动态调整，确保清单依法合规、及时有效、符合实际。</w:t>
      </w:r>
      <w:r>
        <w:rPr>
          <w:color w:val="333333"/>
        </w:rPr>
        <w:t xml:space="preserve"> </w:t>
      </w:r>
    </w:p>
    <w:p w:rsidR="00F24315" w:rsidRDefault="00F24315" w:rsidP="00FA4A78">
      <w:pPr>
        <w:pStyle w:val="NormalWeb"/>
        <w:shd w:val="clear" w:color="auto" w:fill="FFFFFF"/>
        <w:ind w:firstLine="480"/>
        <w:rPr>
          <w:color w:val="333333"/>
        </w:rPr>
      </w:pPr>
      <w:r>
        <w:rPr>
          <w:color w:val="333333"/>
        </w:rPr>
        <w:t>7.</w:t>
      </w:r>
      <w:r>
        <w:rPr>
          <w:rFonts w:hint="eastAsia"/>
          <w:color w:val="333333"/>
        </w:rPr>
        <w:t>全面清理规范行政审批中介服务。全面梳理本单位行政权力涉及的中介服务事项，做到事项内容准确、设置依据充分、清理意见明确。坚持问题导向、责任导向，有力有序推进清理规范工作，进一步打破市场垄断、切断利益关联、规范中介收费，降低制度性交易成本，引导中介服务市场健康发展。</w:t>
      </w:r>
      <w:r>
        <w:rPr>
          <w:color w:val="333333"/>
        </w:rPr>
        <w:t xml:space="preserve"> </w:t>
      </w:r>
    </w:p>
    <w:p w:rsidR="00F24315" w:rsidRDefault="00F24315" w:rsidP="00FA4A78">
      <w:pPr>
        <w:pStyle w:val="NormalWeb"/>
        <w:shd w:val="clear" w:color="auto" w:fill="FFFFFF"/>
        <w:ind w:firstLine="480"/>
        <w:rPr>
          <w:color w:val="333333"/>
        </w:rPr>
      </w:pPr>
      <w:r>
        <w:rPr>
          <w:color w:val="333333"/>
        </w:rPr>
        <w:t>8.</w:t>
      </w:r>
      <w:r>
        <w:rPr>
          <w:rFonts w:hint="eastAsia"/>
          <w:color w:val="333333"/>
        </w:rPr>
        <w:t>优化公共服务。按照公共服务事项来源，结合部门职责和日常工作，全面梳理所应当提供的公共服务事项，消除服务盲区，实现公共服务全覆盖。在简环节、转作风、提效能、强服务等方面取得突破性进展，有效提升公共服务水平，为人民群众带来更多改革获得感。</w:t>
      </w:r>
      <w:r>
        <w:rPr>
          <w:color w:val="333333"/>
        </w:rPr>
        <w:t xml:space="preserve"> </w:t>
      </w:r>
    </w:p>
    <w:p w:rsidR="00F24315" w:rsidRDefault="00F24315" w:rsidP="00FA4A78">
      <w:pPr>
        <w:pStyle w:val="NormalWeb"/>
        <w:shd w:val="clear" w:color="auto" w:fill="FFFFFF"/>
        <w:ind w:firstLine="480"/>
        <w:rPr>
          <w:color w:val="333333"/>
        </w:rPr>
      </w:pPr>
      <w:r>
        <w:rPr>
          <w:color w:val="333333"/>
        </w:rPr>
        <w:t>9.</w:t>
      </w:r>
      <w:r>
        <w:rPr>
          <w:rFonts w:hint="eastAsia"/>
          <w:color w:val="333333"/>
        </w:rPr>
        <w:t>推广随机抽查规范事中事后监管。贯彻落实《安徽省食品药品监督管理局推广随机抽查规范事中事后监管工作方案》，确定随机抽查事项清单和抽查比例、频率，规范抽查程序。及时向社会公布抽查情况及查处结果，接受社会监督。将推广随机抽查规范事中事后监管工作与转变政府职能、改善管理方式、完善权力运行监管等相衔接，在日常检查工作中广泛运用、互促共进。把简政放权改革向纵深推进，为经济社会发展营造公平竞争的市场环境。</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（三）坚持严格、规范、公正、文明执法</w:t>
      </w:r>
      <w:r>
        <w:rPr>
          <w:color w:val="333333"/>
        </w:rPr>
        <w:t xml:space="preserve"> </w:t>
      </w:r>
    </w:p>
    <w:p w:rsidR="00F24315" w:rsidRDefault="00F24315" w:rsidP="00FA4A78">
      <w:pPr>
        <w:pStyle w:val="NormalWeb"/>
        <w:shd w:val="clear" w:color="auto" w:fill="FFFFFF"/>
        <w:ind w:firstLine="480"/>
        <w:rPr>
          <w:color w:val="333333"/>
        </w:rPr>
      </w:pPr>
      <w:r>
        <w:rPr>
          <w:color w:val="333333"/>
        </w:rPr>
        <w:t>10.</w:t>
      </w:r>
      <w:r>
        <w:rPr>
          <w:rFonts w:hint="eastAsia"/>
          <w:color w:val="333333"/>
        </w:rPr>
        <w:t>完善食品药品监管执法程序。建立健全行政裁量权基准制度，细化、量化行政裁量标准，规范裁量范围、种类、幅度。建立执法全过程记录制度，制定行政执法程序规范，明确具体操作流程，重点规范行政许可、行政处罚、行政强制、行政检查、抽检等执法行为。健全行政执法调查取证、告知、罚没收入管理等制度，明确听证、集体讨论决定的适用条件。完善行政执法权限协调机制，及时解决执法机关之间的权限争议，建立异地行政执法协助制度。严格执行重大行政执法决定法制审核制度，未经法制审核或者审核未通过的，不得作出决定。</w:t>
      </w:r>
      <w:r>
        <w:rPr>
          <w:color w:val="333333"/>
        </w:rPr>
        <w:t xml:space="preserve"> </w:t>
      </w:r>
    </w:p>
    <w:p w:rsidR="00F24315" w:rsidRDefault="00F24315" w:rsidP="00FA4A78">
      <w:pPr>
        <w:pStyle w:val="NormalWeb"/>
        <w:shd w:val="clear" w:color="auto" w:fill="FFFFFF"/>
        <w:ind w:firstLine="480"/>
        <w:rPr>
          <w:color w:val="333333"/>
        </w:rPr>
      </w:pPr>
      <w:r>
        <w:rPr>
          <w:color w:val="333333"/>
        </w:rPr>
        <w:t>11.</w:t>
      </w:r>
      <w:r>
        <w:rPr>
          <w:rFonts w:hint="eastAsia"/>
          <w:color w:val="333333"/>
        </w:rPr>
        <w:t>创新行政执法方式。推行行政执法公示制度，加强行政执法信息化建设和信息共享，建立统一的行政执法信息平台，完善网上执法办案及信息查询系统。强化科技、装备在行政执法中的应用。健全公民和组织守法信用记录，完善守法诚信褒奖机制和违法失信行为惩戒机制。</w:t>
      </w:r>
      <w:r>
        <w:rPr>
          <w:color w:val="333333"/>
        </w:rPr>
        <w:t xml:space="preserve"> </w:t>
      </w:r>
    </w:p>
    <w:p w:rsidR="00F24315" w:rsidRDefault="00F24315" w:rsidP="00FA4A78">
      <w:pPr>
        <w:pStyle w:val="NormalWeb"/>
        <w:shd w:val="clear" w:color="auto" w:fill="FFFFFF"/>
        <w:ind w:firstLine="480"/>
        <w:rPr>
          <w:color w:val="333333"/>
        </w:rPr>
      </w:pPr>
      <w:r>
        <w:rPr>
          <w:color w:val="333333"/>
        </w:rPr>
        <w:t>12.</w:t>
      </w:r>
      <w:r>
        <w:rPr>
          <w:rFonts w:hint="eastAsia"/>
          <w:color w:val="333333"/>
        </w:rPr>
        <w:t>加强系统食品药品监管执法指导。上级食品药品监管部门要加强对下级食品药品监管部门执法工作的指导，建立执法案卷评查制度，规范案卷归档，组织开展办案经验交流。</w:t>
      </w:r>
      <w:r>
        <w:rPr>
          <w:color w:val="333333"/>
        </w:rPr>
        <w:t>2018</w:t>
      </w:r>
      <w:r>
        <w:rPr>
          <w:rFonts w:hint="eastAsia"/>
          <w:color w:val="333333"/>
        </w:rPr>
        <w:t>年年底前，省局完成汇编整理典型案例，加强对重大疑难案件协调指导，强化重大疑难案件分析论证。</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（四）推进食品药品监管行政决策科学化、民主化、法治化</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13.</w:t>
      </w:r>
      <w:r>
        <w:rPr>
          <w:rFonts w:hint="eastAsia"/>
          <w:color w:val="333333"/>
        </w:rPr>
        <w:t>健全食品药品安全监管依法决策机制。贯彻执行《安徽省食品药品监督管理局关于进一步规范食品药品监管重大事项决策行为的实施意见（试行）》，把决策动议、公众参与、专家论证、技术咨询、风险评估、合法性审查、集体讨论等制度确定为食品药品监管重大行政决策的必备程序。对与公众利益密切相关的食品药品监管重大行动决策事项，按照法律法规规定的要求，落实公示、听证制度，扩大公众参与度。</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14.</w:t>
      </w:r>
      <w:r>
        <w:rPr>
          <w:rFonts w:hint="eastAsia"/>
          <w:color w:val="333333"/>
        </w:rPr>
        <w:t>建立内部重大事项合法性审查机制。贯彻执行《安徽省食品药品监督管理局重大事项合法性审查办法（试行）》，对拟作出的重大事项，须经法制机构合法性审查，未经合法性审查或者经审查不合法的，不得提交讨论和作出决定。</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15.</w:t>
      </w:r>
      <w:r>
        <w:rPr>
          <w:rFonts w:hint="eastAsia"/>
          <w:color w:val="333333"/>
        </w:rPr>
        <w:t>推行食品药品监管法律顾问制度。建立以监管部门法制机构人员为主体、吸收法学专家和律师参加的法律顾问队伍。探索发挥法律顾问作用的有效途径，充分利用法律顾问的专业法律知识，为重大决策审查、行政复议案件、行政诉讼案件的预防和处理、涉法知识培训、重要合同和文件审查等提供法律支持。</w:t>
      </w:r>
      <w:r>
        <w:rPr>
          <w:color w:val="333333"/>
        </w:rPr>
        <w:t>2018</w:t>
      </w:r>
      <w:r>
        <w:rPr>
          <w:rFonts w:hint="eastAsia"/>
          <w:color w:val="333333"/>
        </w:rPr>
        <w:t>年年底前，各级食品药品监管部门普遍建立法律顾问制度。</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16.</w:t>
      </w:r>
      <w:r>
        <w:rPr>
          <w:rFonts w:hint="eastAsia"/>
          <w:color w:val="333333"/>
        </w:rPr>
        <w:t>开展食品药品监管公职律师工作。按照中央有关在党政机关推行公职律师制度的要求，在食品药品监管系统全面开展公职律师工作。公职律师为所在的食品药品监管部门提供法律咨询，参与重大决策、重大行政行为提供法律意见。</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（五）深入开展食品药品法治宣传教育</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17.</w:t>
      </w:r>
      <w:r>
        <w:rPr>
          <w:rFonts w:hint="eastAsia"/>
          <w:color w:val="333333"/>
        </w:rPr>
        <w:t>推进食品药品监管“七五”普法工作。制定食品药品监管“七五”普法规划，大力开展普法宣传教育活动，落实“谁执法谁普法”的普法责任机制，切实抓好“七五”普法工作，深入开展法制宣传教育。利用大众传媒、互联网开展法制宣传，及时发现、总结法治建设中的先进典型和经验，引导和推进依法行政。</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18.</w:t>
      </w:r>
      <w:r>
        <w:rPr>
          <w:rFonts w:hint="eastAsia"/>
          <w:color w:val="333333"/>
        </w:rPr>
        <w:t>广泛宣传食品药品监管法律法规。根据国家层面和安徽省立法活动，大力宣传《食品安全法》、《食品安全法实施条例》、《安徽省食品安全条例》、《药品管理法》、《药品管理法实施条例》、《医疗器械监督管理条例》等法律法规。精心组织“</w:t>
      </w:r>
      <w:r>
        <w:rPr>
          <w:color w:val="333333"/>
        </w:rPr>
        <w:t>3</w:t>
      </w:r>
      <w:r>
        <w:rPr>
          <w:rFonts w:hint="eastAsia"/>
          <w:color w:val="333333"/>
        </w:rPr>
        <w:t>·</w:t>
      </w:r>
      <w:r>
        <w:rPr>
          <w:color w:val="333333"/>
        </w:rPr>
        <w:t>15</w:t>
      </w:r>
      <w:r>
        <w:rPr>
          <w:rFonts w:hint="eastAsia"/>
          <w:color w:val="333333"/>
        </w:rPr>
        <w:t>”、“</w:t>
      </w:r>
      <w:r>
        <w:rPr>
          <w:color w:val="333333"/>
        </w:rPr>
        <w:t>12</w:t>
      </w:r>
      <w:r>
        <w:rPr>
          <w:rFonts w:hint="eastAsia"/>
          <w:color w:val="333333"/>
        </w:rPr>
        <w:t>·</w:t>
      </w:r>
      <w:r>
        <w:rPr>
          <w:color w:val="333333"/>
        </w:rPr>
        <w:t>4</w:t>
      </w:r>
      <w:r>
        <w:rPr>
          <w:rFonts w:hint="eastAsia"/>
          <w:color w:val="333333"/>
        </w:rPr>
        <w:t>”和食品安全宣传周、药品安全宣传月、食品安全江淮行、食品药品安全知识大讲堂等活动，面向社会开展集中普法宣传，扩大法制宣传的受众面和影响力，形成支持食品药品监管部门法治建设的良好氛围。结合食品药品监管工作实际，继续深入推进“法律进机关、进乡村、进社区、进学校、进企业、进单位”的主题活动，提高全社会食品药品安全法治意识，营造学法、知法、守法的局面。</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（六）强化对食品药品监管权力的制约和监督</w:t>
      </w:r>
      <w:r>
        <w:rPr>
          <w:color w:val="333333"/>
        </w:rPr>
        <w:t xml:space="preserve"> </w:t>
      </w:r>
    </w:p>
    <w:p w:rsidR="00F24315" w:rsidRDefault="00F24315" w:rsidP="00FA4A78">
      <w:pPr>
        <w:pStyle w:val="NormalWeb"/>
        <w:shd w:val="clear" w:color="auto" w:fill="FFFFFF"/>
        <w:ind w:firstLine="480"/>
        <w:rPr>
          <w:color w:val="333333"/>
        </w:rPr>
      </w:pPr>
      <w:r>
        <w:rPr>
          <w:color w:val="333333"/>
        </w:rPr>
        <w:t>19.</w:t>
      </w:r>
      <w:r>
        <w:rPr>
          <w:rFonts w:hint="eastAsia"/>
          <w:color w:val="333333"/>
        </w:rPr>
        <w:t>全面推进食品药品监管政务公开。按照《政府信息公开条例》和《安徽省政府信息公开办法》的要求，坚持以公开为常态、不公开为例外原则，向社会全面公示行政执法职能、法律依据、实施主体、职责权限，公开监管方式、监管结果等事项，保障企业和公众的知情权、参与权、监督权。推进政务公开信息化，完善例行发布、政策解读、热点回应等机制，拓宽信息公开渠道，做好对热点敏感问题的舆论引导，及时回应社会关切。不断改进依申请政府信息公开工作，明确办理流程，规范受理、交办、承办、转办和答复环节，提高信息公开质量。</w:t>
      </w:r>
      <w:r>
        <w:rPr>
          <w:color w:val="333333"/>
        </w:rPr>
        <w:t xml:space="preserve"> </w:t>
      </w:r>
    </w:p>
    <w:p w:rsidR="00F24315" w:rsidRDefault="00F24315" w:rsidP="00FA4A78">
      <w:pPr>
        <w:pStyle w:val="NormalWeb"/>
        <w:shd w:val="clear" w:color="auto" w:fill="FFFFFF"/>
        <w:ind w:firstLine="480"/>
        <w:rPr>
          <w:color w:val="333333"/>
        </w:rPr>
      </w:pPr>
      <w:r>
        <w:rPr>
          <w:color w:val="333333"/>
        </w:rPr>
        <w:t>20.</w:t>
      </w:r>
      <w:r>
        <w:rPr>
          <w:rFonts w:hint="eastAsia"/>
          <w:color w:val="333333"/>
        </w:rPr>
        <w:t>健全食品药品监督制约机制。坚持用制度管权管事管人，坚持决策权、执行权、监督权既相互制约又相互协调，完善各方面监督制度，确保各级食品药品监督管理部门按照法定权限和程序行使权力。</w:t>
      </w:r>
      <w:r>
        <w:rPr>
          <w:color w:val="333333"/>
        </w:rPr>
        <w:t>2017</w:t>
      </w:r>
      <w:r>
        <w:rPr>
          <w:rFonts w:hint="eastAsia"/>
          <w:color w:val="333333"/>
        </w:rPr>
        <w:t>年年底前，各级食品药品监督管理部门要进一步完善食品药品监管执法岗位职责和工作流程，运用监督检查、案卷评查、问卷调查等方式，切实提高部门层级监督的实效；制定食品药品监管执法责任追究办法，坚决纠正行政不作为、乱作为，坚决克服懒政、庸政、怠政，坚决惩处失职、渎职。</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（七）依法有效化解食品药品监管社会矛盾纠纷</w:t>
      </w:r>
      <w:r>
        <w:rPr>
          <w:color w:val="333333"/>
        </w:rPr>
        <w:t xml:space="preserve"> </w:t>
      </w:r>
    </w:p>
    <w:p w:rsidR="00F24315" w:rsidRDefault="00F24315" w:rsidP="00FA4A78">
      <w:pPr>
        <w:pStyle w:val="NormalWeb"/>
        <w:shd w:val="clear" w:color="auto" w:fill="FFFFFF"/>
        <w:ind w:firstLine="480"/>
        <w:rPr>
          <w:color w:val="333333"/>
        </w:rPr>
      </w:pPr>
      <w:r>
        <w:rPr>
          <w:color w:val="333333"/>
        </w:rPr>
        <w:t>21.</w:t>
      </w:r>
      <w:r>
        <w:rPr>
          <w:rFonts w:hint="eastAsia"/>
          <w:color w:val="333333"/>
        </w:rPr>
        <w:t>加强食品药品安全行政复议工作。健全行政复议案件审理机制，加大公开听证审理力度，纠正违法或不当行政行为。提高行政复议办案质量，增强行政复议的专业性、透明度和公信力。加强各级食品药品监管部门行政复议能力建设，推动相关机构设置、人员配备与所承担的工作任务相适应，充分发挥行政复议机关在解决行政争议中的重要作用。</w:t>
      </w:r>
      <w:r>
        <w:rPr>
          <w:color w:val="333333"/>
        </w:rPr>
        <w:t xml:space="preserve"> </w:t>
      </w:r>
    </w:p>
    <w:p w:rsidR="00F24315" w:rsidRDefault="00F24315" w:rsidP="00FA4A78">
      <w:pPr>
        <w:pStyle w:val="NormalWeb"/>
        <w:shd w:val="clear" w:color="auto" w:fill="FFFFFF"/>
        <w:ind w:firstLine="480"/>
        <w:rPr>
          <w:color w:val="333333"/>
        </w:rPr>
      </w:pPr>
      <w:r>
        <w:rPr>
          <w:color w:val="333333"/>
        </w:rPr>
        <w:t>22.</w:t>
      </w:r>
      <w:r>
        <w:rPr>
          <w:rFonts w:hint="eastAsia"/>
          <w:color w:val="333333"/>
        </w:rPr>
        <w:t>积极做好行政应诉工作。贯彻落实《安徽省人民政府办公厅关于加强和改进行政应诉工作的实施意见》，各级食品药品监督管理部门负责人应当依法出庭应诉，不能出庭的，应当委托本部门相应的工作人员出庭，不得仅委托律师出庭。自觉履行人民法院作出的生效判决、裁定。对人民法院提出的司法建议，应当认真研究落实，自觉维护司法权威，不断提高依法行政水平，从源头上预防和化解行政争议。</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（八）全面提高食品药品监管执法人员法治思维和依法行政能力</w:t>
      </w:r>
      <w:r>
        <w:rPr>
          <w:color w:val="333333"/>
        </w:rPr>
        <w:t xml:space="preserve"> </w:t>
      </w:r>
    </w:p>
    <w:p w:rsidR="00F24315" w:rsidRDefault="00F24315" w:rsidP="00FA4A78">
      <w:pPr>
        <w:pStyle w:val="NormalWeb"/>
        <w:shd w:val="clear" w:color="auto" w:fill="FFFFFF"/>
        <w:ind w:firstLine="480"/>
        <w:rPr>
          <w:color w:val="333333"/>
        </w:rPr>
      </w:pPr>
      <w:r>
        <w:rPr>
          <w:color w:val="333333"/>
        </w:rPr>
        <w:t>23.</w:t>
      </w:r>
      <w:r>
        <w:rPr>
          <w:rFonts w:hint="eastAsia"/>
          <w:color w:val="333333"/>
        </w:rPr>
        <w:t>树立重视法治素养和法治能力的用人导向。把法治观念强不强、法治素养好不好作为衡量干部德才的重要标准，把能不能遵守法律、依法办事作为考察干部的重要内容，把严守党纪、恪守国法的干部用起来。在相同条件下，优先提拔使用法治素养好、依法办事能力强的干部。对特权思想严重、法治观念淡薄的干部要批评教育、督促整改，问题严重或违法违纪的，依法依纪严肃处理。</w:t>
      </w:r>
      <w:r>
        <w:rPr>
          <w:color w:val="333333"/>
        </w:rPr>
        <w:t xml:space="preserve"> </w:t>
      </w:r>
    </w:p>
    <w:p w:rsidR="00F24315" w:rsidRDefault="00F24315" w:rsidP="00FA4A78">
      <w:pPr>
        <w:pStyle w:val="NormalWeb"/>
        <w:shd w:val="clear" w:color="auto" w:fill="FFFFFF"/>
        <w:ind w:firstLine="480"/>
        <w:rPr>
          <w:color w:val="333333"/>
        </w:rPr>
      </w:pPr>
      <w:r>
        <w:rPr>
          <w:color w:val="333333"/>
        </w:rPr>
        <w:t>24.</w:t>
      </w:r>
      <w:r>
        <w:rPr>
          <w:rFonts w:hint="eastAsia"/>
          <w:color w:val="333333"/>
        </w:rPr>
        <w:t>加强对食品药品监管执法人员的法治教育培训。各级食品药品执法人员特别是领导干部要系统学习中国特色社会主义法治理论，学好宪法以及与自己所承担工作密切相关的法律法规。完善学法制度，省局每年至少举办一期不少于</w:t>
      </w:r>
      <w:r>
        <w:rPr>
          <w:color w:val="333333"/>
        </w:rPr>
        <w:t>40</w:t>
      </w:r>
      <w:r>
        <w:rPr>
          <w:rFonts w:hint="eastAsia"/>
          <w:color w:val="333333"/>
        </w:rPr>
        <w:t>学时的领导干部法治专题培训班，各级食品药品监管部门领导班子每年应当参加两期以上法治专题讲座。健全行政执法人员岗位培训制度，每年组织开展行政执法人员通用法律知识、专门法律知识、新法律法规等专题培训。加大对公务员初任培训、任职培训中法律知识的培训力度。</w:t>
      </w:r>
      <w:r>
        <w:rPr>
          <w:color w:val="333333"/>
        </w:rPr>
        <w:t xml:space="preserve"> </w:t>
      </w:r>
    </w:p>
    <w:p w:rsidR="00F24315" w:rsidRDefault="00F24315" w:rsidP="00FA4A78">
      <w:pPr>
        <w:pStyle w:val="NormalWeb"/>
        <w:shd w:val="clear" w:color="auto" w:fill="FFFFFF"/>
        <w:ind w:firstLine="480"/>
        <w:jc w:val="both"/>
        <w:rPr>
          <w:color w:val="333333"/>
        </w:rPr>
      </w:pPr>
      <w:r>
        <w:rPr>
          <w:color w:val="333333"/>
        </w:rPr>
        <w:t>25.</w:t>
      </w:r>
      <w:r>
        <w:rPr>
          <w:rFonts w:hint="eastAsia"/>
          <w:color w:val="333333"/>
        </w:rPr>
        <w:t>完善食品药品监管执法人员法治能力考查测试制度。贯彻落实《安徽省行政执法人员管理办法》，各级食品药品行政执法人员应当参加执法资格考试，领取行政执法证后方可从事行政执法工作。</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四、工作要求</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一）加强组织领导。各级食品药品监督管理部门要成立由主要负责人牵头的法治建设领导小组，主要负责人为法治建设工作的第一责任人。要把法治建设列入重要议事日程，审定本单位食品药品法治建设年度工作方案，听取食品药品监管法治建设工作汇报，研究解决食品药品安全法治建设的重大问题。</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（二）强化目标管理和绩效考评。贯彻《法治政府建设实施纲要（</w:t>
      </w:r>
      <w:r>
        <w:rPr>
          <w:color w:val="333333"/>
        </w:rPr>
        <w:t>2015-2020</w:t>
      </w:r>
      <w:r>
        <w:rPr>
          <w:rFonts w:hint="eastAsia"/>
          <w:color w:val="333333"/>
        </w:rPr>
        <w:t>年）》是一项系统工程，时间紧、任务重，各级食品药品监督管理部门要把法治建设成效纳入政绩考核指标体系，充分发挥考核评价对食品药品监管法制建设的重要推动作用。对成绩突出的，要给予表彰，对工作不力，问题较多的，要及时约谈、责令整改。除在本方案中已有明确完成时限要求的工作任务外，其他各项任务要确保在</w:t>
      </w:r>
      <w:r>
        <w:rPr>
          <w:color w:val="333333"/>
        </w:rPr>
        <w:t>2019</w:t>
      </w:r>
      <w:r>
        <w:rPr>
          <w:rFonts w:hint="eastAsia"/>
          <w:color w:val="333333"/>
        </w:rPr>
        <w:t>年底前完成。</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三）加强食品药品监管法制机构建设。推进法制队伍正规化、专业化建设。县级以上食品药品监管部门应当积极争取设置法制机构，基层食品药品派出机构应当配备专兼职法制人员。法制机构工作人员原则上应当具有法律教育背景。</w:t>
      </w:r>
      <w:r>
        <w:rPr>
          <w:color w:val="333333"/>
        </w:rPr>
        <w:t xml:space="preserve"> </w:t>
      </w:r>
    </w:p>
    <w:p w:rsidR="00F24315" w:rsidRDefault="00F24315" w:rsidP="00FA4A78">
      <w:pPr>
        <w:pStyle w:val="NormalWeb"/>
        <w:shd w:val="clear" w:color="auto" w:fill="FFFFFF"/>
        <w:ind w:firstLine="480"/>
        <w:rPr>
          <w:color w:val="333333"/>
        </w:rPr>
      </w:pPr>
      <w:r>
        <w:rPr>
          <w:rFonts w:hint="eastAsia"/>
          <w:color w:val="333333"/>
        </w:rPr>
        <w:t>（四）落实食品药品监管执法经费保障。县级以上食品药品监管部门要在地方政府的领导下，建立正常的执法经费保障机制。积极争取地方政府支持，使食品药品监管执法工作经费纳入政府年度预算。改善食品药品监管部门基层设施、执法装备和检验检测条件，保障食品药品监管工作有效开展。</w:t>
      </w:r>
      <w:r>
        <w:rPr>
          <w:color w:val="333333"/>
        </w:rPr>
        <w:t xml:space="preserve"> </w:t>
      </w:r>
    </w:p>
    <w:p w:rsidR="00F24315" w:rsidRDefault="00F24315" w:rsidP="00FA4A78"/>
    <w:p w:rsidR="00F24315" w:rsidRDefault="00F24315" w:rsidP="00FA4A78">
      <w:pPr>
        <w:pStyle w:val="NormalWeb"/>
        <w:shd w:val="clear" w:color="auto" w:fill="FFFFFF"/>
        <w:ind w:firstLine="600"/>
        <w:rPr>
          <w:color w:val="333333"/>
          <w:sz w:val="28"/>
          <w:szCs w:val="28"/>
        </w:rPr>
      </w:pPr>
    </w:p>
    <w:p w:rsidR="00F24315" w:rsidRDefault="00F24315" w:rsidP="00FA4A78">
      <w:pPr>
        <w:pStyle w:val="NormalWeb"/>
        <w:shd w:val="clear" w:color="auto" w:fill="FFFFFF"/>
        <w:ind w:firstLine="600"/>
        <w:rPr>
          <w:color w:val="333333"/>
          <w:sz w:val="28"/>
          <w:szCs w:val="28"/>
        </w:rPr>
      </w:pPr>
    </w:p>
    <w:p w:rsidR="00F24315" w:rsidRDefault="00F24315" w:rsidP="00FA4A78">
      <w:pPr>
        <w:pStyle w:val="NormalWeb"/>
        <w:shd w:val="clear" w:color="auto" w:fill="FFFFFF"/>
        <w:ind w:firstLine="600"/>
        <w:rPr>
          <w:color w:val="333333"/>
          <w:sz w:val="28"/>
          <w:szCs w:val="28"/>
        </w:rPr>
      </w:pPr>
    </w:p>
    <w:p w:rsidR="00F24315" w:rsidRDefault="00F24315" w:rsidP="00FA4A78">
      <w:pPr>
        <w:pStyle w:val="NormalWeb"/>
        <w:shd w:val="clear" w:color="auto" w:fill="FFFFFF"/>
        <w:ind w:firstLine="600"/>
        <w:rPr>
          <w:color w:val="333333"/>
          <w:sz w:val="28"/>
          <w:szCs w:val="28"/>
        </w:rPr>
      </w:pPr>
    </w:p>
    <w:p w:rsidR="00F24315" w:rsidRDefault="00F24315" w:rsidP="00FA4A78">
      <w:pPr>
        <w:pStyle w:val="NormalWeb"/>
        <w:shd w:val="clear" w:color="auto" w:fill="FFFFFF"/>
        <w:ind w:firstLine="600"/>
        <w:rPr>
          <w:color w:val="333333"/>
          <w:sz w:val="28"/>
          <w:szCs w:val="28"/>
        </w:rPr>
      </w:pPr>
    </w:p>
    <w:p w:rsidR="00F24315" w:rsidRDefault="00F24315" w:rsidP="00FA4A78">
      <w:pPr>
        <w:pStyle w:val="NormalWeb"/>
        <w:shd w:val="clear" w:color="auto" w:fill="FFFFFF"/>
        <w:ind w:firstLine="600"/>
        <w:rPr>
          <w:color w:val="333333"/>
          <w:sz w:val="28"/>
          <w:szCs w:val="28"/>
        </w:rPr>
      </w:pPr>
    </w:p>
    <w:p w:rsidR="00F24315" w:rsidRPr="006B6813"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bookmarkStart w:id="38" w:name="_Toc501956286"/>
      <w:r w:rsidRPr="006B6813">
        <w:rPr>
          <w:rFonts w:ascii="黑体" w:eastAsia="黑体" w:hAnsi="宋体" w:cs="宋体" w:hint="eastAsia"/>
          <w:b/>
          <w:color w:val="333333"/>
          <w:kern w:val="36"/>
          <w:sz w:val="36"/>
          <w:szCs w:val="36"/>
        </w:rPr>
        <w:t>安徽省食品药品监督管理局关于印发全省食品药品监管系统法治宣传教育第七个五年规划（</w:t>
      </w:r>
      <w:r w:rsidRPr="006B6813">
        <w:rPr>
          <w:rFonts w:ascii="黑体" w:eastAsia="黑体" w:hAnsi="宋体" w:cs="宋体"/>
          <w:b/>
          <w:color w:val="333333"/>
          <w:kern w:val="36"/>
          <w:sz w:val="36"/>
          <w:szCs w:val="36"/>
        </w:rPr>
        <w:t>2016</w:t>
      </w:r>
      <w:r w:rsidRPr="006B6813">
        <w:rPr>
          <w:rFonts w:ascii="黑体" w:eastAsia="黑体" w:hAnsi="宋体" w:cs="宋体"/>
          <w:b/>
          <w:color w:val="333333"/>
          <w:kern w:val="36"/>
          <w:sz w:val="36"/>
          <w:szCs w:val="36"/>
        </w:rPr>
        <w:t>—</w:t>
      </w:r>
      <w:r w:rsidRPr="006B6813">
        <w:rPr>
          <w:rFonts w:ascii="黑体" w:eastAsia="黑体" w:hAnsi="宋体" w:cs="宋体"/>
          <w:b/>
          <w:color w:val="333333"/>
          <w:kern w:val="36"/>
          <w:sz w:val="36"/>
          <w:szCs w:val="36"/>
        </w:rPr>
        <w:t>2020</w:t>
      </w:r>
      <w:r w:rsidRPr="006B6813">
        <w:rPr>
          <w:rFonts w:ascii="黑体" w:eastAsia="黑体" w:hAnsi="宋体" w:cs="宋体" w:hint="eastAsia"/>
          <w:b/>
          <w:color w:val="333333"/>
          <w:kern w:val="36"/>
          <w:sz w:val="36"/>
          <w:szCs w:val="36"/>
        </w:rPr>
        <w:t>年）的通知</w:t>
      </w:r>
      <w:bookmarkEnd w:id="38"/>
    </w:p>
    <w:p w:rsidR="00F24315" w:rsidRDefault="00F24315" w:rsidP="00FA4A78">
      <w:pPr>
        <w:pStyle w:val="NormalWeb"/>
        <w:shd w:val="clear" w:color="auto" w:fill="FFFFFF"/>
        <w:rPr>
          <w:color w:val="333333"/>
        </w:rPr>
      </w:pPr>
      <w:r>
        <w:rPr>
          <w:rFonts w:hint="eastAsia"/>
          <w:color w:val="333333"/>
        </w:rPr>
        <w:t>各市、直管县食品药品监督管理局，省局机关各处室、各直属单位：</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为深入开展全省食品药品监管系统法治宣传教育，加快推进我省各级食品药品监管部门法治建设，根据《全国食品药品监管系统法治宣传教育第七个五年规划（</w:t>
      </w:r>
      <w:r>
        <w:rPr>
          <w:color w:val="333333"/>
        </w:rPr>
        <w:t>2016—2020</w:t>
      </w:r>
      <w:r>
        <w:rPr>
          <w:rFonts w:hint="eastAsia"/>
          <w:color w:val="333333"/>
        </w:rPr>
        <w:t>年）》和《省委宣传部</w:t>
      </w:r>
      <w:r>
        <w:rPr>
          <w:color w:val="333333"/>
        </w:rPr>
        <w:t> </w:t>
      </w:r>
      <w:r>
        <w:rPr>
          <w:rFonts w:hint="eastAsia"/>
          <w:color w:val="333333"/>
        </w:rPr>
        <w:t>省司法厅关于在全省公民中开展法治宣传教育的第七个五年规划（</w:t>
      </w:r>
      <w:r>
        <w:rPr>
          <w:color w:val="333333"/>
        </w:rPr>
        <w:t>2016—2020</w:t>
      </w:r>
      <w:r>
        <w:rPr>
          <w:rFonts w:hint="eastAsia"/>
          <w:color w:val="333333"/>
        </w:rPr>
        <w:t>年）》要求，省局研究制定了《全省食品药品监管系统法治宣传教育第七个五年规划（</w:t>
      </w:r>
      <w:r>
        <w:rPr>
          <w:color w:val="333333"/>
        </w:rPr>
        <w:t>2016—2020</w:t>
      </w:r>
      <w:r>
        <w:rPr>
          <w:rFonts w:hint="eastAsia"/>
          <w:color w:val="333333"/>
        </w:rPr>
        <w:t>年）》，经第</w:t>
      </w:r>
      <w:r>
        <w:rPr>
          <w:color w:val="333333"/>
        </w:rPr>
        <w:t>40</w:t>
      </w:r>
      <w:r>
        <w:rPr>
          <w:rFonts w:hint="eastAsia"/>
          <w:color w:val="333333"/>
        </w:rPr>
        <w:t>次局长办公会议审议通过，现印发给你们，请遵照执行。</w:t>
      </w:r>
      <w:r>
        <w:rPr>
          <w:color w:val="333333"/>
        </w:rPr>
        <w:t xml:space="preserve"> </w:t>
      </w:r>
    </w:p>
    <w:p w:rsidR="00F24315" w:rsidRDefault="00F24315" w:rsidP="00FA4A78">
      <w:pPr>
        <w:pStyle w:val="NormalWeb"/>
        <w:shd w:val="clear" w:color="auto" w:fill="FFFFFF"/>
        <w:rPr>
          <w:color w:val="333333"/>
        </w:rPr>
      </w:pPr>
      <w:r>
        <w:rPr>
          <w:color w:val="333333"/>
        </w:rPr>
        <w:t xml:space="preserve">  </w:t>
      </w:r>
    </w:p>
    <w:p w:rsidR="00F24315" w:rsidRDefault="00F24315" w:rsidP="00FA4A78">
      <w:pPr>
        <w:pStyle w:val="NormalWeb"/>
        <w:shd w:val="clear" w:color="auto" w:fill="FFFFFF"/>
        <w:rPr>
          <w:color w:val="333333"/>
        </w:rPr>
      </w:pPr>
      <w:r>
        <w:rPr>
          <w:color w:val="333333"/>
        </w:rPr>
        <w:t xml:space="preserve">                                                                                                                          </w:t>
      </w:r>
      <w:r>
        <w:rPr>
          <w:rFonts w:hint="eastAsia"/>
          <w:color w:val="333333"/>
        </w:rPr>
        <w:t>安徽省食品药品监督管理局</w:t>
      </w:r>
      <w:r>
        <w:rPr>
          <w:color w:val="333333"/>
        </w:rPr>
        <w:t xml:space="preserve"> </w:t>
      </w:r>
    </w:p>
    <w:p w:rsidR="00F24315" w:rsidRDefault="00F24315" w:rsidP="00FA4A78">
      <w:pPr>
        <w:pStyle w:val="NormalWeb"/>
        <w:shd w:val="clear" w:color="auto" w:fill="FFFFFF"/>
        <w:rPr>
          <w:color w:val="333333"/>
        </w:rPr>
      </w:pPr>
      <w:r>
        <w:rPr>
          <w:color w:val="333333"/>
        </w:rPr>
        <w:t>                    2017</w:t>
      </w:r>
      <w:r>
        <w:rPr>
          <w:rFonts w:hint="eastAsia"/>
          <w:color w:val="333333"/>
        </w:rPr>
        <w:t>年</w:t>
      </w:r>
      <w:r>
        <w:rPr>
          <w:color w:val="333333"/>
        </w:rPr>
        <w:t>2</w:t>
      </w:r>
      <w:r>
        <w:rPr>
          <w:rFonts w:hint="eastAsia"/>
          <w:color w:val="333333"/>
        </w:rPr>
        <w:t>月</w:t>
      </w:r>
      <w:r>
        <w:rPr>
          <w:color w:val="333333"/>
        </w:rPr>
        <w:t>14</w:t>
      </w:r>
      <w:r>
        <w:rPr>
          <w:rFonts w:hint="eastAsia"/>
          <w:color w:val="333333"/>
        </w:rPr>
        <w:t>日</w:t>
      </w:r>
      <w:r>
        <w:rPr>
          <w:color w:val="333333"/>
        </w:rPr>
        <w:t xml:space="preserve"> </w:t>
      </w:r>
    </w:p>
    <w:p w:rsidR="00F24315" w:rsidRDefault="00F24315" w:rsidP="00FA4A78">
      <w:pPr>
        <w:pStyle w:val="NormalWeb"/>
        <w:shd w:val="clear" w:color="auto" w:fill="FFFFFF"/>
        <w:rPr>
          <w:color w:val="333333"/>
        </w:rPr>
      </w:pPr>
      <w:r>
        <w:rPr>
          <w:color w:val="333333"/>
        </w:rPr>
        <w:t xml:space="preserve">  </w:t>
      </w: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FA4A78">
      <w:pPr>
        <w:pStyle w:val="NormalWeb"/>
        <w:shd w:val="clear" w:color="auto" w:fill="FFFFFF"/>
        <w:rPr>
          <w:color w:val="333333"/>
        </w:rPr>
      </w:pPr>
    </w:p>
    <w:p w:rsidR="00F24315" w:rsidRDefault="00F24315" w:rsidP="006B6813">
      <w:pPr>
        <w:pStyle w:val="NormalWeb"/>
        <w:shd w:val="clear" w:color="auto" w:fill="FFFFFF"/>
        <w:outlineLvl w:val="0"/>
        <w:rPr>
          <w:color w:val="333333"/>
        </w:rPr>
      </w:pPr>
      <w:bookmarkStart w:id="39" w:name="_Toc501956287"/>
      <w:r>
        <w:rPr>
          <w:rFonts w:hint="eastAsia"/>
          <w:color w:val="333333"/>
        </w:rPr>
        <w:t>附件：</w:t>
      </w:r>
      <w:bookmarkEnd w:id="39"/>
    </w:p>
    <w:p w:rsidR="00F24315" w:rsidRPr="006B6813" w:rsidRDefault="00F24315" w:rsidP="006B6813">
      <w:pPr>
        <w:pStyle w:val="NormalWeb"/>
        <w:shd w:val="clear" w:color="auto" w:fill="FFFFFF"/>
        <w:jc w:val="center"/>
        <w:outlineLvl w:val="0"/>
        <w:rPr>
          <w:rFonts w:ascii="黑体" w:eastAsia="黑体"/>
          <w:color w:val="333333"/>
          <w:sz w:val="36"/>
          <w:szCs w:val="36"/>
        </w:rPr>
      </w:pPr>
      <w:bookmarkStart w:id="40" w:name="_Toc501956288"/>
      <w:r w:rsidRPr="006B6813">
        <w:rPr>
          <w:rStyle w:val="Strong"/>
          <w:rFonts w:ascii="黑体" w:eastAsia="黑体" w:cs="宋体" w:hint="eastAsia"/>
          <w:color w:val="333333"/>
          <w:sz w:val="36"/>
          <w:szCs w:val="36"/>
        </w:rPr>
        <w:t>省食品药品监管系统法治宣传教育第七个五年规划（</w:t>
      </w:r>
      <w:r w:rsidRPr="006B6813">
        <w:rPr>
          <w:rStyle w:val="Strong"/>
          <w:rFonts w:ascii="黑体" w:eastAsia="黑体" w:cs="宋体"/>
          <w:color w:val="333333"/>
          <w:sz w:val="36"/>
          <w:szCs w:val="36"/>
        </w:rPr>
        <w:t>2016</w:t>
      </w:r>
      <w:r w:rsidRPr="006B6813">
        <w:rPr>
          <w:rStyle w:val="Strong"/>
          <w:rFonts w:ascii="黑体" w:eastAsia="黑体" w:cs="宋体"/>
          <w:color w:val="333333"/>
          <w:sz w:val="36"/>
          <w:szCs w:val="36"/>
        </w:rPr>
        <w:t>—</w:t>
      </w:r>
      <w:r w:rsidRPr="006B6813">
        <w:rPr>
          <w:rStyle w:val="Strong"/>
          <w:rFonts w:ascii="黑体" w:eastAsia="黑体" w:cs="宋体"/>
          <w:color w:val="333333"/>
          <w:sz w:val="36"/>
          <w:szCs w:val="36"/>
        </w:rPr>
        <w:t>2020</w:t>
      </w:r>
      <w:r w:rsidRPr="006B6813">
        <w:rPr>
          <w:rStyle w:val="Strong"/>
          <w:rFonts w:ascii="黑体" w:eastAsia="黑体" w:cs="宋体" w:hint="eastAsia"/>
          <w:color w:val="333333"/>
          <w:sz w:val="36"/>
          <w:szCs w:val="36"/>
        </w:rPr>
        <w:t>年）</w:t>
      </w:r>
      <w:bookmarkEnd w:id="40"/>
    </w:p>
    <w:p w:rsidR="00F24315" w:rsidRDefault="00F24315" w:rsidP="00FA4A78">
      <w:pPr>
        <w:pStyle w:val="NormalWeb"/>
        <w:shd w:val="clear" w:color="auto" w:fill="FFFFFF"/>
        <w:rPr>
          <w:color w:val="333333"/>
        </w:rPr>
      </w:pPr>
      <w:r>
        <w:rPr>
          <w:color w:val="333333"/>
        </w:rPr>
        <w:t xml:space="preserve">    </w:t>
      </w:r>
      <w:r>
        <w:rPr>
          <w:rFonts w:hint="eastAsia"/>
          <w:color w:val="333333"/>
        </w:rPr>
        <w:t>为贯彻落实《全国食品药品监管系统法治宣传教育第七个五年规划（</w:t>
      </w:r>
      <w:r>
        <w:rPr>
          <w:color w:val="333333"/>
        </w:rPr>
        <w:t>2016—2020</w:t>
      </w:r>
      <w:r>
        <w:rPr>
          <w:rFonts w:hint="eastAsia"/>
          <w:color w:val="333333"/>
        </w:rPr>
        <w:t>年）》和《省委宣传部</w:t>
      </w:r>
      <w:r>
        <w:rPr>
          <w:color w:val="333333"/>
        </w:rPr>
        <w:t> </w:t>
      </w:r>
      <w:r>
        <w:rPr>
          <w:rFonts w:hint="eastAsia"/>
          <w:color w:val="333333"/>
        </w:rPr>
        <w:t>省司法厅关于在全省公民中开展法治宣传教育的第七个五年规划（</w:t>
      </w:r>
      <w:r>
        <w:rPr>
          <w:color w:val="333333"/>
        </w:rPr>
        <w:t>2016—2020</w:t>
      </w:r>
      <w:r>
        <w:rPr>
          <w:rFonts w:hint="eastAsia"/>
          <w:color w:val="333333"/>
        </w:rPr>
        <w:t>年）》要求，进一步做好“十三五”期间食品药品监管法治宣传教育工作，结合我省食品药品监管工作实际，制定《全省食品药品监管系统法治宣传教育第七个五年规划（</w:t>
      </w:r>
      <w:r>
        <w:rPr>
          <w:color w:val="333333"/>
        </w:rPr>
        <w:t>2016—2020</w:t>
      </w:r>
      <w:r>
        <w:rPr>
          <w:rFonts w:hint="eastAsia"/>
          <w:color w:val="333333"/>
        </w:rPr>
        <w:t>年）》（以下简称“七五”普法规划）。</w:t>
      </w:r>
      <w:r>
        <w:rPr>
          <w:color w:val="333333"/>
        </w:rPr>
        <w:t xml:space="preserve"> </w:t>
      </w:r>
    </w:p>
    <w:p w:rsidR="00F24315" w:rsidRDefault="00F24315" w:rsidP="00FA4A78">
      <w:pPr>
        <w:pStyle w:val="NormalWeb"/>
        <w:shd w:val="clear" w:color="auto" w:fill="FFFFFF"/>
        <w:rPr>
          <w:color w:val="333333"/>
        </w:rPr>
      </w:pPr>
      <w:r>
        <w:rPr>
          <w:color w:val="333333"/>
        </w:rPr>
        <w:t xml:space="preserve">    </w:t>
      </w:r>
      <w:r>
        <w:rPr>
          <w:rFonts w:hint="eastAsia"/>
          <w:color w:val="333333"/>
        </w:rPr>
        <w:t>一、指导思想、主要目标和工作原则</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一）指导思想。全面贯彻党的十八大和十八届三中、四中、五中、六中全会精神，深入贯彻习近平总书记系列重要讲话特别是视察安徽重要讲话精神，坚持“五位一体”总体布局和“四个全面”战略布局，牢固树立五大发展理念，按照推进全面依法治省新要求，深入开展食品药品安全法治宣传教育，扎实推进食品药品安全依法治理和法治创建，进一步提高食品药品监管法治化水平，为“十三五”时期全省食品药品监管事业发展创造良好的法治环境，切实保障公众饮食用药安全。</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二）主要目标。一是法治宣传教育机制进一步完善。“谁执法、谁普法”的普法责任制有效落实，法治宣传教育与科普教育等有机结合，建立具有安徽食品药品监管特色的法治宣传教育体系；二是法治宣传教育形式进一步丰富。法治宣传教育进机关、进乡村、进社区、进学校、进企业、进单位的“六进”活动有序有力推进，宣传教育形式生动多样，贴近实际、贴近生活、贴近群众；三是法治宣传教育效果进一步提升。法治宣传教育的力度和广度进一步加大，全民法治观念和全体党员党章党规意识明显增强，食品药品安全依法治理不断推进。</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三）工作原则。一是坚持围绕中心、服务大局。认真贯彻落实中央有关食品药品安全“四个最严”的要求，紧紧围绕省委、省政府中心工作和食品药品安全工作大局，更好地服务统筹推进“五位一体”总体布局和协调推进“四个全面”战略布局，广泛深入开展食品药品安全法治宣传教育工作。二是坚持依靠群众、服务群众。以不断满足广大人民群众日益增长的食品药品安全需求为出发点和落脚点，以群众喜闻乐见的方式开展法治宣传教育，进一步增强全社会尊法学法守法用法的意识。三是坚持学用结合、普治并举。坚持法治宣传教育与依法治理有机结合，着力解决监管工作中的突出问题，引导党员群众在法治实践中自觉学习、运用国家法律和党内法规，提升法治素养；四是坚持创新发展，注重实效。把握食品药品监管法治宣传教育的规律，推动法治宣传教育工作理念、机制、载体和方式方法的创新，不断提高法治宣传教育工作的实际效果。</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二、主要任务</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一）深入学习宣传习近平总书记关于全面依法治国的重要论述。认真学习宣传习近平总书记关于全面依法治国的一系列新思想、新观点、新论断、新要求，进一步提升依法治国、依法行政的自觉性和坚定性。结合食品药品安全工作实际，重点学习宣传习近平总书记关于食品药品安全是重大的政治问题、将食品药品安全管理纳入公共安全领域部署、加快构建统一权威的食品药品监管体制、建立食品药品安全社会共治体系、实现食品药品安全“从农田到餐桌”和“从实验室到医院”全过程监管、落实食品药品安全地方党政同责和食品药品安全监管“四个最严”的工作要求等一系列重要指示精神，进一步提升食品药品安全法治宣传教育水平。</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二）突出学习宣传宪法。坚持把学习宣传宪法摆在首要位置，在全省食品药品监管系统深入开展宪法教育，弘扬宪法精神，树立宪法权威。深入学习宣传依宪治国、依宪执政等理念，学习宣传党的领导是宪法实施的最根本保证，学习宣传宪法确立的国家根本制度、根本任务和我国的国体、政体，学习宣传公民的基本权利和义务等宪法基本内容，学习宣传宪法的实施。认真开展“</w:t>
      </w:r>
      <w:r>
        <w:rPr>
          <w:color w:val="333333"/>
        </w:rPr>
        <w:t>12</w:t>
      </w:r>
      <w:r>
        <w:rPr>
          <w:rFonts w:hint="eastAsia"/>
          <w:color w:val="333333"/>
        </w:rPr>
        <w:t>·</w:t>
      </w:r>
      <w:r>
        <w:rPr>
          <w:color w:val="333333"/>
        </w:rPr>
        <w:t>4</w:t>
      </w:r>
      <w:r>
        <w:rPr>
          <w:rFonts w:hint="eastAsia"/>
          <w:color w:val="333333"/>
        </w:rPr>
        <w:t>”国家宪法日集中宣传、“江淮普法行”等活动，提高食品药品监管系统行政执法人员的宪法意识，增强宪法观念，坚决维护宪法尊严。</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三）深入学习宣传中国特色社会主义法律体系。坚持学习宣传以宪法为核心的中国特色社会主义法律体系，进一步加强《中华人民共和国行政许可法》、《中华人民共和国行政处罚法》、《中华人民共和国行政强制法》、《中华人民共和国行政复议法》、《中华人民共和国行政诉讼法》、《中华人民共和国国家赔偿法》、《中华人民共和国公务员法》、《政府信息公开条例》等规范政府行为法律法规的学习宣传，进一步提升全省各级食品药品监管部门依法行政的观念，强化责任意识，提高执法水平。推动各级食品药品监管部门树立“法定职责必须为、法无授权不可为”的法治意识，全面推行政务公开，积极向行政相对人宣传普及法律法规，引导行政相对人提高自觉守法、遇事找法、解决问题靠法的法治意识。</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四）深入学习宣传食品药品监管法律法规。推动全省各级食品药品监管部门大力学习宣传《中华人民共和国食品安全法》（以下简称《食品安全法》）、《中华人民共和国药品管理法》以下简称《药品管理法》）、《医疗器械监督管理条例》等法律法规。引导全系统充分认识到《食品安全法》、《药品管理法》、《医疗器械监督管理条例》等法律法规是保障广大人民群众饮食用药安全的基本法，是食品药品监管部门执法的基本依据，是食品药品生产经营企业及其从业人员的基本行为准则，始终把学习、宣传、贯彻《食品安全法》、《药品管理法》、《医疗器械监督管理条例》等法律法规作为食品药品监管工作的一项重要任务，进一步强化依法行政、依法监管，切实保障公众饮食用药安全。全省市级以上食品药品监管部门每年组织开展一次食品药品监管法律法规执法检查，促进学法用法制度的有效落实。</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五）推进食品药品安全法治文化建设。以宣传法律知识、弘扬法治精神、推动法治实践为主旨，积极推进食品药品监管法治文化建设，充分发挥法治文化的引领、熏陶作用，在全系统营造尊重法律、信仰法治的良好风尚。强化食品药品安全法治实践研究，开展多种形式的法治宣传实践活动</w:t>
      </w:r>
      <w:r>
        <w:rPr>
          <w:color w:val="333333"/>
        </w:rPr>
        <w:t>,</w:t>
      </w:r>
      <w:r>
        <w:rPr>
          <w:rFonts w:hint="eastAsia"/>
          <w:color w:val="333333"/>
        </w:rPr>
        <w:t>丰富宣传教育手段和载体</w:t>
      </w:r>
      <w:r>
        <w:rPr>
          <w:color w:val="333333"/>
        </w:rPr>
        <w:t>,</w:t>
      </w:r>
      <w:r>
        <w:rPr>
          <w:rFonts w:hint="eastAsia"/>
          <w:color w:val="333333"/>
        </w:rPr>
        <w:t>寓法治文化建设于监管工作中，不断提高全系统的法治文化水平。</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六）推进法治教育与道德教育相结合。坚持依法治国和以德治国相结合的基本原则，大力弘扬中华传统美德，培育社会公德、职业道德、家庭美德、个人品德。强化规则意识，倡导契约精神，弘扬公序良俗。健全守法信用记录机制，完善守法诚信褒奖机制和违法失信行为惩戒机制，使尊法守法成为食品药品行业的共同追求和自觉行动。</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三、对象和要求</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全省食品药品安全法治宣传教育的对象是食品药品监管部门及其行政执法人员、食品药品生产经营企业及其从业者、广大消费者和青少年，重点是各级食品药品监管部门领导干部。</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一）以增强法治思维、提高依法决策能力为重点，加强各级领导干部法治宣传教育。全省各级食品药品监管部门领导干部要带头学法普法，做尊法学法守法用法的模范。大力推进领导干部法治教育制度化、规范化，以《食品安全法》、《药品管理法》、《医疗器械监督管理条例》等法律法规为重点，完善党组理论学习中心组集体学法制度、法律知识考试考核制度、法律顾问制度、领导干部出庭应诉制度和重大决策法律专家咨询制度等，切实提高各级领导干部善于运用法治思维和法治方式深化改革、推动发展、加强监管、化解矛盾、破解难题的能力。把尊法学法守法用法情况列为考核领导班子和领导干部的重要内容，列入公务员年度考核内容。把法治观念强不强、法治素养好不好作为衡量干部德才的重要标准，把能不能遵守法律、依法办事作为考察干部的重要内容。</w:t>
      </w:r>
      <w:r>
        <w:rPr>
          <w:color w:val="333333"/>
        </w:rPr>
        <w:t xml:space="preserve"> </w:t>
      </w:r>
    </w:p>
    <w:p w:rsidR="00F24315" w:rsidRDefault="00F24315" w:rsidP="00FA4A78">
      <w:pPr>
        <w:pStyle w:val="NormalWeb"/>
        <w:shd w:val="clear" w:color="auto" w:fill="FFFFFF"/>
        <w:rPr>
          <w:color w:val="333333"/>
        </w:rPr>
      </w:pPr>
      <w:r>
        <w:rPr>
          <w:color w:val="333333"/>
        </w:rPr>
        <w:t xml:space="preserve">  </w:t>
      </w:r>
      <w:r>
        <w:rPr>
          <w:rFonts w:hint="eastAsia"/>
          <w:color w:val="333333"/>
        </w:rPr>
        <w:t>（二）以增强专业法律知识、提高执法能力为重点，加强食品药品行政执法人员法治宣传教育。全省各级食品药品监管部门要把食品药品安全法治宣传教育纳入食品药品监管系统干部教育培训总体规划，加强社会主义法治理念、通用法律知识和食品药品监管法律法规的学习培训，落实食品药品行政执法人员考试考核制度和持证上岗制度，把行政执法人员参加法治培训情况作为年度考核的一项重要内容。要进一步强化食品药品行政执法人员的责任意识、风险意识、规则意识、程序意识、证据意识、时效意识，严格依照法定程序办事，维护监管形象，树立监管权威。行政执法人员每年参加法治宣传教育培训不少于</w:t>
      </w:r>
      <w:r>
        <w:rPr>
          <w:color w:val="333333"/>
        </w:rPr>
        <w:t>40</w:t>
      </w:r>
      <w:r>
        <w:rPr>
          <w:rFonts w:hint="eastAsia"/>
          <w:color w:val="333333"/>
        </w:rPr>
        <w:t>学时。</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三）以增强企业主体责任和诚信守法意识为重点，加强食品药品生产经营企业及其从业人员法治宣传教育。企业法定代表人（负责人）、生产经营管理人员和食品安全管理人员、注册执业药师等专业技术人员，应当熟练掌握食品药品安全相关法律法规。要采取多种形式和方式，深入食品药品生产经营企业开展食品药品安全法治宣传教育活动，引导广大从业人员树立主体意识、风险意识、责任意识、诚信意识、自律意识、法治意识，不断提高依法生产经营管理的能力。全省各级食品药品监管部门要结合监管工作需要，定期开展企业法定代表人（负责人）、生产经营管理人员、食品药品安全法治宣传员的法治宣传教育培训。</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四）以引导消费者掌握基本法律知识、依法维权为重点，加大对广大消费者及青少年食品药品安全知识的普及力度。以新修订的食品药品监管法律法规为重点，把食品药品安全法治教育纳入国民教育体系，广泛深入开展面向广大消费者及青少年的食品药品安全法治宣传教育。全省各级食品药品监管部门要加强对消费者的法治宣传教育，引导消费者理性消费、科学消费，提升消费者依法维权的能力和水平。与教育主管部门共同组织食品药品行政执法人员、专家学者进校园开展形式丰富多样的活动，向广大中小学生及青少年宣传食品药品安全法律法规知识和食品药品安全科普知识，进一步强化学校、家庭、社会“三位一体”的青少年食品药品安全法治教育格局，达到“教育一个孩子、带动一个家庭、影响整个社会”的良好社会效果。</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四、工作步骤和措施</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w:t>
      </w:r>
      <w:r>
        <w:rPr>
          <w:color w:val="333333"/>
        </w:rPr>
        <w:t xml:space="preserve"> </w:t>
      </w:r>
      <w:r>
        <w:rPr>
          <w:rFonts w:hint="eastAsia"/>
          <w:color w:val="333333"/>
        </w:rPr>
        <w:t>（一）工作步骤</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w:t>
      </w:r>
      <w:r>
        <w:rPr>
          <w:color w:val="333333"/>
        </w:rPr>
        <w:t xml:space="preserve"> </w:t>
      </w:r>
      <w:r>
        <w:rPr>
          <w:rFonts w:hint="eastAsia"/>
          <w:color w:val="333333"/>
        </w:rPr>
        <w:t>本规划从</w:t>
      </w:r>
      <w:r>
        <w:rPr>
          <w:color w:val="333333"/>
        </w:rPr>
        <w:t>2016</w:t>
      </w:r>
      <w:r>
        <w:rPr>
          <w:rFonts w:hint="eastAsia"/>
          <w:color w:val="333333"/>
        </w:rPr>
        <w:t>年开始实施，至</w:t>
      </w:r>
      <w:r>
        <w:rPr>
          <w:color w:val="333333"/>
        </w:rPr>
        <w:t>2020</w:t>
      </w:r>
      <w:r>
        <w:rPr>
          <w:rFonts w:hint="eastAsia"/>
          <w:color w:val="333333"/>
        </w:rPr>
        <w:t>年结束，主要分为三个阶段：</w:t>
      </w:r>
      <w:r>
        <w:rPr>
          <w:color w:val="333333"/>
        </w:rPr>
        <w:t xml:space="preserve"> </w:t>
      </w:r>
    </w:p>
    <w:p w:rsidR="00F24315" w:rsidRDefault="00F24315" w:rsidP="00FA4A78">
      <w:pPr>
        <w:pStyle w:val="NormalWeb"/>
        <w:shd w:val="clear" w:color="auto" w:fill="FFFFFF"/>
        <w:rPr>
          <w:color w:val="333333"/>
        </w:rPr>
      </w:pPr>
      <w:r>
        <w:rPr>
          <w:color w:val="333333"/>
        </w:rPr>
        <w:t>    1.</w:t>
      </w:r>
      <w:r>
        <w:rPr>
          <w:rFonts w:hint="eastAsia"/>
          <w:color w:val="333333"/>
        </w:rPr>
        <w:t>普法规划阶段：</w:t>
      </w:r>
      <w:r>
        <w:rPr>
          <w:color w:val="333333"/>
        </w:rPr>
        <w:t>2016</w:t>
      </w:r>
      <w:r>
        <w:rPr>
          <w:rFonts w:hint="eastAsia"/>
          <w:color w:val="333333"/>
        </w:rPr>
        <w:t>年底</w:t>
      </w:r>
      <w:r>
        <w:rPr>
          <w:color w:val="333333"/>
        </w:rPr>
        <w:t>-2017</w:t>
      </w:r>
      <w:r>
        <w:rPr>
          <w:rFonts w:hint="eastAsia"/>
          <w:color w:val="333333"/>
        </w:rPr>
        <w:t>年</w:t>
      </w:r>
      <w:r>
        <w:rPr>
          <w:color w:val="333333"/>
        </w:rPr>
        <w:t>1</w:t>
      </w:r>
      <w:r>
        <w:rPr>
          <w:rFonts w:hint="eastAsia"/>
          <w:color w:val="333333"/>
        </w:rPr>
        <w:t>月，省局制定全省食品药品监管系统法治宣传教育第七个五年规划。全省各级食品药品监管部门要依据本规划的要求和本地区法治宣传教育工作的统一部署，结合本单位的实际情况，制定本单位的“七五”普法规划。</w:t>
      </w:r>
      <w:r>
        <w:rPr>
          <w:color w:val="333333"/>
        </w:rPr>
        <w:t>2017</w:t>
      </w:r>
      <w:r>
        <w:rPr>
          <w:rFonts w:hint="eastAsia"/>
          <w:color w:val="333333"/>
        </w:rPr>
        <w:t>年</w:t>
      </w:r>
      <w:r>
        <w:rPr>
          <w:color w:val="333333"/>
        </w:rPr>
        <w:t>1</w:t>
      </w:r>
      <w:r>
        <w:rPr>
          <w:rFonts w:hint="eastAsia"/>
          <w:color w:val="333333"/>
        </w:rPr>
        <w:t>月份前，各市级食品药品监管部门要将“七五”普法规划报省局备案。</w:t>
      </w:r>
      <w:r>
        <w:rPr>
          <w:color w:val="333333"/>
        </w:rPr>
        <w:t xml:space="preserve"> </w:t>
      </w:r>
    </w:p>
    <w:p w:rsidR="00F24315" w:rsidRDefault="00F24315" w:rsidP="00FA4A78">
      <w:pPr>
        <w:pStyle w:val="NormalWeb"/>
        <w:shd w:val="clear" w:color="auto" w:fill="FFFFFF"/>
        <w:rPr>
          <w:color w:val="333333"/>
        </w:rPr>
      </w:pPr>
      <w:r>
        <w:rPr>
          <w:color w:val="333333"/>
        </w:rPr>
        <w:t>    2.</w:t>
      </w:r>
      <w:r>
        <w:rPr>
          <w:rFonts w:hint="eastAsia"/>
          <w:color w:val="333333"/>
        </w:rPr>
        <w:t>组织实施阶段：</w:t>
      </w:r>
      <w:r>
        <w:rPr>
          <w:color w:val="333333"/>
        </w:rPr>
        <w:t>2017—2020</w:t>
      </w:r>
      <w:r>
        <w:rPr>
          <w:rFonts w:hint="eastAsia"/>
          <w:color w:val="333333"/>
        </w:rPr>
        <w:t>年，全省各级食品药品监管部门要按照本规划和本单位制定的“七五”普法规划的目标任务和要求，制定每年的工作计划，突出年度工作重点，认真组织实施，确保各项工作贯彻落实。省局将适时对各地食品药品安全法治宣传教育工作进行年度督促检查。</w:t>
      </w:r>
      <w:r>
        <w:rPr>
          <w:color w:val="333333"/>
        </w:rPr>
        <w:t>2018</w:t>
      </w:r>
      <w:r>
        <w:rPr>
          <w:rFonts w:hint="eastAsia"/>
          <w:color w:val="333333"/>
        </w:rPr>
        <w:t>年</w:t>
      </w:r>
      <w:r>
        <w:rPr>
          <w:color w:val="333333"/>
        </w:rPr>
        <w:t>6</w:t>
      </w:r>
      <w:r>
        <w:rPr>
          <w:rFonts w:hint="eastAsia"/>
          <w:color w:val="333333"/>
        </w:rPr>
        <w:t>月组织开展中期检查督导。</w:t>
      </w:r>
      <w:r>
        <w:rPr>
          <w:color w:val="333333"/>
        </w:rPr>
        <w:t xml:space="preserve"> </w:t>
      </w:r>
    </w:p>
    <w:p w:rsidR="00F24315" w:rsidRDefault="00F24315" w:rsidP="00FA4A78">
      <w:pPr>
        <w:pStyle w:val="NormalWeb"/>
        <w:shd w:val="clear" w:color="auto" w:fill="FFFFFF"/>
        <w:rPr>
          <w:color w:val="333333"/>
        </w:rPr>
      </w:pPr>
      <w:r>
        <w:rPr>
          <w:color w:val="333333"/>
        </w:rPr>
        <w:t>    3.</w:t>
      </w:r>
      <w:r>
        <w:rPr>
          <w:rFonts w:hint="eastAsia"/>
          <w:color w:val="333333"/>
        </w:rPr>
        <w:t>检查验收阶段：</w:t>
      </w:r>
      <w:r>
        <w:rPr>
          <w:color w:val="333333"/>
        </w:rPr>
        <w:t>2020</w:t>
      </w:r>
      <w:r>
        <w:rPr>
          <w:rFonts w:hint="eastAsia"/>
          <w:color w:val="333333"/>
        </w:rPr>
        <w:t>年</w:t>
      </w:r>
      <w:r>
        <w:rPr>
          <w:color w:val="333333"/>
        </w:rPr>
        <w:t>10—12</w:t>
      </w:r>
      <w:r>
        <w:rPr>
          <w:rFonts w:hint="eastAsia"/>
          <w:color w:val="333333"/>
        </w:rPr>
        <w:t>月，全省各级食品药品监管部门要按照规划确定的目标、任务和要求，对本单位“七五”普法规划的实施情况进行总结。省局将组织对各市级食品药品监管部门的“七五”普法规划实施情况进行全面考核和验收。</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（二）工作措施</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w:t>
      </w:r>
      <w:r>
        <w:rPr>
          <w:color w:val="333333"/>
        </w:rPr>
        <w:t>1.</w:t>
      </w:r>
      <w:r>
        <w:rPr>
          <w:rFonts w:hint="eastAsia"/>
          <w:color w:val="333333"/>
        </w:rPr>
        <w:t>健全食品药品安全法治宣传教育机制。一是建立领导干部带头法治宣传教育制度。全省各级食品药品监管领导干部要做法治宣传教育的组织者、推动者，积极参与食品药品安全法治宣传教育工作，充分发挥引领带头作用；二是加强食品药品安全普法讲师团建设。选聘优秀法律人才、专家学者、公职律师充实普法讲师团队伍，组织开展专题法治宣讲活动，充分发挥讲师团的示范作用；三是加强普法志愿者队伍建设。鼓励食品药品行政执法人员加入普法志愿者队伍，畅通志愿者服务渠道，充分发挥食品药品行政执法人员的法治宣传教育的生力军作用；四是组织动员社会力量投入法治宣传教育。鼓励、支持食品药品企业、行业协会、消费者协会、社会团体、高等院校和新闻媒体开展灵活多样的食品药品安全法治宣传教育活动，充分发挥其法治宣传教育功能，形成全社会共同参与的良好局面。市级以上食品药品监管部门要选择一批具有良好基础的高等院校作为食品药品安全法治宣传教育基地，进一步提升法治宣传教育的效果。</w:t>
      </w:r>
      <w:r>
        <w:rPr>
          <w:color w:val="333333"/>
        </w:rPr>
        <w:t xml:space="preserve"> </w:t>
      </w:r>
    </w:p>
    <w:p w:rsidR="00F24315" w:rsidRDefault="00F24315" w:rsidP="00FA4A78">
      <w:pPr>
        <w:pStyle w:val="NormalWeb"/>
        <w:shd w:val="clear" w:color="auto" w:fill="FFFFFF"/>
        <w:rPr>
          <w:color w:val="333333"/>
        </w:rPr>
      </w:pPr>
      <w:r>
        <w:rPr>
          <w:color w:val="333333"/>
        </w:rPr>
        <w:t>    2.</w:t>
      </w:r>
      <w:r>
        <w:rPr>
          <w:rFonts w:hint="eastAsia"/>
          <w:color w:val="333333"/>
        </w:rPr>
        <w:t>落实食品药品安全普法责任制。各级食品药品监管部门要按照国家机关“谁执法、谁普法”的普法责任制，建立普法责任清单，强化责任落实到单位和具体人员。各直属单位、相关行业协会要在管理、服务过程中，结合自身特点和特定群体的法律需求，开展有针对性的法治宣传教育。</w:t>
      </w:r>
      <w:r>
        <w:rPr>
          <w:color w:val="333333"/>
        </w:rPr>
        <w:t xml:space="preserve"> </w:t>
      </w:r>
    </w:p>
    <w:p w:rsidR="00F24315" w:rsidRDefault="00F24315" w:rsidP="00FA4A78">
      <w:pPr>
        <w:pStyle w:val="NormalWeb"/>
        <w:shd w:val="clear" w:color="auto" w:fill="FFFFFF"/>
        <w:rPr>
          <w:color w:val="333333"/>
        </w:rPr>
      </w:pPr>
      <w:r>
        <w:rPr>
          <w:color w:val="333333"/>
        </w:rPr>
        <w:t>    3.</w:t>
      </w:r>
      <w:r>
        <w:rPr>
          <w:rFonts w:hint="eastAsia"/>
          <w:color w:val="333333"/>
        </w:rPr>
        <w:t>推进食品药品安全法治宣传教育创新。一是创新工作理念。将深入普法与科学立法、自觉守法、严格执法并举，广泛深入开展食品药品安全法治宣传教育活动。二是创新方式方法。深化法治宣传教育进机关、进乡村、进社区、进学校、进企业、进单位等“六进”活动，通过现场执法说理、案后回访教育、个案行政指导、组织旁听庭审和听证会等多种方式，将法治宣传教育融入日常监管工作和执法办案过程中，不断扩大法治宣传教育的覆盖面和影响力。各级食品药品监管部门要建立典型案例指导制度，针对影响面广、适用性强的案例，开展案例发布、解析和宣传，发挥典型案例的示范指导作用。三是创新宣传载体。在充分利用广播电视、报刊杂志等传统媒体的基础上，充分利用大数据等信息化手段，拓展门户网站、微博、微信、微视频、手机</w:t>
      </w:r>
      <w:r>
        <w:rPr>
          <w:color w:val="333333"/>
        </w:rPr>
        <w:t>APP</w:t>
      </w:r>
      <w:r>
        <w:rPr>
          <w:rFonts w:hint="eastAsia"/>
          <w:color w:val="333333"/>
        </w:rPr>
        <w:t>等新媒体普法渠道，使法治宣传教育形式更加新颖、更接地气。</w:t>
      </w:r>
      <w:r>
        <w:rPr>
          <w:color w:val="333333"/>
        </w:rPr>
        <w:t xml:space="preserve"> </w:t>
      </w:r>
    </w:p>
    <w:p w:rsidR="00F24315" w:rsidRDefault="00F24315" w:rsidP="00FA4A78">
      <w:pPr>
        <w:pStyle w:val="NormalWeb"/>
        <w:shd w:val="clear" w:color="auto" w:fill="FFFFFF"/>
        <w:rPr>
          <w:color w:val="333333"/>
        </w:rPr>
      </w:pPr>
      <w:r>
        <w:rPr>
          <w:color w:val="333333"/>
        </w:rPr>
        <w:t>    4.</w:t>
      </w:r>
      <w:r>
        <w:rPr>
          <w:rFonts w:hint="eastAsia"/>
          <w:color w:val="333333"/>
        </w:rPr>
        <w:t>积极推动食品药品安全法治教育公益宣传。鼓励和支持新闻媒体通过播放食品药品安全法治公益广告、开设食品药品安全法治大讲堂等活动，开展食品药品安全法治公益宣传，并对食品药品违法行为依法进行舆论监督。</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五、组织领导和保障</w:t>
      </w:r>
      <w:r>
        <w:rPr>
          <w:color w:val="333333"/>
        </w:rPr>
        <w:t xml:space="preserve"> </w:t>
      </w:r>
    </w:p>
    <w:p w:rsidR="00F24315" w:rsidRDefault="00F24315" w:rsidP="00FA4A78">
      <w:pPr>
        <w:pStyle w:val="NormalWeb"/>
        <w:shd w:val="clear" w:color="auto" w:fill="FFFFFF"/>
        <w:rPr>
          <w:color w:val="333333"/>
        </w:rPr>
      </w:pPr>
      <w:r>
        <w:rPr>
          <w:color w:val="333333"/>
        </w:rPr>
        <w:t>    </w:t>
      </w:r>
      <w:r>
        <w:rPr>
          <w:rFonts w:hint="eastAsia"/>
          <w:color w:val="333333"/>
        </w:rPr>
        <w:t>（一）切实加强组织领导。全省各级食品药品监管部门要充分认识加强食品药品安全法治宣传教育工作的重大意义，成立由主要负责人牵头的食品药品安全法治宣传教育领导小组，主要领导对法治宣传教育工作负总责，分管领导分工负责，统一组织领导“七五”普法规划工作。领导小组要定期听取法治宣传教育工作汇报，加强检查指导，确保各项任务落实到位。要注重总结推广典型经验，充分发挥示范的引领和带头作用，共同推动法治宣传教育工作的深入开展。</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（二）提供必要保障条件。全省各级食品药品监管部门要加大投入，为“七五”普法规划工作的实施安排专项工作经费，列入年度经费预算，专款专用，确保法治宣传教育工作顺利开展。</w:t>
      </w:r>
      <w:r>
        <w:rPr>
          <w:color w:val="333333"/>
        </w:rPr>
        <w:t xml:space="preserve"> </w:t>
      </w:r>
    </w:p>
    <w:p w:rsidR="00F24315" w:rsidRDefault="00F24315" w:rsidP="00FA4A78">
      <w:pPr>
        <w:pStyle w:val="NormalWeb"/>
        <w:shd w:val="clear" w:color="auto" w:fill="FFFFFF"/>
        <w:rPr>
          <w:color w:val="333333"/>
        </w:rPr>
      </w:pPr>
      <w:r>
        <w:rPr>
          <w:rFonts w:hint="eastAsia"/>
          <w:color w:val="333333"/>
        </w:rPr>
        <w:t xml:space="preserve">　（三）强化考核评估工作。全省各级食品药品监管部门要按照“七五”普法规划要求，对普法实施情况进行年度考核、阶段性检查和专项督查。进一步建立健全激励约束机制，对工作不力，效果不好的地区和单位，给予批评并责令改正。</w:t>
      </w:r>
      <w:r>
        <w:rPr>
          <w:color w:val="333333"/>
        </w:rPr>
        <w:t xml:space="preserve"> </w:t>
      </w:r>
    </w:p>
    <w:p w:rsidR="00F24315"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bookmarkStart w:id="41" w:name="_Toc501956289"/>
    </w:p>
    <w:p w:rsidR="00F24315"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p>
    <w:p w:rsidR="00F24315"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p>
    <w:p w:rsidR="00F24315" w:rsidRPr="006B6813"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r w:rsidRPr="006B6813">
        <w:rPr>
          <w:rFonts w:ascii="黑体" w:eastAsia="黑体" w:hAnsi="宋体" w:cs="宋体" w:hint="eastAsia"/>
          <w:b/>
          <w:color w:val="333333"/>
          <w:kern w:val="36"/>
          <w:sz w:val="36"/>
          <w:szCs w:val="36"/>
        </w:rPr>
        <w:t>安徽省食品药品监督管理局关于印发安徽省食品药品安全信用等级评定管理办法（试行）的通知</w:t>
      </w:r>
      <w:bookmarkEnd w:id="41"/>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各市、直管县食品药品监督管理局，省局机关各处室、各直属单位：</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为贯彻落实省政府《关于建立完善守信联合激励和失信联合惩戒制度加快推进社会诚信建设的实施意见》（皖政〔</w:t>
      </w:r>
      <w:r>
        <w:rPr>
          <w:color w:val="333333"/>
          <w:sz w:val="26"/>
          <w:szCs w:val="26"/>
        </w:rPr>
        <w:t>2017</w:t>
      </w:r>
      <w:r>
        <w:rPr>
          <w:rFonts w:hint="eastAsia"/>
          <w:color w:val="333333"/>
          <w:sz w:val="26"/>
          <w:szCs w:val="26"/>
        </w:rPr>
        <w:t>〕</w:t>
      </w:r>
      <w:r>
        <w:rPr>
          <w:color w:val="333333"/>
          <w:sz w:val="26"/>
          <w:szCs w:val="26"/>
        </w:rPr>
        <w:t>24</w:t>
      </w:r>
      <w:r>
        <w:rPr>
          <w:rFonts w:hint="eastAsia"/>
          <w:color w:val="333333"/>
          <w:sz w:val="26"/>
          <w:szCs w:val="26"/>
        </w:rPr>
        <w:t>号），根据《食品药品监管总局关于推进食品药品安全信用体系建设的指导意见》（食药监稽〔</w:t>
      </w:r>
      <w:r>
        <w:rPr>
          <w:color w:val="333333"/>
          <w:sz w:val="26"/>
          <w:szCs w:val="26"/>
        </w:rPr>
        <w:t>2015</w:t>
      </w:r>
      <w:r>
        <w:rPr>
          <w:rFonts w:hint="eastAsia"/>
          <w:color w:val="333333"/>
          <w:sz w:val="26"/>
          <w:szCs w:val="26"/>
        </w:rPr>
        <w:t>〕</w:t>
      </w:r>
      <w:r>
        <w:rPr>
          <w:color w:val="333333"/>
          <w:sz w:val="26"/>
          <w:szCs w:val="26"/>
        </w:rPr>
        <w:t>258</w:t>
      </w:r>
      <w:r>
        <w:rPr>
          <w:rFonts w:hint="eastAsia"/>
          <w:color w:val="333333"/>
          <w:sz w:val="26"/>
          <w:szCs w:val="26"/>
        </w:rPr>
        <w:t>号）、《安徽省食品药品安全信用体系建设实施方案》（皖食药监稽〔</w:t>
      </w:r>
      <w:r>
        <w:rPr>
          <w:color w:val="333333"/>
          <w:sz w:val="26"/>
          <w:szCs w:val="26"/>
        </w:rPr>
        <w:t>2016</w:t>
      </w:r>
      <w:r>
        <w:rPr>
          <w:rFonts w:hint="eastAsia"/>
          <w:color w:val="333333"/>
          <w:sz w:val="26"/>
          <w:szCs w:val="26"/>
        </w:rPr>
        <w:t>〕</w:t>
      </w:r>
      <w:r>
        <w:rPr>
          <w:color w:val="333333"/>
          <w:sz w:val="26"/>
          <w:szCs w:val="26"/>
        </w:rPr>
        <w:t>41</w:t>
      </w:r>
      <w:r>
        <w:rPr>
          <w:rFonts w:hint="eastAsia"/>
          <w:color w:val="333333"/>
          <w:sz w:val="26"/>
          <w:szCs w:val="26"/>
        </w:rPr>
        <w:t>号）等文件精神，省局制定了《安徽省食品药品安全信用等级评定管理办法（试行）》，现印发给你们，请结合实际，认真贯彻执行。</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p>
    <w:p w:rsidR="00F24315" w:rsidRDefault="00F24315" w:rsidP="00FA4A78">
      <w:pPr>
        <w:pStyle w:val="NormalWeb"/>
        <w:shd w:val="clear" w:color="auto" w:fill="FFFFFF"/>
        <w:ind w:firstLine="480"/>
        <w:rPr>
          <w:color w:val="333333"/>
          <w:sz w:val="26"/>
          <w:szCs w:val="26"/>
        </w:rPr>
      </w:pPr>
    </w:p>
    <w:p w:rsidR="00F24315" w:rsidRDefault="00F24315" w:rsidP="00FA4A78">
      <w:pPr>
        <w:pStyle w:val="NormalWeb"/>
        <w:shd w:val="clear" w:color="auto" w:fill="FFFFFF"/>
        <w:ind w:firstLine="480"/>
        <w:rPr>
          <w:color w:val="333333"/>
          <w:sz w:val="26"/>
          <w:szCs w:val="26"/>
        </w:rPr>
      </w:pPr>
      <w:r>
        <w:rPr>
          <w:color w:val="333333"/>
          <w:sz w:val="26"/>
          <w:szCs w:val="26"/>
        </w:rPr>
        <w:t>                                                                                                      </w:t>
      </w:r>
      <w:r>
        <w:rPr>
          <w:rFonts w:hint="eastAsia"/>
          <w:color w:val="333333"/>
          <w:sz w:val="26"/>
          <w:szCs w:val="26"/>
        </w:rPr>
        <w:t>安徽省食品药品监督管理局</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                                          2017</w:t>
      </w:r>
      <w:r>
        <w:rPr>
          <w:rFonts w:hint="eastAsia"/>
          <w:color w:val="333333"/>
          <w:sz w:val="26"/>
          <w:szCs w:val="26"/>
        </w:rPr>
        <w:t>年</w:t>
      </w:r>
      <w:r>
        <w:rPr>
          <w:color w:val="333333"/>
          <w:sz w:val="26"/>
          <w:szCs w:val="26"/>
        </w:rPr>
        <w:t>3</w:t>
      </w:r>
      <w:r>
        <w:rPr>
          <w:rFonts w:hint="eastAsia"/>
          <w:color w:val="333333"/>
          <w:sz w:val="26"/>
          <w:szCs w:val="26"/>
        </w:rPr>
        <w:t>月</w:t>
      </w:r>
      <w:r>
        <w:rPr>
          <w:color w:val="333333"/>
          <w:sz w:val="26"/>
          <w:szCs w:val="26"/>
        </w:rPr>
        <w:t>30</w:t>
      </w:r>
      <w:r>
        <w:rPr>
          <w:rFonts w:hint="eastAsia"/>
          <w:color w:val="333333"/>
          <w:sz w:val="26"/>
          <w:szCs w:val="26"/>
        </w:rPr>
        <w:t>日</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p>
    <w:p w:rsidR="00F24315" w:rsidRDefault="00F24315" w:rsidP="00FA4A78">
      <w:pPr>
        <w:pStyle w:val="NormalWeb"/>
        <w:shd w:val="clear" w:color="auto" w:fill="FFFFFF"/>
        <w:ind w:firstLine="480"/>
        <w:rPr>
          <w:color w:val="333333"/>
          <w:sz w:val="26"/>
          <w:szCs w:val="26"/>
        </w:rPr>
      </w:pPr>
    </w:p>
    <w:p w:rsidR="00F24315" w:rsidRDefault="00F24315" w:rsidP="00FA4A78">
      <w:pPr>
        <w:pStyle w:val="NormalWeb"/>
        <w:shd w:val="clear" w:color="auto" w:fill="FFFFFF"/>
        <w:ind w:firstLine="480"/>
        <w:rPr>
          <w:color w:val="333333"/>
          <w:sz w:val="26"/>
          <w:szCs w:val="26"/>
        </w:rPr>
      </w:pPr>
    </w:p>
    <w:p w:rsidR="00F24315" w:rsidRDefault="00F24315" w:rsidP="00FA4A78">
      <w:pPr>
        <w:pStyle w:val="NormalWeb"/>
        <w:shd w:val="clear" w:color="auto" w:fill="FFFFFF"/>
        <w:ind w:firstLine="480"/>
        <w:rPr>
          <w:color w:val="333333"/>
          <w:sz w:val="26"/>
          <w:szCs w:val="26"/>
        </w:rPr>
      </w:pPr>
      <w:r>
        <w:rPr>
          <w:color w:val="333333"/>
          <w:sz w:val="26"/>
          <w:szCs w:val="26"/>
        </w:rPr>
        <w:t xml:space="preserve">  </w:t>
      </w:r>
    </w:p>
    <w:p w:rsidR="00F24315" w:rsidRPr="006B6813" w:rsidRDefault="00F24315" w:rsidP="006B6813">
      <w:pPr>
        <w:pStyle w:val="NormalWeb"/>
        <w:shd w:val="clear" w:color="auto" w:fill="FFFFFF"/>
        <w:ind w:firstLine="480"/>
        <w:outlineLvl w:val="0"/>
        <w:rPr>
          <w:rFonts w:ascii="黑体" w:eastAsia="黑体"/>
          <w:b/>
          <w:color w:val="333333"/>
          <w:sz w:val="36"/>
          <w:szCs w:val="36"/>
        </w:rPr>
      </w:pPr>
      <w:r>
        <w:rPr>
          <w:color w:val="333333"/>
          <w:sz w:val="26"/>
          <w:szCs w:val="26"/>
        </w:rPr>
        <w:t>                                                               </w:t>
      </w:r>
      <w:r w:rsidRPr="001750D9">
        <w:rPr>
          <w:b/>
          <w:color w:val="333333"/>
          <w:sz w:val="32"/>
          <w:szCs w:val="32"/>
        </w:rPr>
        <w:t xml:space="preserve">  </w:t>
      </w:r>
      <w:bookmarkStart w:id="42" w:name="_Toc501956290"/>
      <w:r w:rsidRPr="006B6813">
        <w:rPr>
          <w:rFonts w:ascii="黑体" w:eastAsia="黑体" w:hint="eastAsia"/>
          <w:b/>
          <w:color w:val="333333"/>
          <w:sz w:val="36"/>
          <w:szCs w:val="36"/>
        </w:rPr>
        <w:t>安徽省食品药品安全信用等级评定管理办法（试行）</w:t>
      </w:r>
      <w:bookmarkEnd w:id="42"/>
      <w:r w:rsidRPr="006B6813">
        <w:rPr>
          <w:rFonts w:ascii="黑体" w:eastAsia="黑体"/>
          <w:b/>
          <w:color w:val="333333"/>
          <w:sz w:val="36"/>
          <w:szCs w:val="3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第一条</w:t>
      </w:r>
      <w:r>
        <w:rPr>
          <w:color w:val="333333"/>
          <w:sz w:val="26"/>
          <w:szCs w:val="26"/>
        </w:rPr>
        <w:t> </w:t>
      </w:r>
      <w:r>
        <w:rPr>
          <w:rFonts w:hint="eastAsia"/>
          <w:color w:val="333333"/>
          <w:sz w:val="26"/>
          <w:szCs w:val="26"/>
        </w:rPr>
        <w:t>为营造食品药品安全信用社会环境，建立健全食品药品安全信用约束机制，提升食品药品安全社会共治水平，根据《中华人民共和国食品安全法》、《中华人民共和国药品管理法》、《医疗器械监督管理条例》等法律法规和《食品药品监管总局关于推进食品药品安全信用体系建设的指导意见》（食药监稽〔</w:t>
      </w:r>
      <w:r>
        <w:rPr>
          <w:color w:val="333333"/>
          <w:sz w:val="26"/>
          <w:szCs w:val="26"/>
        </w:rPr>
        <w:t>2015</w:t>
      </w:r>
      <w:r>
        <w:rPr>
          <w:rFonts w:hint="eastAsia"/>
          <w:color w:val="333333"/>
          <w:sz w:val="26"/>
          <w:szCs w:val="26"/>
        </w:rPr>
        <w:t>〕</w:t>
      </w:r>
      <w:r>
        <w:rPr>
          <w:color w:val="333333"/>
          <w:sz w:val="26"/>
          <w:szCs w:val="26"/>
        </w:rPr>
        <w:t>258</w:t>
      </w:r>
      <w:r>
        <w:rPr>
          <w:rFonts w:hint="eastAsia"/>
          <w:color w:val="333333"/>
          <w:sz w:val="26"/>
          <w:szCs w:val="26"/>
        </w:rPr>
        <w:t>号）、《安徽省食品药品安全信用体系建设实施方案》（皖食药监稽〔</w:t>
      </w:r>
      <w:r>
        <w:rPr>
          <w:color w:val="333333"/>
          <w:sz w:val="26"/>
          <w:szCs w:val="26"/>
        </w:rPr>
        <w:t>2016</w:t>
      </w:r>
      <w:r>
        <w:rPr>
          <w:rFonts w:hint="eastAsia"/>
          <w:color w:val="333333"/>
          <w:sz w:val="26"/>
          <w:szCs w:val="26"/>
        </w:rPr>
        <w:t>〕</w:t>
      </w:r>
      <w:r>
        <w:rPr>
          <w:color w:val="333333"/>
          <w:sz w:val="26"/>
          <w:szCs w:val="26"/>
        </w:rPr>
        <w:t>41</w:t>
      </w:r>
      <w:r>
        <w:rPr>
          <w:rFonts w:hint="eastAsia"/>
          <w:color w:val="333333"/>
          <w:sz w:val="26"/>
          <w:szCs w:val="26"/>
        </w:rPr>
        <w:t>号）等，制定本办法。</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第二条</w:t>
      </w:r>
      <w:r>
        <w:rPr>
          <w:color w:val="333333"/>
          <w:sz w:val="26"/>
          <w:szCs w:val="26"/>
        </w:rPr>
        <w:t> </w:t>
      </w:r>
      <w:r>
        <w:rPr>
          <w:rFonts w:hint="eastAsia"/>
          <w:color w:val="333333"/>
          <w:sz w:val="26"/>
          <w:szCs w:val="26"/>
        </w:rPr>
        <w:t>对安徽省行政区域内的食品药品生产经营者进行食品药品安全信用等级评定活动，适用本办法。</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本办法所称食品药品生产经营者，是指取得相关许可，从事食品（含保健食品）、药品、医疗器械、化妆品生产、经营活动的公民、法人、其他组织等。</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第三条</w:t>
      </w:r>
      <w:r>
        <w:rPr>
          <w:color w:val="333333"/>
          <w:sz w:val="26"/>
          <w:szCs w:val="26"/>
        </w:rPr>
        <w:t> </w:t>
      </w:r>
      <w:r>
        <w:rPr>
          <w:rFonts w:hint="eastAsia"/>
          <w:color w:val="333333"/>
          <w:sz w:val="26"/>
          <w:szCs w:val="26"/>
        </w:rPr>
        <w:t>食品药品安全信用等级量化评定实行</w:t>
      </w:r>
      <w:r>
        <w:rPr>
          <w:color w:val="333333"/>
          <w:sz w:val="26"/>
          <w:szCs w:val="26"/>
        </w:rPr>
        <w:t>10</w:t>
      </w:r>
      <w:r>
        <w:rPr>
          <w:rFonts w:hint="eastAsia"/>
          <w:color w:val="333333"/>
          <w:sz w:val="26"/>
          <w:szCs w:val="26"/>
        </w:rPr>
        <w:t>分制。在年度内以生效的食品药品行政处罚决定书、有关公告及刑事判决书等执法文书为依据，对食品药品生产经营者因违反食品药品法律法规在一个自然年度（</w:t>
      </w:r>
      <w:r>
        <w:rPr>
          <w:color w:val="333333"/>
          <w:sz w:val="26"/>
          <w:szCs w:val="26"/>
        </w:rPr>
        <w:t>1—12</w:t>
      </w:r>
      <w:r>
        <w:rPr>
          <w:rFonts w:hint="eastAsia"/>
          <w:color w:val="333333"/>
          <w:sz w:val="26"/>
          <w:szCs w:val="26"/>
        </w:rPr>
        <w:t>月）内受到警告的，一次扣</w:t>
      </w:r>
      <w:r>
        <w:rPr>
          <w:color w:val="333333"/>
          <w:sz w:val="26"/>
          <w:szCs w:val="26"/>
        </w:rPr>
        <w:t>0.5</w:t>
      </w:r>
      <w:r>
        <w:rPr>
          <w:rFonts w:hint="eastAsia"/>
          <w:color w:val="333333"/>
          <w:sz w:val="26"/>
          <w:szCs w:val="26"/>
        </w:rPr>
        <w:t>分；罚款的，一次扣</w:t>
      </w:r>
      <w:r>
        <w:rPr>
          <w:color w:val="333333"/>
          <w:sz w:val="26"/>
          <w:szCs w:val="26"/>
        </w:rPr>
        <w:t>1</w:t>
      </w:r>
      <w:r>
        <w:rPr>
          <w:rFonts w:hint="eastAsia"/>
          <w:color w:val="333333"/>
          <w:sz w:val="26"/>
          <w:szCs w:val="26"/>
        </w:rPr>
        <w:t>分；没收违法所得或非法财物的，一次扣</w:t>
      </w:r>
      <w:r>
        <w:rPr>
          <w:color w:val="333333"/>
          <w:sz w:val="26"/>
          <w:szCs w:val="26"/>
        </w:rPr>
        <w:t>2</w:t>
      </w:r>
      <w:r>
        <w:rPr>
          <w:rFonts w:hint="eastAsia"/>
          <w:color w:val="333333"/>
          <w:sz w:val="26"/>
          <w:szCs w:val="26"/>
        </w:rPr>
        <w:t>分；责令停产停业的，一次扣</w:t>
      </w:r>
      <w:r>
        <w:rPr>
          <w:color w:val="333333"/>
          <w:sz w:val="26"/>
          <w:szCs w:val="26"/>
        </w:rPr>
        <w:t>3</w:t>
      </w:r>
      <w:r>
        <w:rPr>
          <w:rFonts w:hint="eastAsia"/>
          <w:color w:val="333333"/>
          <w:sz w:val="26"/>
          <w:szCs w:val="26"/>
        </w:rPr>
        <w:t>分；收回、暂扣或撤销相关许可、认证证书或涉嫌犯罪移交公安机关并被公安机关立案的，一次扣</w:t>
      </w:r>
      <w:r>
        <w:rPr>
          <w:color w:val="333333"/>
          <w:sz w:val="26"/>
          <w:szCs w:val="26"/>
        </w:rPr>
        <w:t>6</w:t>
      </w:r>
      <w:r>
        <w:rPr>
          <w:rFonts w:hint="eastAsia"/>
          <w:color w:val="333333"/>
          <w:sz w:val="26"/>
          <w:szCs w:val="26"/>
        </w:rPr>
        <w:t>分；吊销许可证的，扣</w:t>
      </w:r>
      <w:r>
        <w:rPr>
          <w:color w:val="333333"/>
          <w:sz w:val="26"/>
          <w:szCs w:val="26"/>
        </w:rPr>
        <w:t>10</w:t>
      </w:r>
      <w:r>
        <w:rPr>
          <w:rFonts w:hint="eastAsia"/>
          <w:color w:val="333333"/>
          <w:sz w:val="26"/>
          <w:szCs w:val="26"/>
        </w:rPr>
        <w:t>分；相关责任人员被行政拘留或刑事处罚的，记入个人信用档案。同一违法违规行为，案件中有几个处罚种类时，按种类最重的扣分。食品药品监督管理部门依据案件处罚记录等进行复核，得出信用等级评定得分；将上一个自然年度食品药品生产经营者的信用等级划分为四级：</w:t>
      </w:r>
      <w:r>
        <w:rPr>
          <w:color w:val="333333"/>
          <w:sz w:val="26"/>
          <w:szCs w:val="26"/>
        </w:rPr>
        <w:t>9</w:t>
      </w:r>
      <w:r>
        <w:rPr>
          <w:rFonts w:hint="eastAsia"/>
          <w:color w:val="333333"/>
          <w:sz w:val="26"/>
          <w:szCs w:val="26"/>
        </w:rPr>
        <w:t>分以上（含</w:t>
      </w:r>
      <w:r>
        <w:rPr>
          <w:color w:val="333333"/>
          <w:sz w:val="26"/>
          <w:szCs w:val="26"/>
        </w:rPr>
        <w:t>9</w:t>
      </w:r>
      <w:r>
        <w:rPr>
          <w:rFonts w:hint="eastAsia"/>
          <w:color w:val="333333"/>
          <w:sz w:val="26"/>
          <w:szCs w:val="26"/>
        </w:rPr>
        <w:t>分）为守信（</w:t>
      </w:r>
      <w:r>
        <w:rPr>
          <w:color w:val="333333"/>
          <w:sz w:val="26"/>
          <w:szCs w:val="26"/>
        </w:rPr>
        <w:t>A</w:t>
      </w:r>
      <w:r>
        <w:rPr>
          <w:rFonts w:hint="eastAsia"/>
          <w:color w:val="333333"/>
          <w:sz w:val="26"/>
          <w:szCs w:val="26"/>
        </w:rPr>
        <w:t>级）；</w:t>
      </w:r>
      <w:r>
        <w:rPr>
          <w:color w:val="333333"/>
          <w:sz w:val="26"/>
          <w:szCs w:val="26"/>
        </w:rPr>
        <w:t>6</w:t>
      </w:r>
      <w:r>
        <w:rPr>
          <w:rFonts w:hint="eastAsia"/>
          <w:color w:val="333333"/>
          <w:sz w:val="26"/>
          <w:szCs w:val="26"/>
        </w:rPr>
        <w:t>～</w:t>
      </w:r>
      <w:r>
        <w:rPr>
          <w:color w:val="333333"/>
          <w:sz w:val="26"/>
          <w:szCs w:val="26"/>
        </w:rPr>
        <w:t>9</w:t>
      </w:r>
      <w:r>
        <w:rPr>
          <w:rFonts w:hint="eastAsia"/>
          <w:color w:val="333333"/>
          <w:sz w:val="26"/>
          <w:szCs w:val="26"/>
        </w:rPr>
        <w:t>分（含</w:t>
      </w:r>
      <w:r>
        <w:rPr>
          <w:color w:val="333333"/>
          <w:sz w:val="26"/>
          <w:szCs w:val="26"/>
        </w:rPr>
        <w:t>6</w:t>
      </w:r>
      <w:r>
        <w:rPr>
          <w:rFonts w:hint="eastAsia"/>
          <w:color w:val="333333"/>
          <w:sz w:val="26"/>
          <w:szCs w:val="26"/>
        </w:rPr>
        <w:t>分）为基本守信（</w:t>
      </w:r>
      <w:r>
        <w:rPr>
          <w:color w:val="333333"/>
          <w:sz w:val="26"/>
          <w:szCs w:val="26"/>
        </w:rPr>
        <w:t>B</w:t>
      </w:r>
      <w:r>
        <w:rPr>
          <w:rFonts w:hint="eastAsia"/>
          <w:color w:val="333333"/>
          <w:sz w:val="26"/>
          <w:szCs w:val="26"/>
        </w:rPr>
        <w:t>级）；</w:t>
      </w:r>
      <w:r>
        <w:rPr>
          <w:color w:val="333333"/>
          <w:sz w:val="26"/>
          <w:szCs w:val="26"/>
        </w:rPr>
        <w:t>2</w:t>
      </w:r>
      <w:r>
        <w:rPr>
          <w:rFonts w:hint="eastAsia"/>
          <w:color w:val="333333"/>
          <w:sz w:val="26"/>
          <w:szCs w:val="26"/>
        </w:rPr>
        <w:t>～</w:t>
      </w:r>
      <w:r>
        <w:rPr>
          <w:color w:val="333333"/>
          <w:sz w:val="26"/>
          <w:szCs w:val="26"/>
        </w:rPr>
        <w:t>6</w:t>
      </w:r>
      <w:r>
        <w:rPr>
          <w:rFonts w:hint="eastAsia"/>
          <w:color w:val="333333"/>
          <w:sz w:val="26"/>
          <w:szCs w:val="26"/>
        </w:rPr>
        <w:t>分（含</w:t>
      </w:r>
      <w:r>
        <w:rPr>
          <w:color w:val="333333"/>
          <w:sz w:val="26"/>
          <w:szCs w:val="26"/>
        </w:rPr>
        <w:t>2</w:t>
      </w:r>
      <w:r>
        <w:rPr>
          <w:rFonts w:hint="eastAsia"/>
          <w:color w:val="333333"/>
          <w:sz w:val="26"/>
          <w:szCs w:val="26"/>
        </w:rPr>
        <w:t>分）为失信（</w:t>
      </w:r>
      <w:r>
        <w:rPr>
          <w:color w:val="333333"/>
          <w:sz w:val="26"/>
          <w:szCs w:val="26"/>
        </w:rPr>
        <w:t>C</w:t>
      </w:r>
      <w:r>
        <w:rPr>
          <w:rFonts w:hint="eastAsia"/>
          <w:color w:val="333333"/>
          <w:sz w:val="26"/>
          <w:szCs w:val="26"/>
        </w:rPr>
        <w:t>级）；</w:t>
      </w:r>
      <w:r>
        <w:rPr>
          <w:color w:val="333333"/>
          <w:sz w:val="26"/>
          <w:szCs w:val="26"/>
        </w:rPr>
        <w:t>2</w:t>
      </w:r>
      <w:r>
        <w:rPr>
          <w:rFonts w:hint="eastAsia"/>
          <w:color w:val="333333"/>
          <w:sz w:val="26"/>
          <w:szCs w:val="26"/>
        </w:rPr>
        <w:t>分以下的为严重失信（</w:t>
      </w:r>
      <w:r>
        <w:rPr>
          <w:color w:val="333333"/>
          <w:sz w:val="26"/>
          <w:szCs w:val="26"/>
        </w:rPr>
        <w:t>D</w:t>
      </w:r>
      <w:r>
        <w:rPr>
          <w:rFonts w:hint="eastAsia"/>
          <w:color w:val="333333"/>
          <w:sz w:val="26"/>
          <w:szCs w:val="26"/>
        </w:rPr>
        <w:t>级）。连续</w:t>
      </w:r>
      <w:r>
        <w:rPr>
          <w:color w:val="333333"/>
          <w:sz w:val="26"/>
          <w:szCs w:val="26"/>
        </w:rPr>
        <w:t>3</w:t>
      </w:r>
      <w:r>
        <w:rPr>
          <w:rFonts w:hint="eastAsia"/>
          <w:color w:val="333333"/>
          <w:sz w:val="26"/>
          <w:szCs w:val="26"/>
        </w:rPr>
        <w:t>年以上被评定为守信等级的，纳入食品药品安全守信单位“红名单”，连续</w:t>
      </w:r>
      <w:r>
        <w:rPr>
          <w:color w:val="333333"/>
          <w:sz w:val="26"/>
          <w:szCs w:val="26"/>
        </w:rPr>
        <w:t>3</w:t>
      </w:r>
      <w:r>
        <w:rPr>
          <w:rFonts w:hint="eastAsia"/>
          <w:color w:val="333333"/>
          <w:sz w:val="26"/>
          <w:szCs w:val="26"/>
        </w:rPr>
        <w:t>年以上被评定为严重失信等级的，纳入食品药品安全守信单位“黑名单”。</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第四条</w:t>
      </w:r>
      <w:r>
        <w:rPr>
          <w:color w:val="333333"/>
          <w:sz w:val="26"/>
          <w:szCs w:val="26"/>
        </w:rPr>
        <w:t> </w:t>
      </w:r>
      <w:r>
        <w:rPr>
          <w:rFonts w:hint="eastAsia"/>
          <w:color w:val="333333"/>
          <w:sz w:val="26"/>
          <w:szCs w:val="26"/>
        </w:rPr>
        <w:t>食品药品安全信用等级评定程序。</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一）信用等级初评。依据上一个自然年度的食品药品监管执法的行政处罚决定书、有关公告及刑事判决书等，按照谁发证谁评价原则和谁处罚谁记录（上报发证部门）原则，省、市、县（市、区）食品药品监督管理部门于每年的</w:t>
      </w:r>
      <w:r>
        <w:rPr>
          <w:color w:val="333333"/>
          <w:sz w:val="26"/>
          <w:szCs w:val="26"/>
        </w:rPr>
        <w:t>4</w:t>
      </w:r>
      <w:r>
        <w:rPr>
          <w:rFonts w:hint="eastAsia"/>
          <w:color w:val="333333"/>
          <w:sz w:val="26"/>
          <w:szCs w:val="26"/>
        </w:rPr>
        <w:t>月</w:t>
      </w:r>
      <w:r>
        <w:rPr>
          <w:color w:val="333333"/>
          <w:sz w:val="26"/>
          <w:szCs w:val="26"/>
        </w:rPr>
        <w:t>1</w:t>
      </w:r>
      <w:r>
        <w:rPr>
          <w:rFonts w:hint="eastAsia"/>
          <w:color w:val="333333"/>
          <w:sz w:val="26"/>
          <w:szCs w:val="26"/>
        </w:rPr>
        <w:t>日前完成辖区内食品药品生产经营者信用等级初评（监管部门根据扣分情况进行复核），填写《安徽省食品药品安全信用等级评定表》（详见附件，以上相关信息自动从省局已建立的食品药品风险分级监管信息化平台抓取，信用等级评定部门人员进行确认），并将信用等级初评结果在单位门户网站进行公示</w:t>
      </w:r>
      <w:r>
        <w:rPr>
          <w:color w:val="333333"/>
          <w:sz w:val="26"/>
          <w:szCs w:val="26"/>
        </w:rPr>
        <w:t>7</w:t>
      </w:r>
      <w:r>
        <w:rPr>
          <w:rFonts w:hint="eastAsia"/>
          <w:color w:val="333333"/>
          <w:sz w:val="26"/>
          <w:szCs w:val="26"/>
        </w:rPr>
        <w:t>天。</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（二）异议处理。食品药品生产经营者对本单位上一个自然年度的信用等级初评结果有异议的，应于食品药品监督管理部门在单位门户网站公示信用等级初评结果期满后</w:t>
      </w:r>
      <w:r>
        <w:rPr>
          <w:color w:val="333333"/>
          <w:sz w:val="26"/>
          <w:szCs w:val="26"/>
        </w:rPr>
        <w:t>7</w:t>
      </w:r>
      <w:r>
        <w:rPr>
          <w:rFonts w:hint="eastAsia"/>
          <w:color w:val="333333"/>
          <w:sz w:val="26"/>
          <w:szCs w:val="26"/>
        </w:rPr>
        <w:t>个工作日内，向初评部门提出异议处理事项并提供有关证明材料。初评部门应当在</w:t>
      </w:r>
      <w:r>
        <w:rPr>
          <w:color w:val="333333"/>
          <w:sz w:val="26"/>
          <w:szCs w:val="26"/>
        </w:rPr>
        <w:t>7</w:t>
      </w:r>
      <w:r>
        <w:rPr>
          <w:rFonts w:hint="eastAsia"/>
          <w:color w:val="333333"/>
          <w:sz w:val="26"/>
          <w:szCs w:val="26"/>
        </w:rPr>
        <w:t>日内完成异议处理，对食品药品生产经营者的异议处理诉求不予采纳的，应书面说明理由并告知。</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（三）信用等级确定。市、县（市、区）食品药品监督管理部门根据初评意见，于每年</w:t>
      </w:r>
      <w:r>
        <w:rPr>
          <w:color w:val="333333"/>
          <w:sz w:val="26"/>
          <w:szCs w:val="26"/>
        </w:rPr>
        <w:t>5</w:t>
      </w:r>
      <w:r>
        <w:rPr>
          <w:rFonts w:hint="eastAsia"/>
          <w:color w:val="333333"/>
          <w:sz w:val="26"/>
          <w:szCs w:val="26"/>
        </w:rPr>
        <w:t>月</w:t>
      </w:r>
      <w:r>
        <w:rPr>
          <w:color w:val="333333"/>
          <w:sz w:val="26"/>
          <w:szCs w:val="26"/>
        </w:rPr>
        <w:t>1</w:t>
      </w:r>
      <w:r>
        <w:rPr>
          <w:rFonts w:hint="eastAsia"/>
          <w:color w:val="333333"/>
          <w:sz w:val="26"/>
          <w:szCs w:val="26"/>
        </w:rPr>
        <w:t>日前完成本辖区内食品药品生产经营者上一个自然年度的食品药品安全信用等级审核确定工作；省局发证的由省局相关处室根据省局及下级行政处罚记录等复核确定。</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（四）信用等级信息公布与归档。省、市、县（市、区）食品药品监督管理部门应在每年</w:t>
      </w:r>
      <w:r>
        <w:rPr>
          <w:color w:val="333333"/>
          <w:sz w:val="26"/>
          <w:szCs w:val="26"/>
        </w:rPr>
        <w:t>5</w:t>
      </w:r>
      <w:r>
        <w:rPr>
          <w:rFonts w:hint="eastAsia"/>
          <w:color w:val="333333"/>
          <w:sz w:val="26"/>
          <w:szCs w:val="26"/>
        </w:rPr>
        <w:t>月</w:t>
      </w:r>
      <w:r>
        <w:rPr>
          <w:color w:val="333333"/>
          <w:sz w:val="26"/>
          <w:szCs w:val="26"/>
        </w:rPr>
        <w:t>15</w:t>
      </w:r>
      <w:r>
        <w:rPr>
          <w:rFonts w:hint="eastAsia"/>
          <w:color w:val="333333"/>
          <w:sz w:val="26"/>
          <w:szCs w:val="26"/>
        </w:rPr>
        <w:t>日前，通过本级单位门户网站（及全省食品药品安全信用体系信息化平台）集中公布上一个自然年度的食品药品安全信用等级信息；并按《安徽省食品药品安全信用信息归集与使用办法（试行）》要求，及时将辖区内食品药品经营者信用等级信息归入档案、报送有关部门。</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第五条</w:t>
      </w:r>
      <w:r>
        <w:rPr>
          <w:color w:val="333333"/>
          <w:sz w:val="26"/>
          <w:szCs w:val="26"/>
        </w:rPr>
        <w:t> </w:t>
      </w:r>
      <w:r>
        <w:rPr>
          <w:rFonts w:hint="eastAsia"/>
          <w:color w:val="333333"/>
          <w:sz w:val="26"/>
          <w:szCs w:val="26"/>
        </w:rPr>
        <w:t>原则上对上一个自然年度已评定的信用等级不进行调整。但如果食品药品生产经营者在信用等级信息公布后被发现发生于当年的严重违法失信情形的（指立案时间，包括针对上一年度的行政处罚或刑事处罚），由省、市、县（市、区）食品药品监督管理部门及时作出降低信用等级的处理决定，并予以公布。</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第六条</w:t>
      </w:r>
      <w:r>
        <w:rPr>
          <w:color w:val="333333"/>
          <w:sz w:val="26"/>
          <w:szCs w:val="26"/>
        </w:rPr>
        <w:t> </w:t>
      </w:r>
      <w:r>
        <w:rPr>
          <w:rFonts w:hint="eastAsia"/>
          <w:color w:val="333333"/>
          <w:sz w:val="26"/>
          <w:szCs w:val="26"/>
        </w:rPr>
        <w:t>本办法由省食品药品监督管理局负责解释。</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第七条</w:t>
      </w:r>
      <w:r>
        <w:rPr>
          <w:color w:val="333333"/>
          <w:sz w:val="26"/>
          <w:szCs w:val="26"/>
        </w:rPr>
        <w:t> </w:t>
      </w:r>
      <w:r>
        <w:rPr>
          <w:rFonts w:hint="eastAsia"/>
          <w:color w:val="333333"/>
          <w:sz w:val="26"/>
          <w:szCs w:val="26"/>
        </w:rPr>
        <w:t>本办法自印发之日起施行。</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 xml:space="preserve">  </w:t>
      </w:r>
    </w:p>
    <w:p w:rsidR="00F24315" w:rsidRPr="006B6813"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bookmarkStart w:id="43" w:name="_Toc501956291"/>
      <w:r w:rsidRPr="006B6813">
        <w:rPr>
          <w:rFonts w:ascii="黑体" w:eastAsia="黑体" w:hAnsi="宋体" w:cs="宋体" w:hint="eastAsia"/>
          <w:b/>
          <w:color w:val="333333"/>
          <w:kern w:val="36"/>
          <w:sz w:val="36"/>
          <w:szCs w:val="36"/>
        </w:rPr>
        <w:t>安徽省食品药品监督管理局关于印发安徽省食品药品安全信用信息归集和使用办法（试行）的通知</w:t>
      </w:r>
      <w:bookmarkEnd w:id="43"/>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各市、直管县食品药品监督管理局，省局机关各处室、各直属单位：</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为贯彻落实省政府《关于建立完善守信联合激励和失信联合惩戒制度加快推进社会诚信建设的实施意见》（皖政〔</w:t>
      </w:r>
      <w:r>
        <w:rPr>
          <w:color w:val="333333"/>
          <w:sz w:val="26"/>
          <w:szCs w:val="26"/>
        </w:rPr>
        <w:t>2017</w:t>
      </w:r>
      <w:r>
        <w:rPr>
          <w:rFonts w:hint="eastAsia"/>
          <w:color w:val="333333"/>
          <w:sz w:val="26"/>
          <w:szCs w:val="26"/>
        </w:rPr>
        <w:t>〕</w:t>
      </w:r>
      <w:r>
        <w:rPr>
          <w:color w:val="333333"/>
          <w:sz w:val="26"/>
          <w:szCs w:val="26"/>
        </w:rPr>
        <w:t>24</w:t>
      </w:r>
      <w:r>
        <w:rPr>
          <w:rFonts w:hint="eastAsia"/>
          <w:color w:val="333333"/>
          <w:sz w:val="26"/>
          <w:szCs w:val="26"/>
        </w:rPr>
        <w:t>号），根据《食品药品监管总局关于推进食品药品安全信用体系建设的指导意见》（食药监稽〔</w:t>
      </w:r>
      <w:r>
        <w:rPr>
          <w:color w:val="333333"/>
          <w:sz w:val="26"/>
          <w:szCs w:val="26"/>
        </w:rPr>
        <w:t>2015</w:t>
      </w:r>
      <w:r>
        <w:rPr>
          <w:rFonts w:hint="eastAsia"/>
          <w:color w:val="333333"/>
          <w:sz w:val="26"/>
          <w:szCs w:val="26"/>
        </w:rPr>
        <w:t>〕</w:t>
      </w:r>
      <w:r>
        <w:rPr>
          <w:color w:val="333333"/>
          <w:sz w:val="26"/>
          <w:szCs w:val="26"/>
        </w:rPr>
        <w:t>258</w:t>
      </w:r>
      <w:r>
        <w:rPr>
          <w:rFonts w:hint="eastAsia"/>
          <w:color w:val="333333"/>
          <w:sz w:val="26"/>
          <w:szCs w:val="26"/>
        </w:rPr>
        <w:t>号）、《安徽省食品药品安全信用体系建设实施方案》（皖食药监稽〔</w:t>
      </w:r>
      <w:r>
        <w:rPr>
          <w:color w:val="333333"/>
          <w:sz w:val="26"/>
          <w:szCs w:val="26"/>
        </w:rPr>
        <w:t>2016</w:t>
      </w:r>
      <w:r>
        <w:rPr>
          <w:rFonts w:hint="eastAsia"/>
          <w:color w:val="333333"/>
          <w:sz w:val="26"/>
          <w:szCs w:val="26"/>
        </w:rPr>
        <w:t>〕</w:t>
      </w:r>
      <w:r>
        <w:rPr>
          <w:color w:val="333333"/>
          <w:sz w:val="26"/>
          <w:szCs w:val="26"/>
        </w:rPr>
        <w:t>41</w:t>
      </w:r>
      <w:r>
        <w:rPr>
          <w:rFonts w:hint="eastAsia"/>
          <w:color w:val="333333"/>
          <w:sz w:val="26"/>
          <w:szCs w:val="26"/>
        </w:rPr>
        <w:t>号）等文件精神，省局制定了《安徽省食品药品安全信用信息归集和使用办法（试行）》，现印发给你们，请结合实际，认真贯彻执行。</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b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 xml:space="preserve">                                                                                 </w:t>
      </w:r>
      <w:r>
        <w:rPr>
          <w:rFonts w:hint="eastAsia"/>
          <w:color w:val="333333"/>
          <w:sz w:val="26"/>
          <w:szCs w:val="26"/>
        </w:rPr>
        <w:t>安徽省食品药品监督管理局</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                  2017</w:t>
      </w:r>
      <w:r>
        <w:rPr>
          <w:rFonts w:hint="eastAsia"/>
          <w:color w:val="333333"/>
          <w:sz w:val="26"/>
          <w:szCs w:val="26"/>
        </w:rPr>
        <w:t>年</w:t>
      </w:r>
      <w:r>
        <w:rPr>
          <w:color w:val="333333"/>
          <w:sz w:val="26"/>
          <w:szCs w:val="26"/>
        </w:rPr>
        <w:t>3</w:t>
      </w:r>
      <w:r>
        <w:rPr>
          <w:rFonts w:hint="eastAsia"/>
          <w:color w:val="333333"/>
          <w:sz w:val="26"/>
          <w:szCs w:val="26"/>
        </w:rPr>
        <w:t>月</w:t>
      </w:r>
      <w:r>
        <w:rPr>
          <w:color w:val="333333"/>
          <w:sz w:val="26"/>
          <w:szCs w:val="26"/>
        </w:rPr>
        <w:t>29</w:t>
      </w:r>
      <w:r>
        <w:rPr>
          <w:rFonts w:hint="eastAsia"/>
          <w:color w:val="333333"/>
          <w:sz w:val="26"/>
          <w:szCs w:val="26"/>
        </w:rPr>
        <w:t>日</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b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 xml:space="preserve">  </w:t>
      </w:r>
    </w:p>
    <w:p w:rsidR="00F24315" w:rsidRPr="006B6813" w:rsidRDefault="00F24315" w:rsidP="006B6813">
      <w:pPr>
        <w:pStyle w:val="NormalWeb"/>
        <w:shd w:val="clear" w:color="auto" w:fill="FFFFFF"/>
        <w:ind w:firstLine="480"/>
        <w:outlineLvl w:val="0"/>
        <w:rPr>
          <w:rFonts w:ascii="黑体" w:eastAsia="黑体"/>
          <w:b/>
          <w:color w:val="333333"/>
          <w:sz w:val="36"/>
          <w:szCs w:val="36"/>
        </w:rPr>
      </w:pPr>
      <w:r>
        <w:rPr>
          <w:color w:val="333333"/>
          <w:sz w:val="26"/>
          <w:szCs w:val="26"/>
        </w:rPr>
        <w:t>                                                               </w:t>
      </w:r>
      <w:bookmarkStart w:id="44" w:name="_Toc501956292"/>
      <w:r w:rsidRPr="006B6813">
        <w:rPr>
          <w:rFonts w:ascii="黑体" w:eastAsia="黑体" w:hint="eastAsia"/>
          <w:b/>
          <w:color w:val="333333"/>
          <w:sz w:val="36"/>
          <w:szCs w:val="36"/>
        </w:rPr>
        <w:t>安徽省食品药品安全信用信息归集和使用办法（试行）</w:t>
      </w:r>
      <w:bookmarkEnd w:id="44"/>
      <w:r w:rsidRPr="006B6813">
        <w:rPr>
          <w:rFonts w:ascii="黑体" w:eastAsia="黑体"/>
          <w:b/>
          <w:color w:val="333333"/>
          <w:sz w:val="36"/>
          <w:szCs w:val="3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第一条</w:t>
      </w:r>
      <w:r>
        <w:rPr>
          <w:color w:val="333333"/>
          <w:sz w:val="26"/>
          <w:szCs w:val="26"/>
        </w:rPr>
        <w:t> </w:t>
      </w:r>
      <w:r>
        <w:rPr>
          <w:rFonts w:hint="eastAsia"/>
          <w:color w:val="333333"/>
          <w:sz w:val="26"/>
          <w:szCs w:val="26"/>
        </w:rPr>
        <w:t>为保障食品药品安全信用信息归集客观真实、完整准确，依据国家食品药品监管总局《关于推进食品药品安全信用体系建设的指导意见》（食药监稽〔</w:t>
      </w:r>
      <w:r>
        <w:rPr>
          <w:color w:val="333333"/>
          <w:sz w:val="26"/>
          <w:szCs w:val="26"/>
        </w:rPr>
        <w:t>2015</w:t>
      </w:r>
      <w:r>
        <w:rPr>
          <w:rFonts w:hint="eastAsia"/>
          <w:color w:val="333333"/>
          <w:sz w:val="26"/>
          <w:szCs w:val="26"/>
        </w:rPr>
        <w:t>〕</w:t>
      </w:r>
      <w:r>
        <w:rPr>
          <w:color w:val="333333"/>
          <w:sz w:val="26"/>
          <w:szCs w:val="26"/>
        </w:rPr>
        <w:t>258</w:t>
      </w:r>
      <w:r>
        <w:rPr>
          <w:rFonts w:hint="eastAsia"/>
          <w:color w:val="333333"/>
          <w:sz w:val="26"/>
          <w:szCs w:val="26"/>
        </w:rPr>
        <w:t>号）、《总局关于印发食品安全信用信息管理办法的通知》（食药监食监二〔</w:t>
      </w:r>
      <w:r>
        <w:rPr>
          <w:color w:val="333333"/>
          <w:sz w:val="26"/>
          <w:szCs w:val="26"/>
        </w:rPr>
        <w:t>2016</w:t>
      </w:r>
      <w:r>
        <w:rPr>
          <w:rFonts w:hint="eastAsia"/>
          <w:color w:val="333333"/>
          <w:sz w:val="26"/>
          <w:szCs w:val="26"/>
        </w:rPr>
        <w:t>〕</w:t>
      </w:r>
      <w:r>
        <w:rPr>
          <w:color w:val="333333"/>
          <w:sz w:val="26"/>
          <w:szCs w:val="26"/>
        </w:rPr>
        <w:t>110</w:t>
      </w:r>
      <w:r>
        <w:rPr>
          <w:rFonts w:hint="eastAsia"/>
          <w:color w:val="333333"/>
          <w:sz w:val="26"/>
          <w:szCs w:val="26"/>
        </w:rPr>
        <w:t>号）、《安徽省食品药品风险分级监督管理办法（试行）》（皖食药监办〔</w:t>
      </w:r>
      <w:r>
        <w:rPr>
          <w:color w:val="333333"/>
          <w:sz w:val="26"/>
          <w:szCs w:val="26"/>
        </w:rPr>
        <w:t>2016</w:t>
      </w:r>
      <w:r>
        <w:rPr>
          <w:rFonts w:hint="eastAsia"/>
          <w:color w:val="333333"/>
          <w:sz w:val="26"/>
          <w:szCs w:val="26"/>
        </w:rPr>
        <w:t>〕</w:t>
      </w:r>
      <w:r>
        <w:rPr>
          <w:color w:val="333333"/>
          <w:sz w:val="26"/>
          <w:szCs w:val="26"/>
        </w:rPr>
        <w:t>16</w:t>
      </w:r>
      <w:r>
        <w:rPr>
          <w:rFonts w:hint="eastAsia"/>
          <w:color w:val="333333"/>
          <w:sz w:val="26"/>
          <w:szCs w:val="26"/>
        </w:rPr>
        <w:t>号）、《安徽省食品药品监督管理局关于印发安徽省食品药品安全信用体系建设实施方案的通知》（皖食药监稽〔</w:t>
      </w:r>
      <w:r>
        <w:rPr>
          <w:color w:val="333333"/>
          <w:sz w:val="26"/>
          <w:szCs w:val="26"/>
        </w:rPr>
        <w:t>2016</w:t>
      </w:r>
      <w:r>
        <w:rPr>
          <w:rFonts w:hint="eastAsia"/>
          <w:color w:val="333333"/>
          <w:sz w:val="26"/>
          <w:szCs w:val="26"/>
        </w:rPr>
        <w:t>〕</w:t>
      </w:r>
      <w:r>
        <w:rPr>
          <w:color w:val="333333"/>
          <w:sz w:val="26"/>
          <w:szCs w:val="26"/>
        </w:rPr>
        <w:t>41</w:t>
      </w:r>
      <w:r>
        <w:rPr>
          <w:rFonts w:hint="eastAsia"/>
          <w:color w:val="333333"/>
          <w:sz w:val="26"/>
          <w:szCs w:val="26"/>
        </w:rPr>
        <w:t>号）等制定本办法。</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第二条</w:t>
      </w:r>
      <w:r>
        <w:rPr>
          <w:color w:val="333333"/>
          <w:sz w:val="26"/>
          <w:szCs w:val="26"/>
        </w:rPr>
        <w:t> </w:t>
      </w:r>
      <w:r>
        <w:rPr>
          <w:rFonts w:hint="eastAsia"/>
          <w:color w:val="333333"/>
          <w:sz w:val="26"/>
          <w:szCs w:val="26"/>
        </w:rPr>
        <w:t>省食品药品监管局以静态登记信息和动态监管信息为基础，建立全省统一、上下联通的食品药品安全信用体系信息化平台，并推进与国家食品药品监管总局信用信息管理系统等对接共享。</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第三条</w:t>
      </w:r>
      <w:r>
        <w:rPr>
          <w:color w:val="333333"/>
          <w:sz w:val="26"/>
          <w:szCs w:val="26"/>
        </w:rPr>
        <w:t> </w:t>
      </w:r>
      <w:r>
        <w:rPr>
          <w:rFonts w:hint="eastAsia"/>
          <w:color w:val="333333"/>
          <w:sz w:val="26"/>
          <w:szCs w:val="26"/>
        </w:rPr>
        <w:t>按照“谁许可、谁建档”的原则建立生产经营者的信用档案，信用档案的信息包括：基础信息、监督管理信息（已使用全省食品药品安全信用体系信息化平台的，以上相关信用信息自动从省局已建立的食品药品风险分级监管信息化平台抓取）和其他有关奖惩信息等。</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（一）基础信息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1. </w:t>
      </w:r>
      <w:r>
        <w:rPr>
          <w:rFonts w:hint="eastAsia"/>
          <w:color w:val="333333"/>
          <w:sz w:val="26"/>
          <w:szCs w:val="26"/>
        </w:rPr>
        <w:t>基本信息：生产经营者基本情况，包括企业名称、社会信用代码（组织机构代码、工商注册号、纳税人登记号）、注册资金、地址等各项基础信息。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2. </w:t>
      </w:r>
      <w:r>
        <w:rPr>
          <w:rFonts w:hint="eastAsia"/>
          <w:color w:val="333333"/>
          <w:sz w:val="26"/>
          <w:szCs w:val="26"/>
        </w:rPr>
        <w:t>许可认证信息：生产经营者有关食品药品相关许可证书记录、变更、换证信息；相关认证、变更信息；生产、经营备案凭证信息。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3. </w:t>
      </w:r>
      <w:r>
        <w:rPr>
          <w:rFonts w:hint="eastAsia"/>
          <w:color w:val="333333"/>
          <w:sz w:val="26"/>
          <w:szCs w:val="26"/>
        </w:rPr>
        <w:t>从业人员信息：生产经营者的法定代表人、企业负责人、生产负责人、质量管理负责人（或质量受权人）等人员信息；质量管理负责人（或质量受权人）和生产负责人变更备案信息。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4. </w:t>
      </w:r>
      <w:r>
        <w:rPr>
          <w:rFonts w:hint="eastAsia"/>
          <w:color w:val="333333"/>
          <w:sz w:val="26"/>
          <w:szCs w:val="26"/>
        </w:rPr>
        <w:t>产品信息：生产经营品种名称、产品注册证编号、产品条形码；批准文号、执行标准，生产品种及产品注册证补充申请批件或备案件、再注册信息；委托或受托生产信息；委托检验信息；接受境外委托生产信息；是否为中标基本药物；产品备案编号以及产品技术要求等内容。</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5. </w:t>
      </w:r>
      <w:r>
        <w:rPr>
          <w:rFonts w:hint="eastAsia"/>
          <w:color w:val="333333"/>
          <w:sz w:val="26"/>
          <w:szCs w:val="26"/>
        </w:rPr>
        <w:t>历史信用信息：依据本办法对生产经营者确定的历史信用等级记录信息。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（二）监督管理信息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1. </w:t>
      </w:r>
      <w:r>
        <w:rPr>
          <w:rFonts w:hint="eastAsia"/>
          <w:color w:val="333333"/>
          <w:sz w:val="26"/>
          <w:szCs w:val="26"/>
        </w:rPr>
        <w:t>监督检查信息：对生产经营者日常检查、跟踪检查、飞行检查、专项检查等监督检查信息及责任约谈和整改情况。</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2. </w:t>
      </w:r>
      <w:r>
        <w:rPr>
          <w:rFonts w:hint="eastAsia"/>
          <w:color w:val="333333"/>
          <w:sz w:val="26"/>
          <w:szCs w:val="26"/>
        </w:rPr>
        <w:t>产品抽检信息：监督抽验发现的不合格产品和对生产经营者的处罚情况，生产经营者对不合格产品处理和整改情况；风险监测发现问题产品信息，企业排查及整改情况；企业主动召回和责令召回产品情况，包括召回级别、召回日期、处理情况和召回结果等；食品药品安全重大事故处置情况。</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3. </w:t>
      </w:r>
      <w:r>
        <w:rPr>
          <w:rFonts w:hint="eastAsia"/>
          <w:color w:val="333333"/>
          <w:sz w:val="26"/>
          <w:szCs w:val="26"/>
        </w:rPr>
        <w:t>行政处罚（处理）信息：食品药品经营者违反法律、法规、规章受到行政处罚的信息（必须附有行政处罚决定书等的执法文书文号）；</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4.</w:t>
      </w:r>
      <w:r>
        <w:rPr>
          <w:rFonts w:hint="eastAsia"/>
          <w:color w:val="333333"/>
          <w:sz w:val="26"/>
          <w:szCs w:val="26"/>
        </w:rPr>
        <w:t>投诉举报信息：食品药品监管部门收到反映生产经营者涉嫌违法违规行为的投诉举报信息，并经核查确认的信息和处理结果。</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color w:val="333333"/>
          <w:sz w:val="26"/>
          <w:szCs w:val="26"/>
        </w:rPr>
        <w:t>5.</w:t>
      </w:r>
      <w:r>
        <w:rPr>
          <w:rFonts w:hint="eastAsia"/>
          <w:color w:val="333333"/>
          <w:sz w:val="26"/>
          <w:szCs w:val="26"/>
        </w:rPr>
        <w:t>监测发现的违法广告信息，经核实后移交工商部门查处、责令暂停销售及公告等相关信息。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（三）其他有关奖惩信息（包括政府部门、行业协会等对企业及有关负责人的相关奖惩记录等）</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1. </w:t>
      </w:r>
      <w:r>
        <w:rPr>
          <w:rFonts w:hint="eastAsia"/>
          <w:color w:val="333333"/>
          <w:sz w:val="26"/>
          <w:szCs w:val="26"/>
        </w:rPr>
        <w:t>表彰奖励信息：相关政府部门或行业协会对生产经营者食品药品质量安全方面的表彰奖励、行业推荐、典型示范等信息。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2. </w:t>
      </w:r>
      <w:r>
        <w:rPr>
          <w:rFonts w:hint="eastAsia"/>
          <w:color w:val="333333"/>
          <w:sz w:val="26"/>
          <w:szCs w:val="26"/>
        </w:rPr>
        <w:t>社会组织监督信息：行业协会或者社会组织反映的食品药品安全信息，调查核实情况及处理结果。</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 xml:space="preserve">　　</w:t>
      </w:r>
      <w:r>
        <w:rPr>
          <w:color w:val="333333"/>
          <w:sz w:val="26"/>
          <w:szCs w:val="26"/>
        </w:rPr>
        <w:t>3. </w:t>
      </w:r>
      <w:r>
        <w:rPr>
          <w:rFonts w:hint="eastAsia"/>
          <w:color w:val="333333"/>
          <w:sz w:val="26"/>
          <w:szCs w:val="26"/>
        </w:rPr>
        <w:t>媒体曝光信息：媒体曝光食品药品质量安全信息，调查核实情况及处理结果。</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第四条</w:t>
      </w:r>
      <w:r>
        <w:rPr>
          <w:color w:val="333333"/>
          <w:sz w:val="26"/>
          <w:szCs w:val="26"/>
        </w:rPr>
        <w:t> </w:t>
      </w:r>
      <w:r>
        <w:rPr>
          <w:rFonts w:hint="eastAsia"/>
          <w:color w:val="333333"/>
          <w:sz w:val="26"/>
          <w:szCs w:val="26"/>
        </w:rPr>
        <w:t>信用信息按照“一户一档，谁许可谁录入、谁检查谁录入、谁抽验谁录入、谁处罚谁录入”的原则，由各级食品药品监管部门分级录入及管理。有关信息须经录入人所在部门负责人审核和单位分管领导审批后方可录入信用信息管理系统。</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第五条</w:t>
      </w:r>
      <w:r>
        <w:rPr>
          <w:color w:val="333333"/>
          <w:sz w:val="26"/>
          <w:szCs w:val="26"/>
        </w:rPr>
        <w:t> </w:t>
      </w:r>
      <w:r>
        <w:rPr>
          <w:rFonts w:hint="eastAsia"/>
          <w:color w:val="333333"/>
          <w:sz w:val="26"/>
          <w:szCs w:val="26"/>
        </w:rPr>
        <w:t>信用信息原则上应以食品药品监管及相关职能部门行政许可证书、行政处罚决定书、质量公告、监督检查记录等为依据。</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第六条</w:t>
      </w:r>
      <w:r>
        <w:rPr>
          <w:color w:val="333333"/>
          <w:sz w:val="26"/>
          <w:szCs w:val="26"/>
        </w:rPr>
        <w:t> </w:t>
      </w:r>
      <w:r>
        <w:rPr>
          <w:rFonts w:hint="eastAsia"/>
          <w:color w:val="333333"/>
          <w:sz w:val="26"/>
          <w:szCs w:val="26"/>
        </w:rPr>
        <w:t>食品药品监管部门应在行政许可、监督检查、监督抽验、行政处罚</w:t>
      </w:r>
      <w:r>
        <w:rPr>
          <w:color w:val="333333"/>
          <w:sz w:val="26"/>
          <w:szCs w:val="26"/>
        </w:rPr>
        <w:t>(</w:t>
      </w:r>
      <w:r>
        <w:rPr>
          <w:rFonts w:hint="eastAsia"/>
          <w:color w:val="333333"/>
          <w:sz w:val="26"/>
          <w:szCs w:val="26"/>
        </w:rPr>
        <w:t>处罚决定书下达</w:t>
      </w:r>
      <w:r>
        <w:rPr>
          <w:color w:val="333333"/>
          <w:sz w:val="26"/>
          <w:szCs w:val="26"/>
        </w:rPr>
        <w:t>)</w:t>
      </w:r>
      <w:r>
        <w:rPr>
          <w:rFonts w:hint="eastAsia"/>
          <w:color w:val="333333"/>
          <w:sz w:val="26"/>
          <w:szCs w:val="26"/>
        </w:rPr>
        <w:t>完成</w:t>
      </w:r>
      <w:r>
        <w:rPr>
          <w:color w:val="333333"/>
          <w:sz w:val="26"/>
          <w:szCs w:val="26"/>
        </w:rPr>
        <w:t>5</w:t>
      </w:r>
      <w:r>
        <w:rPr>
          <w:rFonts w:hint="eastAsia"/>
          <w:color w:val="333333"/>
          <w:sz w:val="26"/>
          <w:szCs w:val="26"/>
        </w:rPr>
        <w:t>个工作日内归集、录入各类信用信息，并动态调整。已使用全省食品药品安全信用体系信息化平台的地区，食品药品监管部门应将相关信用信息输入平台，代替纸质信用信息档案。</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第七条</w:t>
      </w:r>
      <w:r>
        <w:rPr>
          <w:color w:val="333333"/>
          <w:sz w:val="26"/>
          <w:szCs w:val="26"/>
        </w:rPr>
        <w:t> </w:t>
      </w:r>
      <w:r>
        <w:rPr>
          <w:rFonts w:hint="eastAsia"/>
          <w:color w:val="333333"/>
          <w:sz w:val="26"/>
          <w:szCs w:val="26"/>
        </w:rPr>
        <w:t>食品药品监管部门建立的生产经营者信用信息档案保存期不得少于</w:t>
      </w:r>
      <w:r>
        <w:rPr>
          <w:color w:val="333333"/>
          <w:sz w:val="26"/>
          <w:szCs w:val="26"/>
        </w:rPr>
        <w:t>5</w:t>
      </w:r>
      <w:r>
        <w:rPr>
          <w:rFonts w:hint="eastAsia"/>
          <w:color w:val="333333"/>
          <w:sz w:val="26"/>
          <w:szCs w:val="26"/>
        </w:rPr>
        <w:t>年。生产经营者终止生产经营或者关闭的，在缴销食品药品许可证书后，其信用信息档案保存期不得少于</w:t>
      </w:r>
      <w:r>
        <w:rPr>
          <w:color w:val="333333"/>
          <w:sz w:val="26"/>
          <w:szCs w:val="26"/>
        </w:rPr>
        <w:t>2</w:t>
      </w:r>
      <w:r>
        <w:rPr>
          <w:rFonts w:hint="eastAsia"/>
          <w:color w:val="333333"/>
          <w:sz w:val="26"/>
          <w:szCs w:val="26"/>
        </w:rPr>
        <w:t>年。</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第八条</w:t>
      </w:r>
      <w:r>
        <w:rPr>
          <w:color w:val="333333"/>
          <w:sz w:val="26"/>
          <w:szCs w:val="26"/>
        </w:rPr>
        <w:t> </w:t>
      </w:r>
      <w:r>
        <w:rPr>
          <w:rFonts w:hint="eastAsia"/>
          <w:color w:val="333333"/>
          <w:sz w:val="26"/>
          <w:szCs w:val="26"/>
        </w:rPr>
        <w:t>省食品药品监管局依据食品药品法律法规的规定，遵循“属地管理、分级负责”的原则，建立全省统一的食品药品安全信用信息目录。</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第九条</w:t>
      </w:r>
      <w:r>
        <w:rPr>
          <w:color w:val="333333"/>
          <w:sz w:val="26"/>
          <w:szCs w:val="26"/>
        </w:rPr>
        <w:t> </w:t>
      </w:r>
      <w:r>
        <w:rPr>
          <w:rFonts w:hint="eastAsia"/>
          <w:color w:val="333333"/>
          <w:sz w:val="26"/>
          <w:szCs w:val="26"/>
        </w:rPr>
        <w:t>建档的食品药品监管部门负责及时将相关企业信用信息情况与信用主管部门及银行、农业、工商、卫生计生、出入境检验检疫、公共资源交易监管、公安、检察院、法院等部门互通。</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第十条</w:t>
      </w:r>
      <w:r>
        <w:rPr>
          <w:color w:val="333333"/>
          <w:sz w:val="26"/>
          <w:szCs w:val="26"/>
        </w:rPr>
        <w:t> </w:t>
      </w:r>
      <w:r>
        <w:rPr>
          <w:rFonts w:hint="eastAsia"/>
          <w:color w:val="333333"/>
          <w:sz w:val="26"/>
          <w:szCs w:val="26"/>
        </w:rPr>
        <w:t>省、市、县（市、区）食品药品监督管理部门应在每年</w:t>
      </w:r>
      <w:r>
        <w:rPr>
          <w:color w:val="333333"/>
          <w:sz w:val="26"/>
          <w:szCs w:val="26"/>
        </w:rPr>
        <w:t>5</w:t>
      </w:r>
      <w:r>
        <w:rPr>
          <w:rFonts w:hint="eastAsia"/>
          <w:color w:val="333333"/>
          <w:sz w:val="26"/>
          <w:szCs w:val="26"/>
        </w:rPr>
        <w:t>月</w:t>
      </w:r>
      <w:r>
        <w:rPr>
          <w:color w:val="333333"/>
          <w:sz w:val="26"/>
          <w:szCs w:val="26"/>
        </w:rPr>
        <w:t>15</w:t>
      </w:r>
      <w:r>
        <w:rPr>
          <w:rFonts w:hint="eastAsia"/>
          <w:color w:val="333333"/>
          <w:sz w:val="26"/>
          <w:szCs w:val="26"/>
        </w:rPr>
        <w:t>日前，通过本级单位门户网站（及信用管理平台）集中公布上一个自然年度的食品药品安全信用等级信息。</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第十一条</w:t>
      </w:r>
      <w:r>
        <w:rPr>
          <w:color w:val="333333"/>
          <w:sz w:val="26"/>
          <w:szCs w:val="26"/>
        </w:rPr>
        <w:t> </w:t>
      </w:r>
      <w:r>
        <w:rPr>
          <w:rFonts w:hint="eastAsia"/>
          <w:color w:val="333333"/>
          <w:sz w:val="26"/>
          <w:szCs w:val="26"/>
        </w:rPr>
        <w:t>对守信（</w:t>
      </w:r>
      <w:r>
        <w:rPr>
          <w:color w:val="333333"/>
          <w:sz w:val="26"/>
          <w:szCs w:val="26"/>
        </w:rPr>
        <w:t>A</w:t>
      </w:r>
      <w:r>
        <w:rPr>
          <w:rFonts w:hint="eastAsia"/>
          <w:color w:val="333333"/>
          <w:sz w:val="26"/>
          <w:szCs w:val="26"/>
        </w:rPr>
        <w:t>级）等级的生产经营者，坚持自律为主、监管为辅原则，在信用等级有效期内，可以享受以下奖励措施：</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（一）在标准不降低、程序不减少的情况下，依法依规，优先办理行政审批、资质审核、备案等手续，并可开辟“绿色通道”加快审批进度。</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（二）除有因检查外，减少或者免除日常监督检查和跟踪检查，减少监督抽验批次数。</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（三）推荐参与政府及有关部门、行业组织的重点项目申报、竞标、享受政府补贴及评优评奖等；将其守信行为通报相关部门。</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（四）利用信用信息管理系统中的提示功能，督促其自查自纠，对可及时改正的轻微问题考虑依法免于或减轻处罚。</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（五）连续</w:t>
      </w:r>
      <w:r>
        <w:rPr>
          <w:color w:val="333333"/>
          <w:sz w:val="26"/>
          <w:szCs w:val="26"/>
        </w:rPr>
        <w:t>3</w:t>
      </w:r>
      <w:r>
        <w:rPr>
          <w:rFonts w:hint="eastAsia"/>
          <w:color w:val="333333"/>
          <w:sz w:val="26"/>
          <w:szCs w:val="26"/>
        </w:rPr>
        <w:t>年以上评定为守信等级的，纳入食品药品安全守信单位“红名单”，食品药品监管部门予以通报表扬，并向社会公开。</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第十二条</w:t>
      </w:r>
      <w:r>
        <w:rPr>
          <w:color w:val="333333"/>
          <w:sz w:val="26"/>
          <w:szCs w:val="26"/>
        </w:rPr>
        <w:t> </w:t>
      </w:r>
      <w:r>
        <w:rPr>
          <w:rFonts w:hint="eastAsia"/>
          <w:color w:val="333333"/>
          <w:sz w:val="26"/>
          <w:szCs w:val="26"/>
        </w:rPr>
        <w:t>对基本守信（</w:t>
      </w:r>
      <w:r>
        <w:rPr>
          <w:color w:val="333333"/>
          <w:sz w:val="26"/>
          <w:szCs w:val="26"/>
        </w:rPr>
        <w:t>B</w:t>
      </w:r>
      <w:r>
        <w:rPr>
          <w:rFonts w:hint="eastAsia"/>
          <w:color w:val="333333"/>
          <w:sz w:val="26"/>
          <w:szCs w:val="26"/>
        </w:rPr>
        <w:t>级）等级的生产经营者，坚持自律和监管相结合原则，在信用等级有效期内，采取以下措施：</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（一）保持日常监督检查力度。</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（二）正常进行产品监督抽验。</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（三）对其整改情况可进行跟踪检查。</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（四）食品药品监管部门可对其进行信用提醒和诚信约谈。</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第十三条</w:t>
      </w:r>
      <w:r>
        <w:rPr>
          <w:color w:val="333333"/>
          <w:sz w:val="26"/>
          <w:szCs w:val="26"/>
        </w:rPr>
        <w:t> </w:t>
      </w:r>
      <w:r>
        <w:rPr>
          <w:rFonts w:hint="eastAsia"/>
          <w:color w:val="333333"/>
          <w:sz w:val="26"/>
          <w:szCs w:val="26"/>
        </w:rPr>
        <w:t>对失信（</w:t>
      </w:r>
      <w:r>
        <w:rPr>
          <w:color w:val="333333"/>
          <w:sz w:val="26"/>
          <w:szCs w:val="26"/>
        </w:rPr>
        <w:t>C</w:t>
      </w:r>
      <w:r>
        <w:rPr>
          <w:rFonts w:hint="eastAsia"/>
          <w:color w:val="333333"/>
          <w:sz w:val="26"/>
          <w:szCs w:val="26"/>
        </w:rPr>
        <w:t>级）等级的生产经营者，坚持重点监管原则，在信用等级有效期内，采取以下措施：</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（一）将其列为重点监督检查对象，加大监督检查力度。</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（二）适度增加产品监督抽验批次和频次。</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（三）定期或不定期进行责任约谈或者突击检查。</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（四）可责令定期或不定期报送安全自查报告或者第三方评价报告。</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（五）将其信用等级、查处违法行为情况通报有关部门。</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第十四条</w:t>
      </w:r>
      <w:r>
        <w:rPr>
          <w:color w:val="333333"/>
          <w:sz w:val="26"/>
          <w:szCs w:val="26"/>
        </w:rPr>
        <w:t> </w:t>
      </w:r>
      <w:r>
        <w:rPr>
          <w:rFonts w:hint="eastAsia"/>
          <w:color w:val="333333"/>
          <w:sz w:val="26"/>
          <w:szCs w:val="26"/>
        </w:rPr>
        <w:t>对严重失信（</w:t>
      </w:r>
      <w:r>
        <w:rPr>
          <w:color w:val="333333"/>
          <w:sz w:val="26"/>
          <w:szCs w:val="26"/>
        </w:rPr>
        <w:t>D</w:t>
      </w:r>
      <w:r>
        <w:rPr>
          <w:rFonts w:hint="eastAsia"/>
          <w:color w:val="333333"/>
          <w:sz w:val="26"/>
          <w:szCs w:val="26"/>
        </w:rPr>
        <w:t>级）等级的生产经营者，坚持重点监管原则，在信用等级有效期内，采取以下措施：</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（一）将其列为重点监督检查对象，提高日常监督检查和飞行检查频次。</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（二）增加监督抽验批次和频次。</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（三）对在评定年度内再次违反食品药品相关法律法规的，应考虑依法适用规定处罚的上限。</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（四）连续</w:t>
      </w:r>
      <w:r>
        <w:rPr>
          <w:color w:val="333333"/>
          <w:sz w:val="26"/>
          <w:szCs w:val="26"/>
        </w:rPr>
        <w:t>3</w:t>
      </w:r>
      <w:r>
        <w:rPr>
          <w:rFonts w:hint="eastAsia"/>
          <w:color w:val="333333"/>
          <w:sz w:val="26"/>
          <w:szCs w:val="26"/>
        </w:rPr>
        <w:t>年以上被评定为严重失信等级的，纳入食品药品安全守信单位“黑名单”，并向社会公布。</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（五）对相关责任人员，按照法律法规有关规定，在一定期限内限制从事食品药品相关生产经营活动。</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（六）责令其定期报送安全自查报告或者第三方评价报告。</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（七）将其严重失信行为通报相关部门，对其实施联合惩戒。</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第十五条</w:t>
      </w:r>
      <w:r>
        <w:rPr>
          <w:color w:val="333333"/>
          <w:sz w:val="26"/>
          <w:szCs w:val="26"/>
        </w:rPr>
        <w:t> </w:t>
      </w:r>
      <w:r>
        <w:rPr>
          <w:rFonts w:hint="eastAsia"/>
          <w:color w:val="333333"/>
          <w:sz w:val="26"/>
          <w:szCs w:val="26"/>
        </w:rPr>
        <w:t>食品药品监管部门未按规定录入、归集、披露信用信息造成损失或重大不良影响的，或故意录入虚假信息的，按有关规定追究相关责任人的责任。</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r>
        <w:rPr>
          <w:rFonts w:hint="eastAsia"/>
          <w:color w:val="333333"/>
          <w:sz w:val="26"/>
          <w:szCs w:val="26"/>
        </w:rPr>
        <w:t>第十六条</w:t>
      </w:r>
      <w:r>
        <w:rPr>
          <w:color w:val="333333"/>
          <w:sz w:val="26"/>
          <w:szCs w:val="26"/>
        </w:rPr>
        <w:t> </w:t>
      </w:r>
      <w:r>
        <w:rPr>
          <w:rFonts w:hint="eastAsia"/>
          <w:color w:val="333333"/>
          <w:sz w:val="26"/>
          <w:szCs w:val="26"/>
        </w:rPr>
        <w:t>本办法自印发之日起施行，由安徽省食品药品监督管理局负责解释。</w:t>
      </w:r>
      <w:r>
        <w:rPr>
          <w:color w:val="333333"/>
          <w:sz w:val="26"/>
          <w:szCs w:val="26"/>
        </w:rPr>
        <w:t xml:space="preserve"> </w:t>
      </w:r>
    </w:p>
    <w:p w:rsidR="00F24315" w:rsidRDefault="00F24315" w:rsidP="00FA4A78">
      <w:pPr>
        <w:pStyle w:val="NormalWeb"/>
        <w:shd w:val="clear" w:color="auto" w:fill="FFFFFF"/>
        <w:ind w:firstLine="480"/>
        <w:rPr>
          <w:color w:val="333333"/>
          <w:sz w:val="26"/>
          <w:szCs w:val="26"/>
        </w:rPr>
      </w:pPr>
    </w:p>
    <w:p w:rsidR="00F24315" w:rsidRDefault="00F24315" w:rsidP="00FA4A78">
      <w:pPr>
        <w:pStyle w:val="NormalWeb"/>
        <w:shd w:val="clear" w:color="auto" w:fill="FFFFFF"/>
        <w:ind w:firstLine="480"/>
        <w:rPr>
          <w:color w:val="333333"/>
          <w:sz w:val="26"/>
          <w:szCs w:val="26"/>
        </w:rPr>
      </w:pPr>
    </w:p>
    <w:p w:rsidR="00F24315" w:rsidRPr="006B6813" w:rsidRDefault="00F24315" w:rsidP="006B6813">
      <w:pPr>
        <w:jc w:val="center"/>
        <w:outlineLvl w:val="0"/>
        <w:rPr>
          <w:rFonts w:ascii="黑体" w:eastAsia="黑体" w:hAnsi="宋体"/>
          <w:b/>
          <w:color w:val="333333"/>
          <w:sz w:val="36"/>
          <w:szCs w:val="36"/>
        </w:rPr>
      </w:pPr>
      <w:bookmarkStart w:id="45" w:name="_Toc501956293"/>
      <w:r w:rsidRPr="006B6813">
        <w:rPr>
          <w:rFonts w:ascii="黑体" w:eastAsia="黑体" w:hAnsi="宋体" w:hint="eastAsia"/>
          <w:b/>
          <w:color w:val="333333"/>
          <w:sz w:val="36"/>
          <w:szCs w:val="36"/>
        </w:rPr>
        <w:t>安徽省食品药品监督管理局关于药品经营企业建立完善药品追溯体系建设有关意见的通知</w:t>
      </w:r>
      <w:bookmarkEnd w:id="45"/>
    </w:p>
    <w:p w:rsidR="00F24315" w:rsidRDefault="00F24315" w:rsidP="00FA4A78">
      <w:pPr>
        <w:jc w:val="center"/>
        <w:rPr>
          <w:rFonts w:ascii="微软雅黑" w:eastAsia="微软雅黑" w:hAnsi="微软雅黑"/>
          <w:color w:val="666666"/>
          <w:szCs w:val="21"/>
        </w:rPr>
      </w:pPr>
      <w:r>
        <w:rPr>
          <w:rFonts w:ascii="微软雅黑" w:eastAsia="微软雅黑" w:hAnsi="微软雅黑" w:hint="eastAsia"/>
          <w:color w:val="666666"/>
          <w:szCs w:val="21"/>
        </w:rPr>
        <w:t>发布日期：</w:t>
      </w:r>
      <w:r>
        <w:rPr>
          <w:rFonts w:ascii="微软雅黑" w:eastAsia="微软雅黑" w:hAnsi="微软雅黑"/>
          <w:color w:val="666666"/>
          <w:szCs w:val="21"/>
        </w:rPr>
        <w:t>2017-06-28</w:t>
      </w:r>
    </w:p>
    <w:p w:rsidR="00F24315" w:rsidRPr="0029762C"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4"/>
          <w:szCs w:val="24"/>
        </w:rPr>
      </w:pPr>
      <w:r w:rsidRPr="0029762C">
        <w:rPr>
          <w:rFonts w:ascii="宋体" w:hAnsi="宋体" w:cs="宋体" w:hint="eastAsia"/>
          <w:color w:val="333333"/>
          <w:kern w:val="0"/>
          <w:sz w:val="24"/>
          <w:szCs w:val="24"/>
        </w:rPr>
        <w:t>各市、直管县食品药品监督管理局：</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20"/>
        <w:jc w:val="left"/>
        <w:rPr>
          <w:rFonts w:ascii="宋体" w:hAnsi="宋体" w:cs="宋体"/>
          <w:color w:val="333333"/>
          <w:kern w:val="0"/>
          <w:sz w:val="24"/>
          <w:szCs w:val="24"/>
        </w:rPr>
      </w:pPr>
      <w:r w:rsidRPr="0029762C">
        <w:rPr>
          <w:rFonts w:ascii="宋体" w:hAnsi="宋体" w:cs="宋体" w:hint="eastAsia"/>
          <w:color w:val="333333"/>
          <w:kern w:val="0"/>
          <w:sz w:val="24"/>
          <w:szCs w:val="24"/>
        </w:rPr>
        <w:t>根据《中华人民共和国药品管理法》、《药品经营质量管理规范》、《国务院办公厅关于加快推进重要产品追溯体系建设的意见》（国办发〔</w:t>
      </w:r>
      <w:r w:rsidRPr="0029762C">
        <w:rPr>
          <w:rFonts w:ascii="宋体" w:hAnsi="宋体" w:cs="宋体"/>
          <w:color w:val="333333"/>
          <w:kern w:val="0"/>
          <w:sz w:val="24"/>
          <w:szCs w:val="24"/>
        </w:rPr>
        <w:t>2015</w:t>
      </w:r>
      <w:r w:rsidRPr="0029762C">
        <w:rPr>
          <w:rFonts w:ascii="宋体" w:hAnsi="宋体" w:cs="宋体" w:hint="eastAsia"/>
          <w:color w:val="333333"/>
          <w:kern w:val="0"/>
          <w:sz w:val="24"/>
          <w:szCs w:val="24"/>
        </w:rPr>
        <w:t>〕</w:t>
      </w:r>
      <w:r w:rsidRPr="0029762C">
        <w:rPr>
          <w:rFonts w:ascii="宋体" w:hAnsi="宋体" w:cs="宋体"/>
          <w:color w:val="333333"/>
          <w:kern w:val="0"/>
          <w:sz w:val="24"/>
          <w:szCs w:val="24"/>
        </w:rPr>
        <w:t>95</w:t>
      </w:r>
      <w:r w:rsidRPr="0029762C">
        <w:rPr>
          <w:rFonts w:ascii="宋体" w:hAnsi="宋体" w:cs="宋体" w:hint="eastAsia"/>
          <w:color w:val="333333"/>
          <w:kern w:val="0"/>
          <w:sz w:val="24"/>
          <w:szCs w:val="24"/>
        </w:rPr>
        <w:t>号）和《国家食品药品监管总局关于推动食品药品生产经营者完善追溯体系的意见》（食药监科〔</w:t>
      </w:r>
      <w:r w:rsidRPr="0029762C">
        <w:rPr>
          <w:rFonts w:ascii="宋体" w:hAnsi="宋体" w:cs="宋体"/>
          <w:color w:val="333333"/>
          <w:kern w:val="0"/>
          <w:sz w:val="24"/>
          <w:szCs w:val="24"/>
        </w:rPr>
        <w:t>2016</w:t>
      </w:r>
      <w:r w:rsidRPr="0029762C">
        <w:rPr>
          <w:rFonts w:ascii="宋体" w:hAnsi="宋体" w:cs="宋体" w:hint="eastAsia"/>
          <w:color w:val="333333"/>
          <w:kern w:val="0"/>
          <w:sz w:val="24"/>
          <w:szCs w:val="24"/>
        </w:rPr>
        <w:t>〕</w:t>
      </w:r>
      <w:r w:rsidRPr="0029762C">
        <w:rPr>
          <w:rFonts w:ascii="宋体" w:hAnsi="宋体" w:cs="宋体"/>
          <w:color w:val="333333"/>
          <w:kern w:val="0"/>
          <w:sz w:val="24"/>
          <w:szCs w:val="24"/>
        </w:rPr>
        <w:t>122</w:t>
      </w:r>
      <w:r w:rsidRPr="0029762C">
        <w:rPr>
          <w:rFonts w:ascii="宋体" w:hAnsi="宋体" w:cs="宋体" w:hint="eastAsia"/>
          <w:color w:val="333333"/>
          <w:kern w:val="0"/>
          <w:sz w:val="24"/>
          <w:szCs w:val="24"/>
        </w:rPr>
        <w:t>号）等法律法规及文件规定，现就我省药品经营企业建立完善药品追溯体系建设提出如下意见。</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20"/>
        <w:jc w:val="left"/>
        <w:rPr>
          <w:rFonts w:ascii="宋体" w:hAnsi="宋体" w:cs="宋体"/>
          <w:color w:val="333333"/>
          <w:kern w:val="0"/>
          <w:sz w:val="24"/>
          <w:szCs w:val="24"/>
        </w:rPr>
      </w:pPr>
      <w:r w:rsidRPr="0029762C">
        <w:rPr>
          <w:rFonts w:ascii="宋体" w:hAnsi="宋体" w:cs="宋体" w:hint="eastAsia"/>
          <w:color w:val="333333"/>
          <w:kern w:val="0"/>
          <w:sz w:val="24"/>
          <w:szCs w:val="24"/>
        </w:rPr>
        <w:t>一、提高认识，落实企业主体责任。药品追溯体系建设是药品经营企业药品经营质量管理体系的重要组成部分。药品经营企业应当承担药品追溯体系建设的主体责任，应当在药品采购、储存、销售、运输等环节采取有效措施，确保药品质量，按照国家有关要求，以计算机为依托建立药品追溯系统，对其经营的药品实现来源可查、去向可追。在出现药品质量安全问题时，能够协助药品生产企业及时召回相关产品。</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20"/>
        <w:jc w:val="left"/>
        <w:rPr>
          <w:rFonts w:ascii="宋体" w:hAnsi="宋体" w:cs="宋体"/>
          <w:color w:val="333333"/>
          <w:kern w:val="0"/>
          <w:sz w:val="24"/>
          <w:szCs w:val="24"/>
        </w:rPr>
      </w:pPr>
      <w:r w:rsidRPr="0029762C">
        <w:rPr>
          <w:rFonts w:ascii="宋体" w:hAnsi="宋体" w:cs="宋体" w:hint="eastAsia"/>
          <w:color w:val="333333"/>
          <w:kern w:val="0"/>
          <w:sz w:val="24"/>
          <w:szCs w:val="24"/>
        </w:rPr>
        <w:t>二、建章立制，建立追溯制度体系。药品经营企业应当按照建立完善药品追溯体系的要关规定，在企业质量管理体系文件中要建立药品追溯制度，其相关规定能够涵盖药品采购、储存、销售、运输等环节，计算机系统各项功能能够保证药品质量控制。药品经营企业应当指定专门机构或人员，负责对药品追溯体系涉及到的部门和人员开展培训，监督追溯体系文件的执行，组织对药品追溯体系落实效果开展内审，对可能存在的风险进行评估，并按照评估结果，有针对性修订企业追溯体系文件。</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三、完善措施，实现追溯体系目标。药品经营企业应当按照《药品经营质量管理规范》要求对各项经营活动进行记录。记录应当真实、准确、完整，并通过计算机信息管理系统对下列活动进行有效管理。</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（一）采购：采购药品应当确定供货单位的合法资格，确定所购进药品的合法性，并建立采购记录。</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（二）收货与验收：应当按照规定的程序和要求对到货药品逐批进行收货、验收，防止不合格药品入库，建立药品收货、验收记录。</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（三）储存与养护：应当根据药品质量特性对药品进行合理储存，并根据库房条件、外部环境、药品质量特性等对药品进行养护，发现有问题的药品，对销售环节能够锁定。</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（四）销售与出库：应当将药品销售给合法的购货单位，如实开具发票，做到票、账、货、款一致，建立药品销售记录。</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五）运输：按照质量管理制度的要求，严格执行运输操作规程，并采取有效措施保证运输过程中的药品质量安全。委托运输的，企业应当要求并监督承运方严格履行委托运输协议，防止因在途时间过长影响药品质量。建立药品运输记录，实现运输过程的质量追溯。</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600"/>
        <w:jc w:val="left"/>
        <w:rPr>
          <w:rFonts w:ascii="宋体" w:hAnsi="宋体" w:cs="宋体"/>
          <w:color w:val="333333"/>
          <w:kern w:val="0"/>
          <w:sz w:val="24"/>
          <w:szCs w:val="24"/>
        </w:rPr>
      </w:pPr>
      <w:r w:rsidRPr="0029762C">
        <w:rPr>
          <w:rFonts w:ascii="宋体" w:hAnsi="宋体" w:cs="宋体" w:hint="eastAsia"/>
          <w:color w:val="333333"/>
          <w:kern w:val="0"/>
          <w:sz w:val="24"/>
          <w:szCs w:val="24"/>
        </w:rPr>
        <w:t>（六）麻醉药品、精神药品经营企业应当按照《麻醉药品和精神药品管理条例》和《关于开展特殊药品生产流通信息报告系统试运行工作的通知》（食药监办药化监〔</w:t>
      </w:r>
      <w:r w:rsidRPr="0029762C">
        <w:rPr>
          <w:rFonts w:ascii="宋体" w:hAnsi="宋体" w:cs="宋体"/>
          <w:color w:val="333333"/>
          <w:kern w:val="0"/>
          <w:sz w:val="24"/>
          <w:szCs w:val="24"/>
        </w:rPr>
        <w:t>2016</w:t>
      </w:r>
      <w:r w:rsidRPr="0029762C">
        <w:rPr>
          <w:rFonts w:ascii="宋体" w:hAnsi="宋体" w:cs="宋体" w:hint="eastAsia"/>
          <w:color w:val="333333"/>
          <w:kern w:val="0"/>
          <w:sz w:val="24"/>
          <w:szCs w:val="24"/>
        </w:rPr>
        <w:t>〕</w:t>
      </w:r>
      <w:r w:rsidRPr="0029762C">
        <w:rPr>
          <w:rFonts w:ascii="宋体" w:hAnsi="宋体" w:cs="宋体"/>
          <w:color w:val="333333"/>
          <w:kern w:val="0"/>
          <w:sz w:val="24"/>
          <w:szCs w:val="24"/>
        </w:rPr>
        <w:t>159</w:t>
      </w:r>
      <w:r w:rsidRPr="0029762C">
        <w:rPr>
          <w:rFonts w:ascii="宋体" w:hAnsi="宋体" w:cs="宋体" w:hint="eastAsia"/>
          <w:color w:val="333333"/>
          <w:kern w:val="0"/>
          <w:sz w:val="24"/>
          <w:szCs w:val="24"/>
        </w:rPr>
        <w:t>号）有关监控、信息入网要求，建立追溯体系。</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20"/>
        <w:jc w:val="left"/>
        <w:rPr>
          <w:rFonts w:ascii="宋体" w:hAnsi="宋体" w:cs="宋体"/>
          <w:color w:val="333333"/>
          <w:kern w:val="0"/>
          <w:sz w:val="24"/>
          <w:szCs w:val="24"/>
        </w:rPr>
      </w:pPr>
      <w:r w:rsidRPr="0029762C">
        <w:rPr>
          <w:rFonts w:ascii="宋体" w:hAnsi="宋体" w:cs="宋体" w:hint="eastAsia"/>
          <w:color w:val="333333"/>
          <w:kern w:val="0"/>
          <w:sz w:val="24"/>
          <w:szCs w:val="24"/>
        </w:rPr>
        <w:t>四、上下联动，强化监督检查。市、县（市、区）食品药品监管部门要按照药品经营企业实现药品可追溯体系建设的相关规定，督促、指导辖区内药品经营企业建立完善药品追溯体系建设。要将药品经营企业建立、落实药品可追溯情况作为日常监督检查的必查内容，强化企业主体责任。对未履行药品追溯企业，要依法予以查处。</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4"/>
          <w:szCs w:val="24"/>
        </w:rPr>
      </w:pPr>
      <w:r w:rsidRPr="0029762C">
        <w:rPr>
          <w:rFonts w:ascii="宋体" w:cs="宋体"/>
          <w:color w:val="333333"/>
          <w:kern w:val="0"/>
          <w:sz w:val="24"/>
          <w:szCs w:val="24"/>
        </w:rPr>
        <w:t>    </w:t>
      </w:r>
      <w:r w:rsidRPr="0029762C">
        <w:rPr>
          <w:rFonts w:ascii="宋体" w:hAnsi="宋体" w:cs="宋体" w:hint="eastAsia"/>
          <w:color w:val="333333"/>
          <w:kern w:val="0"/>
          <w:sz w:val="24"/>
          <w:szCs w:val="24"/>
        </w:rPr>
        <w:t>各级食品药品监管部门不得强制要求药品经营企业及药品使用单位接受指定的专业信息技术企业或其他第三方机构提供的药品追溯体系服务。</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4"/>
          <w:szCs w:val="24"/>
        </w:rPr>
      </w:pPr>
    </w:p>
    <w:p w:rsidR="00F24315" w:rsidRPr="0029762C"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4"/>
          <w:szCs w:val="24"/>
        </w:rPr>
      </w:pPr>
    </w:p>
    <w:p w:rsidR="00F24315" w:rsidRPr="0029762C" w:rsidRDefault="00F24315" w:rsidP="00FA4A78">
      <w:pPr>
        <w:widowControl/>
        <w:shd w:val="clear" w:color="auto" w:fill="FFFFFF"/>
        <w:spacing w:before="100" w:beforeAutospacing="1" w:after="100" w:afterAutospacing="1" w:line="480" w:lineRule="auto"/>
        <w:ind w:firstLine="480"/>
        <w:jc w:val="center"/>
        <w:rPr>
          <w:rFonts w:ascii="宋体" w:hAnsi="宋体" w:cs="宋体"/>
          <w:color w:val="333333"/>
          <w:kern w:val="0"/>
          <w:sz w:val="24"/>
          <w:szCs w:val="24"/>
        </w:rPr>
      </w:pPr>
      <w:r w:rsidRPr="0029762C">
        <w:rPr>
          <w:rFonts w:ascii="宋体" w:cs="宋体"/>
          <w:color w:val="333333"/>
          <w:kern w:val="0"/>
          <w:sz w:val="24"/>
          <w:szCs w:val="24"/>
        </w:rPr>
        <w:t> </w:t>
      </w:r>
      <w:r w:rsidRPr="0029762C">
        <w:rPr>
          <w:rFonts w:ascii="宋体" w:hAnsi="宋体" w:cs="宋体"/>
          <w:color w:val="333333"/>
          <w:kern w:val="0"/>
          <w:sz w:val="24"/>
          <w:szCs w:val="24"/>
        </w:rPr>
        <w:t xml:space="preserve">                   </w:t>
      </w:r>
      <w:r w:rsidRPr="0029762C">
        <w:rPr>
          <w:rFonts w:ascii="宋体" w:hAnsi="宋体" w:cs="宋体" w:hint="eastAsia"/>
          <w:color w:val="333333"/>
          <w:kern w:val="0"/>
          <w:sz w:val="24"/>
          <w:szCs w:val="24"/>
        </w:rPr>
        <w:t>安徽省食品药品监督管理局</w:t>
      </w:r>
      <w:r w:rsidRPr="0029762C">
        <w:rPr>
          <w:rFonts w:ascii="宋体" w:hAnsi="宋体" w:cs="宋体"/>
          <w:color w:val="333333"/>
          <w:kern w:val="0"/>
          <w:sz w:val="24"/>
          <w:szCs w:val="24"/>
        </w:rPr>
        <w:t xml:space="preserve"> </w:t>
      </w:r>
    </w:p>
    <w:p w:rsidR="00F24315" w:rsidRPr="0029762C" w:rsidRDefault="00F24315" w:rsidP="00FA4A78">
      <w:pPr>
        <w:widowControl/>
        <w:shd w:val="clear" w:color="auto" w:fill="FFFFFF"/>
        <w:spacing w:before="100" w:beforeAutospacing="1" w:after="100" w:afterAutospacing="1" w:line="480" w:lineRule="auto"/>
        <w:ind w:firstLine="480"/>
        <w:jc w:val="center"/>
        <w:rPr>
          <w:rFonts w:ascii="宋体" w:hAnsi="宋体" w:cs="宋体"/>
          <w:color w:val="333333"/>
          <w:kern w:val="0"/>
          <w:sz w:val="24"/>
          <w:szCs w:val="24"/>
        </w:rPr>
      </w:pPr>
      <w:r w:rsidRPr="0029762C">
        <w:rPr>
          <w:rFonts w:ascii="宋体" w:hAnsi="宋体" w:cs="宋体"/>
          <w:color w:val="333333"/>
          <w:kern w:val="0"/>
          <w:sz w:val="24"/>
          <w:szCs w:val="24"/>
        </w:rPr>
        <w:t>                2017</w:t>
      </w:r>
      <w:r w:rsidRPr="0029762C">
        <w:rPr>
          <w:rFonts w:ascii="宋体" w:hAnsi="宋体" w:cs="宋体" w:hint="eastAsia"/>
          <w:color w:val="333333"/>
          <w:kern w:val="0"/>
          <w:sz w:val="24"/>
          <w:szCs w:val="24"/>
        </w:rPr>
        <w:t>年</w:t>
      </w:r>
      <w:r w:rsidRPr="0029762C">
        <w:rPr>
          <w:rFonts w:ascii="宋体" w:hAnsi="宋体" w:cs="宋体"/>
          <w:color w:val="333333"/>
          <w:kern w:val="0"/>
          <w:sz w:val="24"/>
          <w:szCs w:val="24"/>
        </w:rPr>
        <w:t>6</w:t>
      </w:r>
      <w:r w:rsidRPr="0029762C">
        <w:rPr>
          <w:rFonts w:ascii="宋体" w:hAnsi="宋体" w:cs="宋体" w:hint="eastAsia"/>
          <w:color w:val="333333"/>
          <w:kern w:val="0"/>
          <w:sz w:val="24"/>
          <w:szCs w:val="24"/>
        </w:rPr>
        <w:t>月</w:t>
      </w:r>
      <w:r w:rsidRPr="0029762C">
        <w:rPr>
          <w:rFonts w:ascii="宋体" w:hAnsi="宋体" w:cs="宋体"/>
          <w:color w:val="333333"/>
          <w:kern w:val="0"/>
          <w:sz w:val="24"/>
          <w:szCs w:val="24"/>
        </w:rPr>
        <w:t>28</w:t>
      </w:r>
      <w:r w:rsidRPr="0029762C">
        <w:rPr>
          <w:rFonts w:ascii="宋体" w:hAnsi="宋体" w:cs="宋体" w:hint="eastAsia"/>
          <w:color w:val="333333"/>
          <w:kern w:val="0"/>
          <w:sz w:val="24"/>
          <w:szCs w:val="24"/>
        </w:rPr>
        <w:t>日</w:t>
      </w:r>
      <w:r w:rsidRPr="0029762C">
        <w:rPr>
          <w:rFonts w:ascii="宋体" w:hAnsi="宋体" w:cs="宋体"/>
          <w:color w:val="333333"/>
          <w:kern w:val="0"/>
          <w:sz w:val="24"/>
          <w:szCs w:val="24"/>
        </w:rPr>
        <w:t xml:space="preserve"> </w:t>
      </w:r>
    </w:p>
    <w:p w:rsidR="00F24315" w:rsidRPr="0029762C" w:rsidRDefault="00F24315" w:rsidP="00FA4A78">
      <w:pPr>
        <w:jc w:val="center"/>
        <w:rPr>
          <w:rFonts w:ascii="宋体"/>
          <w:b/>
          <w:sz w:val="32"/>
          <w:szCs w:val="32"/>
        </w:rPr>
      </w:pPr>
    </w:p>
    <w:p w:rsidR="00F24315" w:rsidRDefault="00F24315" w:rsidP="00FA4A78">
      <w:pPr>
        <w:pStyle w:val="NormalWeb"/>
        <w:shd w:val="clear" w:color="auto" w:fill="FFFFFF"/>
        <w:ind w:firstLine="480"/>
        <w:rPr>
          <w:color w:val="333333"/>
          <w:sz w:val="26"/>
          <w:szCs w:val="26"/>
        </w:rPr>
      </w:pPr>
    </w:p>
    <w:p w:rsidR="00F24315" w:rsidRPr="006B6813" w:rsidRDefault="00F24315" w:rsidP="006B6813">
      <w:pPr>
        <w:jc w:val="center"/>
        <w:outlineLvl w:val="0"/>
        <w:rPr>
          <w:rFonts w:ascii="黑体" w:eastAsia="黑体" w:hAnsi="宋体"/>
          <w:b/>
          <w:color w:val="333333"/>
          <w:sz w:val="36"/>
          <w:szCs w:val="36"/>
        </w:rPr>
      </w:pPr>
      <w:bookmarkStart w:id="46" w:name="_Toc501956294"/>
      <w:r w:rsidRPr="006B6813">
        <w:rPr>
          <w:rFonts w:ascii="黑体" w:eastAsia="黑体" w:hAnsi="宋体" w:hint="eastAsia"/>
          <w:b/>
          <w:color w:val="333333"/>
          <w:sz w:val="36"/>
          <w:szCs w:val="36"/>
        </w:rPr>
        <w:t>安徽省食品药品监督管理局关于印发安徽省药品飞行检查实施办法（试行）的通知</w:t>
      </w:r>
      <w:bookmarkEnd w:id="46"/>
    </w:p>
    <w:p w:rsidR="00F24315" w:rsidRDefault="00F24315" w:rsidP="00FA4A78">
      <w:pPr>
        <w:jc w:val="center"/>
        <w:rPr>
          <w:rFonts w:ascii="微软雅黑" w:eastAsia="微软雅黑" w:hAnsi="微软雅黑"/>
          <w:color w:val="666666"/>
          <w:szCs w:val="21"/>
        </w:rPr>
      </w:pPr>
      <w:r>
        <w:rPr>
          <w:rFonts w:ascii="微软雅黑" w:eastAsia="微软雅黑" w:hAnsi="微软雅黑" w:hint="eastAsia"/>
          <w:color w:val="666666"/>
          <w:szCs w:val="21"/>
        </w:rPr>
        <w:t>发布日期：</w:t>
      </w:r>
      <w:r>
        <w:rPr>
          <w:rFonts w:ascii="微软雅黑" w:eastAsia="微软雅黑" w:hAnsi="微软雅黑"/>
          <w:color w:val="666666"/>
          <w:szCs w:val="21"/>
        </w:rPr>
        <w:t>2017-08-07</w:t>
      </w:r>
    </w:p>
    <w:p w:rsidR="00F24315" w:rsidRPr="00750660"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750660">
        <w:rPr>
          <w:rFonts w:ascii="宋体" w:hAnsi="宋体" w:cs="宋体" w:hint="eastAsia"/>
          <w:color w:val="333333"/>
          <w:kern w:val="0"/>
          <w:sz w:val="24"/>
          <w:szCs w:val="24"/>
        </w:rPr>
        <w:t>各市、直管县食品药品监督管理局，局机关相关处室、直属单位：</w:t>
      </w:r>
      <w:r w:rsidRPr="00750660">
        <w:rPr>
          <w:rFonts w:ascii="宋体" w:hAnsi="宋体" w:cs="宋体"/>
          <w:color w:val="333333"/>
          <w:kern w:val="0"/>
          <w:sz w:val="24"/>
          <w:szCs w:val="24"/>
        </w:rPr>
        <w:t xml:space="preserve"> </w:t>
      </w:r>
    </w:p>
    <w:p w:rsidR="00F24315" w:rsidRPr="00750660"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750660">
        <w:rPr>
          <w:rFonts w:ascii="宋体" w:cs="宋体"/>
          <w:color w:val="333333"/>
          <w:kern w:val="0"/>
          <w:sz w:val="24"/>
          <w:szCs w:val="24"/>
        </w:rPr>
        <w:t>     </w:t>
      </w:r>
      <w:r w:rsidRPr="00750660">
        <w:rPr>
          <w:rFonts w:ascii="宋体" w:hAnsi="宋体" w:cs="宋体"/>
          <w:color w:val="333333"/>
          <w:kern w:val="0"/>
          <w:sz w:val="24"/>
          <w:szCs w:val="24"/>
        </w:rPr>
        <w:t xml:space="preserve"> </w:t>
      </w:r>
      <w:r w:rsidRPr="00750660">
        <w:rPr>
          <w:rFonts w:ascii="宋体" w:hAnsi="宋体" w:cs="宋体" w:hint="eastAsia"/>
          <w:color w:val="333333"/>
          <w:kern w:val="0"/>
          <w:sz w:val="24"/>
          <w:szCs w:val="24"/>
        </w:rPr>
        <w:t>《安徽省药品飞行检查实施办法（试行）》业经局长办公会通过，现印发给你们，请遵照执行。</w:t>
      </w:r>
      <w:r w:rsidRPr="00750660">
        <w:rPr>
          <w:rFonts w:ascii="宋体" w:hAnsi="宋体" w:cs="宋体"/>
          <w:color w:val="333333"/>
          <w:kern w:val="0"/>
          <w:sz w:val="24"/>
          <w:szCs w:val="24"/>
        </w:rPr>
        <w:t xml:space="preserve"> </w:t>
      </w:r>
    </w:p>
    <w:p w:rsidR="00F24315" w:rsidRPr="00750660"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p>
    <w:p w:rsidR="00F24315" w:rsidRPr="00750660"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750660">
        <w:rPr>
          <w:rFonts w:ascii="宋体" w:hAnsi="宋体" w:cs="宋体" w:hint="eastAsia"/>
          <w:color w:val="333333"/>
          <w:kern w:val="0"/>
          <w:sz w:val="24"/>
          <w:szCs w:val="24"/>
        </w:rPr>
        <w:t>附件：安徽省药品飞行检查实施办法（试行）</w:t>
      </w:r>
      <w:hyperlink r:id="rId7" w:tgtFrame="_blank" w:history="1">
        <w:hyperlink r:id="rId8" w:tgtFrame="_blank" w:history="1">
          <w:r w:rsidRPr="00EF763A">
            <w:rPr>
              <w:rFonts w:ascii="宋体" w:cs="宋体"/>
              <w:noProof/>
              <w:color w:val="333333"/>
              <w:kern w:val="0"/>
              <w:sz w:val="24"/>
              <w:szCs w:val="24"/>
            </w:rPr>
            <w:pict>
              <v:shape id="图片 1" o:spid="_x0000_i1026" type="#_x0000_t75" alt="http://www.ada.gov.cn/assets/images/files/doc.png" href="http://www.ada.gov.cn/download/598962bae4b04bc449cc" style="width:12pt;height:12pt;visibility:visible" o:button="t">
                <v:fill o:detectmouseclick="t"/>
                <v:imagedata r:id="rId9" o:title=""/>
              </v:shape>
            </w:pict>
          </w:r>
        </w:hyperlink>
        <w:r w:rsidRPr="00750660">
          <w:rPr>
            <w:rFonts w:ascii="宋体" w:hAnsi="宋体" w:cs="宋体"/>
            <w:color w:val="333333"/>
            <w:kern w:val="0"/>
            <w:sz w:val="24"/>
            <w:szCs w:val="24"/>
          </w:rPr>
          <w:t xml:space="preserve"> </w:t>
        </w:r>
        <w:r w:rsidRPr="00750660">
          <w:rPr>
            <w:rFonts w:ascii="宋体" w:hAnsi="宋体" w:cs="宋体" w:hint="eastAsia"/>
            <w:color w:val="333333"/>
            <w:kern w:val="0"/>
            <w:sz w:val="24"/>
            <w:szCs w:val="24"/>
          </w:rPr>
          <w:t>安徽省药品飞行检查实施办法（试行）</w:t>
        </w:r>
        <w:r w:rsidRPr="00750660">
          <w:rPr>
            <w:rFonts w:ascii="宋体" w:hAnsi="宋体" w:cs="宋体"/>
            <w:color w:val="333333"/>
            <w:kern w:val="0"/>
            <w:sz w:val="24"/>
            <w:szCs w:val="24"/>
          </w:rPr>
          <w:t>.doc</w:t>
        </w:r>
      </w:hyperlink>
      <w:r w:rsidRPr="00750660">
        <w:rPr>
          <w:rFonts w:ascii="宋体" w:hAnsi="宋体" w:cs="宋体"/>
          <w:color w:val="333333"/>
          <w:kern w:val="0"/>
          <w:sz w:val="24"/>
          <w:szCs w:val="24"/>
        </w:rPr>
        <w:t xml:space="preserve"> </w:t>
      </w:r>
    </w:p>
    <w:p w:rsidR="00F24315"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750660">
        <w:rPr>
          <w:rFonts w:ascii="宋体" w:cs="宋体"/>
          <w:color w:val="333333"/>
          <w:kern w:val="0"/>
          <w:sz w:val="24"/>
          <w:szCs w:val="24"/>
        </w:rPr>
        <w:t>                                    </w:t>
      </w:r>
      <w:r>
        <w:rPr>
          <w:rFonts w:ascii="宋体" w:hAnsi="宋体" w:cs="宋体"/>
          <w:color w:val="333333"/>
          <w:kern w:val="0"/>
          <w:sz w:val="24"/>
          <w:szCs w:val="24"/>
        </w:rPr>
        <w:t xml:space="preserve">        </w:t>
      </w:r>
    </w:p>
    <w:p w:rsidR="00F24315"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p>
    <w:p w:rsidR="00F24315" w:rsidRPr="00750660" w:rsidRDefault="00F24315" w:rsidP="001C0E43">
      <w:pPr>
        <w:widowControl/>
        <w:shd w:val="clear" w:color="auto" w:fill="FFFFFF"/>
        <w:spacing w:before="100" w:beforeAutospacing="1" w:after="100" w:afterAutospacing="1" w:line="480" w:lineRule="auto"/>
        <w:ind w:firstLineChars="1250" w:firstLine="31680"/>
        <w:jc w:val="left"/>
        <w:rPr>
          <w:rFonts w:ascii="宋体" w:cs="宋体"/>
          <w:color w:val="333333"/>
          <w:kern w:val="0"/>
          <w:sz w:val="24"/>
          <w:szCs w:val="24"/>
        </w:rPr>
      </w:pPr>
      <w:r w:rsidRPr="00750660">
        <w:rPr>
          <w:rFonts w:ascii="宋体" w:cs="宋体"/>
          <w:color w:val="333333"/>
          <w:kern w:val="0"/>
          <w:sz w:val="24"/>
          <w:szCs w:val="24"/>
        </w:rPr>
        <w:t> </w:t>
      </w:r>
      <w:r w:rsidRPr="00750660">
        <w:rPr>
          <w:rFonts w:ascii="宋体" w:hAnsi="宋体" w:cs="宋体"/>
          <w:color w:val="333333"/>
          <w:kern w:val="0"/>
          <w:sz w:val="24"/>
          <w:szCs w:val="24"/>
        </w:rPr>
        <w:t xml:space="preserve">  </w:t>
      </w:r>
      <w:r w:rsidRPr="00750660">
        <w:rPr>
          <w:rFonts w:ascii="宋体" w:hAnsi="宋体" w:cs="宋体" w:hint="eastAsia"/>
          <w:color w:val="333333"/>
          <w:kern w:val="0"/>
          <w:sz w:val="24"/>
          <w:szCs w:val="24"/>
        </w:rPr>
        <w:t>安徽省食品药品监督管理局</w:t>
      </w:r>
      <w:r w:rsidRPr="00750660">
        <w:rPr>
          <w:rFonts w:ascii="宋体" w:hAnsi="宋体" w:cs="宋体"/>
          <w:color w:val="333333"/>
          <w:kern w:val="0"/>
          <w:sz w:val="24"/>
          <w:szCs w:val="24"/>
        </w:rPr>
        <w:t xml:space="preserve"> </w:t>
      </w:r>
    </w:p>
    <w:p w:rsidR="00F24315" w:rsidRPr="00750660"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750660">
        <w:rPr>
          <w:rFonts w:ascii="宋体" w:cs="宋体"/>
          <w:color w:val="333333"/>
          <w:kern w:val="0"/>
          <w:sz w:val="24"/>
          <w:szCs w:val="24"/>
        </w:rPr>
        <w:t>             </w:t>
      </w:r>
      <w:r w:rsidRPr="00750660">
        <w:rPr>
          <w:rFonts w:ascii="宋体" w:hAnsi="宋体" w:cs="宋体"/>
          <w:color w:val="333333"/>
          <w:kern w:val="0"/>
          <w:sz w:val="24"/>
          <w:szCs w:val="24"/>
        </w:rPr>
        <w:t xml:space="preserve">   2017</w:t>
      </w:r>
      <w:r w:rsidRPr="00750660">
        <w:rPr>
          <w:rFonts w:ascii="宋体" w:hAnsi="宋体" w:cs="宋体" w:hint="eastAsia"/>
          <w:color w:val="333333"/>
          <w:kern w:val="0"/>
          <w:sz w:val="24"/>
          <w:szCs w:val="24"/>
        </w:rPr>
        <w:t>年</w:t>
      </w:r>
      <w:r w:rsidRPr="00750660">
        <w:rPr>
          <w:rFonts w:ascii="宋体" w:hAnsi="宋体" w:cs="宋体"/>
          <w:color w:val="333333"/>
          <w:kern w:val="0"/>
          <w:sz w:val="24"/>
          <w:szCs w:val="24"/>
        </w:rPr>
        <w:t>8</w:t>
      </w:r>
      <w:r w:rsidRPr="00750660">
        <w:rPr>
          <w:rFonts w:ascii="宋体" w:hAnsi="宋体" w:cs="宋体" w:hint="eastAsia"/>
          <w:color w:val="333333"/>
          <w:kern w:val="0"/>
          <w:sz w:val="24"/>
          <w:szCs w:val="24"/>
        </w:rPr>
        <w:t>月</w:t>
      </w:r>
      <w:r w:rsidRPr="00750660">
        <w:rPr>
          <w:rFonts w:ascii="宋体" w:hAnsi="宋体" w:cs="宋体"/>
          <w:color w:val="333333"/>
          <w:kern w:val="0"/>
          <w:sz w:val="24"/>
          <w:szCs w:val="24"/>
        </w:rPr>
        <w:t>7</w:t>
      </w:r>
      <w:r w:rsidRPr="00750660">
        <w:rPr>
          <w:rFonts w:ascii="宋体" w:hAnsi="宋体" w:cs="宋体" w:hint="eastAsia"/>
          <w:color w:val="333333"/>
          <w:kern w:val="0"/>
          <w:sz w:val="24"/>
          <w:szCs w:val="24"/>
        </w:rPr>
        <w:t>日</w:t>
      </w:r>
      <w:r w:rsidRPr="00750660">
        <w:rPr>
          <w:rFonts w:ascii="宋体" w:hAnsi="宋体" w:cs="宋体"/>
          <w:color w:val="333333"/>
          <w:kern w:val="0"/>
          <w:sz w:val="24"/>
          <w:szCs w:val="24"/>
        </w:rPr>
        <w:t xml:space="preserve"> </w:t>
      </w:r>
    </w:p>
    <w:p w:rsidR="00F24315" w:rsidRDefault="00F24315" w:rsidP="00FA4A78"/>
    <w:p w:rsidR="00F24315" w:rsidRDefault="00F24315" w:rsidP="00FA4A78"/>
    <w:p w:rsidR="00F24315" w:rsidRDefault="00F24315" w:rsidP="00FA4A78">
      <w:r>
        <w:t xml:space="preserve">                       </w:t>
      </w:r>
    </w:p>
    <w:p w:rsidR="00F24315" w:rsidRPr="006B6813" w:rsidRDefault="00F24315" w:rsidP="006B6813">
      <w:pPr>
        <w:jc w:val="center"/>
        <w:outlineLvl w:val="0"/>
        <w:rPr>
          <w:rFonts w:ascii="黑体" w:eastAsia="黑体" w:hAnsi="黑体" w:cs="黑体"/>
          <w:sz w:val="36"/>
          <w:szCs w:val="36"/>
        </w:rPr>
      </w:pPr>
      <w:bookmarkStart w:id="47" w:name="_Toc501956295"/>
      <w:r w:rsidRPr="006B6813">
        <w:rPr>
          <w:rFonts w:ascii="黑体" w:eastAsia="黑体" w:hAnsi="黑体" w:cs="黑体" w:hint="eastAsia"/>
          <w:sz w:val="36"/>
          <w:szCs w:val="36"/>
        </w:rPr>
        <w:t>安徽省药品飞行检查实施办法（试行）草案</w:t>
      </w:r>
      <w:bookmarkEnd w:id="47"/>
    </w:p>
    <w:p w:rsidR="00F24315" w:rsidRPr="008D2F91" w:rsidRDefault="00F24315" w:rsidP="00FA4A78">
      <w:pPr>
        <w:jc w:val="center"/>
        <w:rPr>
          <w:rFonts w:ascii="宋体" w:cs="仿宋_GB2312"/>
          <w:sz w:val="28"/>
          <w:szCs w:val="28"/>
        </w:rPr>
      </w:pPr>
      <w:r w:rsidRPr="008D2F91">
        <w:rPr>
          <w:rFonts w:ascii="宋体" w:hAnsi="宋体" w:cs="仿宋_GB2312" w:hint="eastAsia"/>
          <w:sz w:val="28"/>
          <w:szCs w:val="28"/>
        </w:rPr>
        <w:t>第一章</w:t>
      </w:r>
      <w:r w:rsidRPr="008D2F91">
        <w:rPr>
          <w:rFonts w:ascii="宋体" w:hAnsi="宋体" w:cs="仿宋_GB2312"/>
          <w:sz w:val="28"/>
          <w:szCs w:val="28"/>
        </w:rPr>
        <w:t xml:space="preserve">  </w:t>
      </w:r>
      <w:r w:rsidRPr="008D2F91">
        <w:rPr>
          <w:rFonts w:ascii="宋体" w:hAnsi="宋体" w:cs="仿宋_GB2312" w:hint="eastAsia"/>
          <w:sz w:val="28"/>
          <w:szCs w:val="28"/>
        </w:rPr>
        <w:t>总则</w:t>
      </w:r>
    </w:p>
    <w:p w:rsidR="00F24315" w:rsidRPr="008D2F91" w:rsidRDefault="00F24315" w:rsidP="00FA4A78">
      <w:pPr>
        <w:rPr>
          <w:rFonts w:ascii="宋体" w:cs="仿宋_GB2312"/>
          <w:sz w:val="28"/>
          <w:szCs w:val="28"/>
        </w:rPr>
      </w:pPr>
      <w:r w:rsidRPr="008D2F91">
        <w:rPr>
          <w:rFonts w:ascii="宋体" w:hAnsi="宋体"/>
          <w:sz w:val="28"/>
          <w:szCs w:val="28"/>
        </w:rPr>
        <w:t xml:space="preserve">    </w:t>
      </w:r>
      <w:r w:rsidRPr="008D2F91">
        <w:rPr>
          <w:rFonts w:ascii="宋体" w:hAnsi="宋体" w:cs="仿宋_GB2312"/>
          <w:sz w:val="28"/>
          <w:szCs w:val="28"/>
        </w:rPr>
        <w:t xml:space="preserve"> </w:t>
      </w:r>
      <w:r w:rsidRPr="008D2F91">
        <w:rPr>
          <w:rFonts w:ascii="宋体" w:hAnsi="宋体" w:cs="仿宋_GB2312" w:hint="eastAsia"/>
          <w:sz w:val="28"/>
          <w:szCs w:val="28"/>
        </w:rPr>
        <w:t>第一条</w:t>
      </w:r>
      <w:r w:rsidRPr="008D2F91">
        <w:rPr>
          <w:rFonts w:ascii="宋体" w:hAnsi="宋体" w:cs="仿宋_GB2312"/>
          <w:sz w:val="28"/>
          <w:szCs w:val="28"/>
        </w:rPr>
        <w:t xml:space="preserve">  </w:t>
      </w:r>
      <w:r w:rsidRPr="008D2F91">
        <w:rPr>
          <w:rFonts w:ascii="宋体" w:hAnsi="宋体" w:cs="仿宋_GB2312" w:hint="eastAsia"/>
          <w:sz w:val="28"/>
          <w:szCs w:val="28"/>
        </w:rPr>
        <w:t>为加强和规范药品飞行检查，强化药品安全风险防控，加强事中事后监管，根据《药品管理法》、《药品医疗器械飞行检查办法》等法律、法规和规章的有关规定，制定本办法。</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第二条</w:t>
      </w:r>
      <w:r w:rsidRPr="008D2F91">
        <w:rPr>
          <w:rFonts w:ascii="宋体" w:hAnsi="宋体" w:cs="仿宋_GB2312"/>
          <w:sz w:val="28"/>
          <w:szCs w:val="28"/>
        </w:rPr>
        <w:t xml:space="preserve">  </w:t>
      </w:r>
      <w:r w:rsidRPr="008D2F91">
        <w:rPr>
          <w:rFonts w:ascii="宋体" w:hAnsi="宋体" w:cs="仿宋_GB2312" w:hint="eastAsia"/>
          <w:sz w:val="28"/>
          <w:szCs w:val="28"/>
        </w:rPr>
        <w:t>本办法所称的飞行检查，是指食品药品监督管理部门针对药品生产、经营、使用等环节开展的不预先告知的监督检查</w:t>
      </w:r>
      <w:r w:rsidRPr="008D2F91">
        <w:rPr>
          <w:rFonts w:ascii="宋体" w:hAnsi="宋体" w:cs="仿宋_GB2312"/>
          <w:sz w:val="28"/>
          <w:szCs w:val="28"/>
        </w:rPr>
        <w:t xml:space="preserve"> </w:t>
      </w:r>
      <w:r w:rsidRPr="008D2F91">
        <w:rPr>
          <w:rFonts w:ascii="宋体" w:hAnsi="宋体" w:cs="仿宋_GB2312" w:hint="eastAsia"/>
          <w:sz w:val="28"/>
          <w:szCs w:val="28"/>
        </w:rPr>
        <w:t>。</w:t>
      </w:r>
    </w:p>
    <w:p w:rsidR="00F24315" w:rsidRPr="008D2F91" w:rsidRDefault="00F24315" w:rsidP="00FA4A78">
      <w:pPr>
        <w:jc w:val="left"/>
        <w:rPr>
          <w:rFonts w:ascii="宋体"/>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第三条</w:t>
      </w:r>
      <w:r w:rsidRPr="008D2F91">
        <w:rPr>
          <w:rFonts w:ascii="宋体" w:hAnsi="宋体" w:cs="仿宋_GB2312"/>
          <w:sz w:val="28"/>
          <w:szCs w:val="28"/>
        </w:rPr>
        <w:t xml:space="preserve">  </w:t>
      </w:r>
      <w:r w:rsidRPr="008D2F91">
        <w:rPr>
          <w:rFonts w:ascii="宋体" w:hAnsi="宋体" w:cs="仿宋_GB2312" w:hint="eastAsia"/>
          <w:sz w:val="28"/>
          <w:szCs w:val="28"/>
        </w:rPr>
        <w:t>飞行检查应当遵循依法、客观、公正、科学、随机的原则，围绕安全风险防控开展。</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第四条</w:t>
      </w:r>
      <w:r w:rsidRPr="008D2F91">
        <w:rPr>
          <w:rFonts w:ascii="宋体" w:hAnsi="宋体" w:cs="仿宋_GB2312"/>
          <w:sz w:val="28"/>
          <w:szCs w:val="28"/>
        </w:rPr>
        <w:t xml:space="preserve">  </w:t>
      </w:r>
      <w:r w:rsidRPr="008D2F91">
        <w:rPr>
          <w:rFonts w:ascii="宋体" w:hAnsi="宋体" w:cs="仿宋_GB2312" w:hint="eastAsia"/>
          <w:sz w:val="28"/>
          <w:szCs w:val="28"/>
        </w:rPr>
        <w:t>省食品药品监督管理局负责组织全省范围内的飞行检查。市、县食品药品监督管理部门负责组织实施本行政区域的飞行检查，并按照上级检查组要求协助检查。</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第五条</w:t>
      </w:r>
      <w:r w:rsidRPr="008D2F91">
        <w:rPr>
          <w:rFonts w:ascii="宋体" w:hAnsi="宋体" w:cs="仿宋_GB2312"/>
          <w:sz w:val="28"/>
          <w:szCs w:val="28"/>
        </w:rPr>
        <w:t xml:space="preserve">  </w:t>
      </w:r>
      <w:r w:rsidRPr="008D2F91">
        <w:rPr>
          <w:rFonts w:ascii="宋体" w:hAnsi="宋体" w:cs="仿宋_GB2312" w:hint="eastAsia"/>
          <w:sz w:val="28"/>
          <w:szCs w:val="28"/>
        </w:rPr>
        <w:t>飞行检查结果应当按照政府信息公开的要求进行公开</w:t>
      </w:r>
      <w:r w:rsidRPr="008D2F91">
        <w:rPr>
          <w:rFonts w:ascii="宋体" w:hAnsi="宋体" w:cs="仿宋_GB2312"/>
          <w:sz w:val="28"/>
          <w:szCs w:val="28"/>
        </w:rPr>
        <w:t xml:space="preserve"> </w:t>
      </w:r>
      <w:r w:rsidRPr="008D2F91">
        <w:rPr>
          <w:rFonts w:ascii="宋体" w:hAnsi="宋体" w:cs="仿宋_GB2312" w:hint="eastAsia"/>
          <w:sz w:val="28"/>
          <w:szCs w:val="28"/>
        </w:rPr>
        <w:t>，对重大或者典型案件，可以采取新闻发布等方式向社会公开</w:t>
      </w:r>
      <w:r w:rsidRPr="008D2F91">
        <w:rPr>
          <w:rFonts w:ascii="宋体" w:hAnsi="宋体" w:cs="仿宋_GB2312"/>
          <w:sz w:val="28"/>
          <w:szCs w:val="28"/>
        </w:rPr>
        <w:t xml:space="preserve"> </w:t>
      </w:r>
      <w:r w:rsidRPr="008D2F91">
        <w:rPr>
          <w:rFonts w:ascii="宋体" w:hAnsi="宋体" w:cs="仿宋_GB2312" w:hint="eastAsia"/>
          <w:sz w:val="28"/>
          <w:szCs w:val="28"/>
        </w:rPr>
        <w:t>。</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第六条</w:t>
      </w:r>
      <w:r w:rsidRPr="008D2F91">
        <w:rPr>
          <w:rFonts w:ascii="宋体" w:hAnsi="宋体" w:cs="仿宋_GB2312"/>
          <w:sz w:val="28"/>
          <w:szCs w:val="28"/>
        </w:rPr>
        <w:t xml:space="preserve">  </w:t>
      </w:r>
      <w:r w:rsidRPr="008D2F91">
        <w:rPr>
          <w:rFonts w:ascii="宋体" w:hAnsi="宋体" w:cs="仿宋_GB2312" w:hint="eastAsia"/>
          <w:sz w:val="28"/>
          <w:szCs w:val="28"/>
        </w:rPr>
        <w:t>飞行检查人员应当严格遵守有关法律法规、廉政纪律和工作要求，不得向被检查对象提出与检查无关的要求，不得泄露飞行检查相关情况、举报人信息及被检查单位的商业秘密。</w:t>
      </w:r>
    </w:p>
    <w:p w:rsidR="00F24315" w:rsidRPr="008D2F91" w:rsidRDefault="00F24315" w:rsidP="00FA4A78">
      <w:pPr>
        <w:jc w:val="center"/>
        <w:rPr>
          <w:rFonts w:ascii="宋体" w:cs="仿宋_GB2312"/>
          <w:sz w:val="28"/>
          <w:szCs w:val="28"/>
        </w:rPr>
      </w:pPr>
      <w:r w:rsidRPr="008D2F91">
        <w:rPr>
          <w:rFonts w:ascii="宋体" w:hAnsi="宋体" w:cs="仿宋_GB2312" w:hint="eastAsia"/>
          <w:sz w:val="28"/>
          <w:szCs w:val="28"/>
        </w:rPr>
        <w:t>第二章启动</w:t>
      </w:r>
    </w:p>
    <w:p w:rsidR="00F24315" w:rsidRPr="008D2F91" w:rsidRDefault="00F24315" w:rsidP="001C0E43">
      <w:pPr>
        <w:ind w:firstLineChars="150" w:firstLine="31680"/>
        <w:rPr>
          <w:rFonts w:ascii="宋体" w:cs="仿宋_GB2312"/>
          <w:sz w:val="28"/>
          <w:szCs w:val="28"/>
        </w:rPr>
      </w:pPr>
      <w:r w:rsidRPr="008D2F91">
        <w:rPr>
          <w:rFonts w:ascii="宋体" w:hAnsi="宋体" w:cs="仿宋_GB2312" w:hint="eastAsia"/>
          <w:sz w:val="28"/>
          <w:szCs w:val="28"/>
        </w:rPr>
        <w:t>第七条</w:t>
      </w:r>
      <w:r w:rsidRPr="008D2F91">
        <w:rPr>
          <w:rFonts w:ascii="宋体" w:hAnsi="宋体" w:cs="仿宋_GB2312"/>
          <w:sz w:val="28"/>
          <w:szCs w:val="28"/>
        </w:rPr>
        <w:t xml:space="preserve">  </w:t>
      </w:r>
      <w:r w:rsidRPr="008D2F91">
        <w:rPr>
          <w:rFonts w:ascii="宋体" w:hAnsi="宋体" w:cs="仿宋_GB2312" w:hint="eastAsia"/>
          <w:sz w:val="28"/>
          <w:szCs w:val="28"/>
        </w:rPr>
        <w:t>有以下情形之一的，可以组织开展飞行检查：</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（一）投诉举报或者其它来源线索表明可能存在质量安全风险的；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（二）检验发现存在质量安全风险的；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（三）药品不良反应提示可能存在质量安全风险的；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（四）对申报资料真实性有疑问的；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（五）涉嫌严重违反质量管理规范要求的；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（六）有严重不守信记录的；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（七）上一年度风险分级评定结果为高风险的；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（八）其他需要开展飞行检查的情形。</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第八条</w:t>
      </w:r>
      <w:r w:rsidRPr="008D2F91">
        <w:rPr>
          <w:rFonts w:ascii="宋体" w:hAnsi="宋体" w:cs="仿宋_GB2312"/>
          <w:sz w:val="28"/>
          <w:szCs w:val="28"/>
        </w:rPr>
        <w:t xml:space="preserve">  </w:t>
      </w:r>
      <w:r w:rsidRPr="008D2F91">
        <w:rPr>
          <w:rFonts w:ascii="宋体" w:hAnsi="宋体" w:cs="仿宋_GB2312" w:hint="eastAsia"/>
          <w:sz w:val="28"/>
          <w:szCs w:val="28"/>
        </w:rPr>
        <w:t>各级食品药品监督管理部门应当制定年度飞行检查计划，开展飞行检查前，应当拟定飞行检查方案，报经领导批准后实施。飞行检查方案应当包括检查时间、检查对象、检查人员、检查内容等事项。</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必要时，食品药品监督管理部门可以联合公安机关等有关部门共同开展飞行检查。</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第九条</w:t>
      </w:r>
      <w:r w:rsidRPr="008D2F91">
        <w:rPr>
          <w:rFonts w:ascii="宋体" w:hAnsi="宋体" w:cs="仿宋_GB2312"/>
          <w:sz w:val="28"/>
          <w:szCs w:val="28"/>
        </w:rPr>
        <w:t xml:space="preserve">  </w:t>
      </w:r>
      <w:r w:rsidRPr="008D2F91">
        <w:rPr>
          <w:rFonts w:ascii="宋体" w:hAnsi="宋体" w:cs="仿宋_GB2312" w:hint="eastAsia"/>
          <w:sz w:val="28"/>
          <w:szCs w:val="28"/>
        </w:rPr>
        <w:t>各级食品药品监督管理部门组织成立检查组具体负责实施飞行检查，</w:t>
      </w:r>
      <w:r w:rsidRPr="008D2F91">
        <w:rPr>
          <w:rFonts w:ascii="宋体" w:hAnsi="宋体" w:cs="仿宋_GB2312"/>
          <w:sz w:val="28"/>
          <w:szCs w:val="28"/>
        </w:rPr>
        <w:t xml:space="preserve"> </w:t>
      </w:r>
      <w:r w:rsidRPr="008D2F91">
        <w:rPr>
          <w:rFonts w:ascii="宋体" w:hAnsi="宋体" w:cs="仿宋_GB2312" w:hint="eastAsia"/>
          <w:sz w:val="28"/>
          <w:szCs w:val="28"/>
        </w:rPr>
        <w:t>检查组实行组长负责制，检查员应随机抽取，紧急特殊情况需直接选派检查员的，应在检查方案中说明。</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飞行检查组应当由</w:t>
      </w:r>
      <w:r w:rsidRPr="008D2F91">
        <w:rPr>
          <w:rFonts w:ascii="宋体" w:hAnsi="宋体" w:cs="仿宋_GB2312"/>
          <w:sz w:val="28"/>
          <w:szCs w:val="28"/>
        </w:rPr>
        <w:t>2</w:t>
      </w:r>
      <w:r w:rsidRPr="008D2F91">
        <w:rPr>
          <w:rFonts w:ascii="宋体" w:hAnsi="宋体" w:cs="仿宋_GB2312" w:hint="eastAsia"/>
          <w:sz w:val="28"/>
          <w:szCs w:val="28"/>
        </w:rPr>
        <w:t>名以上检查人员组成，检查人员应当是行政执法人员、有检查资格的人员或者取得本次检查授权的其他人员，必要时可以邀请相关领域专家参加检查工作。</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飞行检查的人员应当签署无利益冲突声明和廉政承诺书。</w:t>
      </w:r>
      <w:r w:rsidRPr="008D2F91">
        <w:rPr>
          <w:rFonts w:ascii="宋体" w:hAnsi="宋体" w:cs="仿宋_GB2312"/>
          <w:sz w:val="28"/>
          <w:szCs w:val="28"/>
        </w:rPr>
        <w:t xml:space="preserve"> </w:t>
      </w:r>
      <w:r w:rsidRPr="008D2F91">
        <w:rPr>
          <w:rFonts w:ascii="宋体" w:hAnsi="宋体" w:cs="仿宋_GB2312" w:hint="eastAsia"/>
          <w:sz w:val="28"/>
          <w:szCs w:val="28"/>
        </w:rPr>
        <w:t>检查组成员所从事的检查活动与其个人利益之间可能发生矛盾或者冲突的，应当主动提出回避。</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第十条</w:t>
      </w:r>
      <w:r w:rsidRPr="008D2F91">
        <w:rPr>
          <w:rFonts w:ascii="宋体" w:hAnsi="宋体" w:cs="仿宋_GB2312"/>
          <w:sz w:val="28"/>
          <w:szCs w:val="28"/>
        </w:rPr>
        <w:t xml:space="preserve">  </w:t>
      </w:r>
      <w:r w:rsidRPr="008D2F91">
        <w:rPr>
          <w:rFonts w:ascii="宋体" w:hAnsi="宋体" w:cs="仿宋_GB2312" w:hint="eastAsia"/>
          <w:sz w:val="28"/>
          <w:szCs w:val="28"/>
        </w:rPr>
        <w:t>检查组成员不得事先告知被检查对象检查行程和检查内容，指定地点集中后，第一时间直接进入检查现场；直接针对可能存在的问题开展检查；不得透露检查过程中的进展情况、发现的违法线索等相关信息。</w:t>
      </w:r>
    </w:p>
    <w:p w:rsidR="00F24315" w:rsidRPr="008D2F91" w:rsidRDefault="00F24315" w:rsidP="00FA4A78">
      <w:pPr>
        <w:ind w:firstLine="600"/>
        <w:rPr>
          <w:rFonts w:ascii="宋体" w:cs="仿宋_GB2312"/>
          <w:sz w:val="28"/>
          <w:szCs w:val="28"/>
        </w:rPr>
      </w:pPr>
      <w:r w:rsidRPr="008D2F91">
        <w:rPr>
          <w:rFonts w:ascii="宋体" w:hAnsi="宋体" w:cs="仿宋_GB2312" w:hint="eastAsia"/>
          <w:sz w:val="28"/>
          <w:szCs w:val="28"/>
        </w:rPr>
        <w:t>上级食品药品监督管理部门组织实施飞行检查的，可以适时通知被检查对象所在地食品药品监督管理部门。被检查对象所在地食品药品监督管理部门应当根</w:t>
      </w:r>
      <w:r w:rsidRPr="008D2F91">
        <w:rPr>
          <w:rFonts w:ascii="宋体" w:hAnsi="宋体" w:cs="仿宋_GB2312"/>
          <w:sz w:val="28"/>
          <w:szCs w:val="28"/>
        </w:rPr>
        <w:t xml:space="preserve"> </w:t>
      </w:r>
      <w:r w:rsidRPr="008D2F91">
        <w:rPr>
          <w:rFonts w:ascii="宋体" w:hAnsi="宋体" w:cs="仿宋_GB2312" w:hint="eastAsia"/>
          <w:sz w:val="28"/>
          <w:szCs w:val="28"/>
        </w:rPr>
        <w:t>据检查组的要求派员协助检查，协助检查的人员应当服从检查组的安排</w:t>
      </w:r>
      <w:r w:rsidRPr="008D2F91">
        <w:rPr>
          <w:rFonts w:ascii="宋体" w:hAnsi="宋体" w:cs="仿宋_GB2312"/>
          <w:sz w:val="28"/>
          <w:szCs w:val="28"/>
        </w:rPr>
        <w:t xml:space="preserve"> </w:t>
      </w:r>
      <w:r w:rsidRPr="008D2F91">
        <w:rPr>
          <w:rFonts w:ascii="宋体" w:hAnsi="宋体" w:cs="仿宋_GB2312" w:hint="eastAsia"/>
          <w:sz w:val="28"/>
          <w:szCs w:val="28"/>
        </w:rPr>
        <w:t>。</w:t>
      </w:r>
    </w:p>
    <w:p w:rsidR="00F24315" w:rsidRPr="008D2F91" w:rsidRDefault="00F24315" w:rsidP="00FA4A78">
      <w:pPr>
        <w:ind w:firstLine="600"/>
        <w:rPr>
          <w:rFonts w:ascii="宋体" w:cs="仿宋_GB2312"/>
          <w:sz w:val="28"/>
          <w:szCs w:val="28"/>
        </w:rPr>
      </w:pPr>
      <w:r w:rsidRPr="008D2F91">
        <w:rPr>
          <w:rFonts w:ascii="宋体" w:hAnsi="宋体" w:cs="仿宋_GB2312" w:hint="eastAsia"/>
          <w:sz w:val="28"/>
          <w:szCs w:val="28"/>
        </w:rPr>
        <w:t>第十一条</w:t>
      </w:r>
      <w:r w:rsidRPr="008D2F91">
        <w:rPr>
          <w:rFonts w:ascii="宋体" w:hAnsi="宋体" w:cs="仿宋_GB2312"/>
          <w:sz w:val="28"/>
          <w:szCs w:val="28"/>
        </w:rPr>
        <w:t xml:space="preserve">  </w:t>
      </w:r>
      <w:r w:rsidRPr="008D2F91">
        <w:rPr>
          <w:rFonts w:ascii="宋体" w:hAnsi="宋体" w:cs="仿宋_GB2312" w:hint="eastAsia"/>
          <w:sz w:val="28"/>
          <w:szCs w:val="28"/>
        </w:rPr>
        <w:t>组织实施飞行检查的食品药品监督管理部门应当加强对检查组的指挥，根据现场检查反馈的情况及时调整应对策略，必要时启动协调机制，并可以派相关人员赴现场协调和指挥。</w:t>
      </w:r>
    </w:p>
    <w:p w:rsidR="00F24315" w:rsidRPr="008D2F91" w:rsidRDefault="00F24315" w:rsidP="001C0E43">
      <w:pPr>
        <w:ind w:firstLineChars="500" w:firstLine="31680"/>
        <w:jc w:val="center"/>
        <w:rPr>
          <w:rFonts w:ascii="宋体" w:cs="仿宋_GB2312"/>
          <w:sz w:val="28"/>
          <w:szCs w:val="28"/>
        </w:rPr>
      </w:pPr>
      <w:r w:rsidRPr="008D2F91">
        <w:rPr>
          <w:rFonts w:ascii="宋体" w:hAnsi="宋体" w:cs="仿宋_GB2312" w:hint="eastAsia"/>
          <w:sz w:val="28"/>
          <w:szCs w:val="28"/>
        </w:rPr>
        <w:t>第三章</w:t>
      </w:r>
      <w:r w:rsidRPr="008D2F91">
        <w:rPr>
          <w:rFonts w:ascii="宋体" w:hAnsi="宋体" w:cs="仿宋_GB2312"/>
          <w:sz w:val="28"/>
          <w:szCs w:val="28"/>
        </w:rPr>
        <w:t xml:space="preserve">  </w:t>
      </w:r>
      <w:r w:rsidRPr="008D2F91">
        <w:rPr>
          <w:rFonts w:ascii="宋体" w:hAnsi="宋体" w:cs="仿宋_GB2312" w:hint="eastAsia"/>
          <w:sz w:val="28"/>
          <w:szCs w:val="28"/>
        </w:rPr>
        <w:t>检查</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第十二条</w:t>
      </w:r>
      <w:r w:rsidRPr="008D2F91">
        <w:rPr>
          <w:rFonts w:ascii="宋体" w:hAnsi="宋体" w:cs="仿宋_GB2312"/>
          <w:sz w:val="28"/>
          <w:szCs w:val="28"/>
        </w:rPr>
        <w:t xml:space="preserve">  </w:t>
      </w:r>
      <w:r w:rsidRPr="008D2F91">
        <w:rPr>
          <w:rFonts w:ascii="宋体" w:hAnsi="宋体" w:cs="仿宋_GB2312" w:hint="eastAsia"/>
          <w:sz w:val="28"/>
          <w:szCs w:val="28"/>
        </w:rPr>
        <w:t>检查组到达检查现场后，检查人员应当出示相关证件和受食品药品监督管理部门委派开展监督检查的执法证明文件，表明身份，告知检查任务和配合检查的相关要求。</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第十三条</w:t>
      </w:r>
      <w:r w:rsidRPr="008D2F91">
        <w:rPr>
          <w:rFonts w:ascii="宋体" w:hAnsi="宋体" w:cs="仿宋_GB2312"/>
          <w:sz w:val="28"/>
          <w:szCs w:val="28"/>
        </w:rPr>
        <w:t xml:space="preserve">  </w:t>
      </w:r>
      <w:r w:rsidRPr="008D2F91">
        <w:rPr>
          <w:rFonts w:ascii="宋体" w:hAnsi="宋体" w:cs="仿宋_GB2312" w:hint="eastAsia"/>
          <w:sz w:val="28"/>
          <w:szCs w:val="28"/>
        </w:rPr>
        <w:t>检查组应当详细记录检查时间、地点、现场状况等；对发现的问题应当进行书面记录，并根据实际情况收集或者复印相关文件资料、拍摄相关设施设备及物料等实物和现场情况、采集实物以及询问有关人员等。询问记录应当包括询问对象</w:t>
      </w:r>
      <w:r w:rsidRPr="008D2F91">
        <w:rPr>
          <w:rFonts w:ascii="宋体" w:hAnsi="宋体" w:cs="仿宋_GB2312"/>
          <w:sz w:val="28"/>
          <w:szCs w:val="28"/>
        </w:rPr>
        <w:t xml:space="preserve"> </w:t>
      </w:r>
      <w:r w:rsidRPr="008D2F91">
        <w:rPr>
          <w:rFonts w:ascii="宋体" w:hAnsi="宋体" w:cs="仿宋_GB2312" w:hint="eastAsia"/>
          <w:sz w:val="28"/>
          <w:szCs w:val="28"/>
        </w:rPr>
        <w:t>姓名、工作岗位和谈话内容等，并经询问对象逐页签字或者按指纹。</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记录应当及时、准确、完整，客观真实反映现场检查情况。</w:t>
      </w:r>
      <w:r w:rsidRPr="008D2F91">
        <w:rPr>
          <w:rFonts w:ascii="宋体" w:hAnsi="宋体" w:cs="仿宋_GB2312"/>
          <w:sz w:val="28"/>
          <w:szCs w:val="28"/>
        </w:rPr>
        <w:t xml:space="preserve"> </w:t>
      </w:r>
      <w:r w:rsidRPr="008D2F91">
        <w:rPr>
          <w:rFonts w:ascii="宋体" w:hAnsi="宋体" w:cs="仿宋_GB2312" w:hint="eastAsia"/>
          <w:sz w:val="28"/>
          <w:szCs w:val="28"/>
        </w:rPr>
        <w:t>必要时，使用执法记录仪等设备对检查过程进行全程录音录像。</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第十四条</w:t>
      </w:r>
      <w:r w:rsidRPr="008D2F91">
        <w:rPr>
          <w:rFonts w:ascii="宋体" w:hAnsi="宋体" w:cs="仿宋_GB2312"/>
          <w:sz w:val="28"/>
          <w:szCs w:val="28"/>
        </w:rPr>
        <w:t xml:space="preserve">  </w:t>
      </w:r>
      <w:r w:rsidRPr="008D2F91">
        <w:rPr>
          <w:rFonts w:ascii="宋体" w:hAnsi="宋体" w:cs="仿宋_GB2312" w:hint="eastAsia"/>
          <w:sz w:val="28"/>
          <w:szCs w:val="28"/>
        </w:rPr>
        <w:t>现场检查发现有下列情形的，分别处理：</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一）现场检查发现被检查对象存在需要整改的问题，可以当场整改的，应当明确告知存在问题及整改要求，允许其立即整改并记录整改情况；不能当场完成整改的，应当及时报告组织实施飞行检查的食品药品监督管理部门。</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（二）</w:t>
      </w:r>
      <w:r w:rsidRPr="008D2F91">
        <w:rPr>
          <w:rFonts w:ascii="宋体" w:hAnsi="宋体" w:cs="仿宋_GB2312"/>
          <w:sz w:val="28"/>
          <w:szCs w:val="28"/>
        </w:rPr>
        <w:t xml:space="preserve"> </w:t>
      </w:r>
      <w:r w:rsidRPr="008D2F91">
        <w:rPr>
          <w:rFonts w:ascii="宋体" w:hAnsi="宋体" w:cs="仿宋_GB2312" w:hint="eastAsia"/>
          <w:sz w:val="28"/>
          <w:szCs w:val="28"/>
        </w:rPr>
        <w:t>需要抽取成品及其他物料进行检验的，检查组可以按照抽样检验相关规定抽样或者通知被检查对象所在地食品药品监督管理部门按规定抽样。抽取的样品应当由具备资质的技术机构进行检验或者鉴定，所抽取样品的相关费用由组织实施飞行检查的食品药品监管部门承担。</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（三）</w:t>
      </w:r>
      <w:r w:rsidRPr="008D2F91">
        <w:rPr>
          <w:rFonts w:ascii="宋体" w:hAnsi="宋体" w:cs="仿宋_GB2312"/>
          <w:sz w:val="28"/>
          <w:szCs w:val="28"/>
        </w:rPr>
        <w:t xml:space="preserve"> </w:t>
      </w:r>
      <w:r w:rsidRPr="008D2F91">
        <w:rPr>
          <w:rFonts w:ascii="宋体" w:hAnsi="宋体" w:cs="仿宋_GB2312" w:hint="eastAsia"/>
          <w:sz w:val="28"/>
          <w:szCs w:val="28"/>
        </w:rPr>
        <w:t>检查组认为证据可能灭失或者以后难以取得的，以及需要采取行政强制措施的，可以通知被检查对象所在地食品药品监督管理部门，依法采取证据保全或者行政强制措施。</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第十五条</w:t>
      </w:r>
      <w:r w:rsidRPr="008D2F91">
        <w:rPr>
          <w:rFonts w:ascii="宋体" w:hAnsi="宋体" w:cs="仿宋_GB2312"/>
          <w:sz w:val="28"/>
          <w:szCs w:val="28"/>
        </w:rPr>
        <w:t xml:space="preserve">  </w:t>
      </w:r>
      <w:r w:rsidRPr="008D2F91">
        <w:rPr>
          <w:rFonts w:ascii="宋体" w:hAnsi="宋体" w:cs="仿宋_GB2312" w:hint="eastAsia"/>
          <w:sz w:val="28"/>
          <w:szCs w:val="28"/>
        </w:rPr>
        <w:t>被检查对象法定代表人或现场负责人应当在飞行检查记录和相关证据材料上签字或按指纹确认。</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检查结束时，检查组应当向被检查对象通报检查相关情况。被检查对象对检查过程及相关记录内容有异议的，可以陈述和申辩，</w:t>
      </w:r>
      <w:r w:rsidRPr="008D2F91">
        <w:rPr>
          <w:rFonts w:ascii="宋体" w:hAnsi="宋体" w:cs="仿宋_GB2312"/>
          <w:sz w:val="28"/>
          <w:szCs w:val="28"/>
        </w:rPr>
        <w:t xml:space="preserve"> </w:t>
      </w:r>
      <w:r w:rsidRPr="008D2F91">
        <w:rPr>
          <w:rFonts w:ascii="宋体" w:hAnsi="宋体" w:cs="仿宋_GB2312" w:hint="eastAsia"/>
          <w:sz w:val="28"/>
          <w:szCs w:val="28"/>
        </w:rPr>
        <w:t>检查组应当如实记录，必要时对被检查对象提出的事实、理由和依据进行查核。</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无正当理由和依据，拒绝确认并签章的，应当由两名检查人员在笔录或者其他材料上注明原因，并邀请有关人员作为见证人签字或者盖章，也可以采取录音、录像等方式记录。</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第十六条</w:t>
      </w:r>
      <w:r w:rsidRPr="008D2F91">
        <w:rPr>
          <w:rFonts w:ascii="宋体" w:hAnsi="宋体" w:cs="仿宋_GB2312"/>
          <w:sz w:val="28"/>
          <w:szCs w:val="28"/>
        </w:rPr>
        <w:t xml:space="preserve">  </w:t>
      </w:r>
      <w:r w:rsidRPr="008D2F91">
        <w:rPr>
          <w:rFonts w:ascii="宋体" w:hAnsi="宋体" w:cs="仿宋_GB2312" w:hint="eastAsia"/>
          <w:sz w:val="28"/>
          <w:szCs w:val="28"/>
        </w:rPr>
        <w:t>有下列情形之一的，检查组应当立即报组织实施飞行检查的食品药品监督管理部门及时作出决定：</w:t>
      </w:r>
    </w:p>
    <w:p w:rsidR="00F24315" w:rsidRPr="008D2F91" w:rsidRDefault="00F24315" w:rsidP="00FA4A78">
      <w:pPr>
        <w:numPr>
          <w:ilvl w:val="0"/>
          <w:numId w:val="8"/>
        </w:numPr>
        <w:rPr>
          <w:rFonts w:ascii="宋体" w:cs="仿宋_GB2312"/>
          <w:sz w:val="28"/>
          <w:szCs w:val="28"/>
        </w:rPr>
      </w:pPr>
      <w:r w:rsidRPr="008D2F91">
        <w:rPr>
          <w:rFonts w:ascii="宋体" w:hAnsi="宋体" w:cs="仿宋_GB2312" w:hint="eastAsia"/>
          <w:sz w:val="28"/>
          <w:szCs w:val="28"/>
        </w:rPr>
        <w:t>需要增加检查力量或者延伸检查范围的；</w:t>
      </w:r>
    </w:p>
    <w:p w:rsidR="00F24315" w:rsidRPr="008D2F91" w:rsidRDefault="00F24315" w:rsidP="00FA4A78">
      <w:pPr>
        <w:numPr>
          <w:ilvl w:val="0"/>
          <w:numId w:val="8"/>
        </w:numPr>
        <w:rPr>
          <w:rFonts w:ascii="宋体" w:cs="仿宋_GB2312"/>
          <w:sz w:val="28"/>
          <w:szCs w:val="28"/>
        </w:rPr>
      </w:pPr>
      <w:r w:rsidRPr="008D2F91">
        <w:rPr>
          <w:rFonts w:ascii="宋体" w:hAnsi="宋体" w:cs="仿宋_GB2312" w:hint="eastAsia"/>
          <w:sz w:val="28"/>
          <w:szCs w:val="28"/>
        </w:rPr>
        <w:t>需要采取产品召回或者暂停生产、销售、使用等风险控制措施的；</w:t>
      </w:r>
    </w:p>
    <w:p w:rsidR="00F24315" w:rsidRPr="008D2F91" w:rsidRDefault="00F24315" w:rsidP="00FA4A78">
      <w:pPr>
        <w:numPr>
          <w:ilvl w:val="0"/>
          <w:numId w:val="8"/>
        </w:numPr>
        <w:rPr>
          <w:rFonts w:ascii="宋体" w:cs="仿宋_GB2312"/>
          <w:sz w:val="28"/>
          <w:szCs w:val="28"/>
        </w:rPr>
      </w:pPr>
      <w:r w:rsidRPr="008D2F91">
        <w:rPr>
          <w:rFonts w:ascii="宋体" w:hAnsi="宋体" w:cs="仿宋_GB2312" w:hint="eastAsia"/>
          <w:sz w:val="28"/>
          <w:szCs w:val="28"/>
        </w:rPr>
        <w:t>需要立案查处的；</w:t>
      </w:r>
    </w:p>
    <w:p w:rsidR="00F24315" w:rsidRPr="008D2F91" w:rsidRDefault="00F24315" w:rsidP="00FA4A78">
      <w:pPr>
        <w:numPr>
          <w:ilvl w:val="0"/>
          <w:numId w:val="8"/>
        </w:numPr>
        <w:rPr>
          <w:rFonts w:ascii="宋体" w:cs="仿宋_GB2312"/>
          <w:sz w:val="28"/>
          <w:szCs w:val="28"/>
        </w:rPr>
      </w:pPr>
      <w:r w:rsidRPr="008D2F91">
        <w:rPr>
          <w:rFonts w:ascii="宋体" w:hAnsi="宋体" w:cs="仿宋_GB2312" w:hint="eastAsia"/>
          <w:sz w:val="28"/>
          <w:szCs w:val="28"/>
        </w:rPr>
        <w:t>涉嫌犯罪需要移送公安机关的；</w:t>
      </w:r>
    </w:p>
    <w:p w:rsidR="00F24315" w:rsidRPr="008D2F91" w:rsidRDefault="00F24315" w:rsidP="00FA4A78">
      <w:pPr>
        <w:numPr>
          <w:ilvl w:val="0"/>
          <w:numId w:val="8"/>
        </w:numPr>
        <w:rPr>
          <w:rFonts w:ascii="宋体" w:cs="仿宋_GB2312"/>
          <w:sz w:val="28"/>
          <w:szCs w:val="28"/>
        </w:rPr>
      </w:pPr>
      <w:r w:rsidRPr="008D2F91">
        <w:rPr>
          <w:rFonts w:ascii="宋体" w:hAnsi="宋体" w:cs="仿宋_GB2312" w:hint="eastAsia"/>
          <w:sz w:val="28"/>
          <w:szCs w:val="28"/>
        </w:rPr>
        <w:t>其他需要报告的事项。</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需要采取风险控制措施的，被检查单位应当按照食品药</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品监督管理部门的要求采取相应措施。</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第十七条</w:t>
      </w:r>
      <w:r w:rsidRPr="008D2F91">
        <w:rPr>
          <w:rFonts w:ascii="宋体" w:hAnsi="宋体" w:cs="仿宋_GB2312"/>
          <w:sz w:val="28"/>
          <w:szCs w:val="28"/>
        </w:rPr>
        <w:t xml:space="preserve">  </w:t>
      </w:r>
      <w:r w:rsidRPr="008D2F91">
        <w:rPr>
          <w:rFonts w:ascii="宋体" w:hAnsi="宋体" w:cs="仿宋_GB2312" w:hint="eastAsia"/>
          <w:sz w:val="28"/>
          <w:szCs w:val="28"/>
        </w:rPr>
        <w:t>检查组完成现场检查后，应当集体评议检查结果，梳理检查发现的问题并研究处置意见。检查组成员对问题的判断分析和处置意见不一致的，应当予以记录。检查组全体成员应当在飞行检查报告上签字确认。</w:t>
      </w:r>
    </w:p>
    <w:p w:rsidR="00F24315" w:rsidRPr="008D2F91" w:rsidRDefault="00F24315" w:rsidP="00FA4A78">
      <w:pPr>
        <w:ind w:firstLine="600"/>
        <w:rPr>
          <w:rFonts w:ascii="宋体" w:cs="仿宋_GB2312"/>
          <w:sz w:val="28"/>
          <w:szCs w:val="28"/>
        </w:rPr>
      </w:pPr>
      <w:r w:rsidRPr="008D2F91">
        <w:rPr>
          <w:rFonts w:ascii="宋体" w:hAnsi="宋体" w:cs="仿宋_GB2312" w:hint="eastAsia"/>
          <w:sz w:val="28"/>
          <w:szCs w:val="28"/>
        </w:rPr>
        <w:t>第十八条</w:t>
      </w:r>
      <w:r w:rsidRPr="008D2F91">
        <w:rPr>
          <w:rFonts w:ascii="宋体" w:hAnsi="宋体" w:cs="仿宋_GB2312"/>
          <w:sz w:val="28"/>
          <w:szCs w:val="28"/>
        </w:rPr>
        <w:t xml:space="preserve">  </w:t>
      </w:r>
      <w:r w:rsidRPr="008D2F91">
        <w:rPr>
          <w:rFonts w:ascii="宋体" w:hAnsi="宋体" w:cs="仿宋_GB2312" w:hint="eastAsia"/>
          <w:sz w:val="28"/>
          <w:szCs w:val="28"/>
        </w:rPr>
        <w:t>检查组一般应当在检查结束后</w:t>
      </w:r>
      <w:r w:rsidRPr="008D2F91">
        <w:rPr>
          <w:rFonts w:ascii="宋体" w:hAnsi="宋体" w:cs="仿宋_GB2312"/>
          <w:sz w:val="28"/>
          <w:szCs w:val="28"/>
        </w:rPr>
        <w:t>5</w:t>
      </w:r>
      <w:r w:rsidRPr="008D2F91">
        <w:rPr>
          <w:rFonts w:ascii="宋体" w:hAnsi="宋体" w:cs="仿宋_GB2312" w:hint="eastAsia"/>
          <w:sz w:val="28"/>
          <w:szCs w:val="28"/>
        </w:rPr>
        <w:t>个工作日内，提交飞行检查报告，检查报告的内容包括：被检查对象、检查地点、检查时间、重点检查内容、检查过程、发现问题、相关证据、检查结论、处理建议等。</w:t>
      </w:r>
    </w:p>
    <w:p w:rsidR="00F24315" w:rsidRPr="008D2F91" w:rsidRDefault="00F24315" w:rsidP="001C0E43">
      <w:pPr>
        <w:ind w:firstLineChars="900" w:firstLine="31680"/>
        <w:rPr>
          <w:rFonts w:ascii="宋体" w:cs="仿宋_GB2312"/>
          <w:sz w:val="28"/>
          <w:szCs w:val="28"/>
        </w:rPr>
      </w:pPr>
      <w:r w:rsidRPr="008D2F91">
        <w:rPr>
          <w:rFonts w:ascii="宋体" w:hAnsi="宋体" w:cs="仿宋_GB2312" w:hint="eastAsia"/>
          <w:sz w:val="28"/>
          <w:szCs w:val="28"/>
        </w:rPr>
        <w:t>第四章检查信息报送</w:t>
      </w:r>
    </w:p>
    <w:p w:rsidR="00F24315" w:rsidRPr="008D2F91" w:rsidRDefault="00F24315" w:rsidP="00FA4A78">
      <w:pPr>
        <w:ind w:firstLine="600"/>
        <w:rPr>
          <w:rFonts w:ascii="宋体" w:cs="仿宋_GB2312"/>
          <w:sz w:val="28"/>
          <w:szCs w:val="28"/>
        </w:rPr>
      </w:pPr>
      <w:r w:rsidRPr="008D2F91">
        <w:rPr>
          <w:rFonts w:ascii="宋体" w:hAnsi="宋体" w:cs="仿宋_GB2312" w:hint="eastAsia"/>
          <w:sz w:val="28"/>
          <w:szCs w:val="28"/>
        </w:rPr>
        <w:t>第十九条</w:t>
      </w:r>
      <w:r w:rsidRPr="008D2F91">
        <w:rPr>
          <w:rFonts w:ascii="宋体" w:hAnsi="宋体" w:cs="仿宋_GB2312"/>
          <w:sz w:val="28"/>
          <w:szCs w:val="28"/>
        </w:rPr>
        <w:t xml:space="preserve">  </w:t>
      </w:r>
      <w:r w:rsidRPr="008D2F91">
        <w:rPr>
          <w:rFonts w:ascii="宋体" w:hAnsi="宋体" w:cs="仿宋_GB2312" w:hint="eastAsia"/>
          <w:sz w:val="28"/>
          <w:szCs w:val="28"/>
        </w:rPr>
        <w:t>派出的检查组长负责向组织实施的食品药品监管部门报送信息。</w:t>
      </w:r>
    </w:p>
    <w:p w:rsidR="00F24315" w:rsidRPr="008D2F91" w:rsidRDefault="00F24315" w:rsidP="00FA4A78">
      <w:pPr>
        <w:ind w:firstLine="600"/>
        <w:rPr>
          <w:rFonts w:ascii="宋体" w:cs="仿宋_GB2312"/>
          <w:sz w:val="28"/>
          <w:szCs w:val="28"/>
        </w:rPr>
      </w:pPr>
      <w:r w:rsidRPr="008D2F91">
        <w:rPr>
          <w:rFonts w:ascii="宋体" w:hAnsi="宋体" w:cs="仿宋_GB2312" w:hint="eastAsia"/>
          <w:sz w:val="28"/>
          <w:szCs w:val="28"/>
        </w:rPr>
        <w:t>第二十条</w:t>
      </w:r>
      <w:r w:rsidRPr="008D2F91">
        <w:rPr>
          <w:rFonts w:ascii="宋体" w:hAnsi="宋体" w:cs="仿宋_GB2312"/>
          <w:sz w:val="28"/>
          <w:szCs w:val="28"/>
        </w:rPr>
        <w:t xml:space="preserve">  </w:t>
      </w:r>
      <w:r w:rsidRPr="008D2F91">
        <w:rPr>
          <w:rFonts w:ascii="宋体" w:hAnsi="宋体" w:cs="仿宋_GB2312" w:hint="eastAsia"/>
          <w:sz w:val="28"/>
          <w:szCs w:val="28"/>
        </w:rPr>
        <w:t>基于飞行检查任务的性质、检查中发现问题的严重程度对信息限时报送。</w:t>
      </w:r>
    </w:p>
    <w:p w:rsidR="00F24315" w:rsidRPr="008D2F91" w:rsidRDefault="00F24315" w:rsidP="00FA4A78">
      <w:pPr>
        <w:ind w:firstLine="600"/>
        <w:rPr>
          <w:rFonts w:ascii="宋体" w:cs="仿宋_GB2312"/>
          <w:sz w:val="28"/>
          <w:szCs w:val="28"/>
        </w:rPr>
      </w:pPr>
      <w:r w:rsidRPr="008D2F91">
        <w:rPr>
          <w:rFonts w:ascii="宋体" w:hAnsi="宋体" w:cs="仿宋_GB2312" w:hint="eastAsia"/>
          <w:sz w:val="28"/>
          <w:szCs w:val="28"/>
        </w:rPr>
        <w:t>（一）在检查中发现以下问题应在</w:t>
      </w:r>
      <w:r w:rsidRPr="008D2F91">
        <w:rPr>
          <w:rFonts w:ascii="宋体" w:hAnsi="宋体" w:cs="仿宋_GB2312"/>
          <w:sz w:val="28"/>
          <w:szCs w:val="28"/>
        </w:rPr>
        <w:t>48</w:t>
      </w:r>
      <w:r w:rsidRPr="008D2F91">
        <w:rPr>
          <w:rFonts w:ascii="宋体" w:hAnsi="宋体" w:cs="仿宋_GB2312" w:hint="eastAsia"/>
          <w:sz w:val="28"/>
          <w:szCs w:val="28"/>
        </w:rPr>
        <w:t>小时内上报</w:t>
      </w:r>
    </w:p>
    <w:p w:rsidR="00F24315" w:rsidRPr="008D2F91" w:rsidRDefault="00F24315" w:rsidP="00FA4A78">
      <w:pPr>
        <w:numPr>
          <w:ilvl w:val="0"/>
          <w:numId w:val="9"/>
        </w:numPr>
        <w:rPr>
          <w:rFonts w:ascii="宋体" w:cs="仿宋_GB2312"/>
          <w:sz w:val="28"/>
          <w:szCs w:val="28"/>
        </w:rPr>
      </w:pPr>
      <w:r w:rsidRPr="008D2F91">
        <w:rPr>
          <w:rFonts w:ascii="宋体" w:hAnsi="宋体" w:cs="仿宋_GB2312" w:hint="eastAsia"/>
          <w:sz w:val="28"/>
          <w:szCs w:val="28"/>
        </w:rPr>
        <w:t>存在较大质量安全风险的；</w:t>
      </w:r>
    </w:p>
    <w:p w:rsidR="00F24315" w:rsidRPr="008D2F91" w:rsidRDefault="00F24315" w:rsidP="00FA4A78">
      <w:pPr>
        <w:numPr>
          <w:ilvl w:val="0"/>
          <w:numId w:val="9"/>
        </w:numPr>
        <w:rPr>
          <w:rFonts w:ascii="宋体" w:cs="仿宋_GB2312"/>
          <w:sz w:val="28"/>
          <w:szCs w:val="28"/>
        </w:rPr>
      </w:pPr>
      <w:r w:rsidRPr="008D2F91">
        <w:rPr>
          <w:rFonts w:ascii="宋体" w:hAnsi="宋体" w:cs="仿宋_GB2312" w:hint="eastAsia"/>
          <w:sz w:val="28"/>
          <w:szCs w:val="28"/>
        </w:rPr>
        <w:t>存在违法违规问题需要移交的；</w:t>
      </w:r>
    </w:p>
    <w:p w:rsidR="00F24315" w:rsidRPr="008D2F91" w:rsidRDefault="00F24315" w:rsidP="00FA4A78">
      <w:pPr>
        <w:numPr>
          <w:ilvl w:val="0"/>
          <w:numId w:val="9"/>
        </w:numPr>
        <w:rPr>
          <w:rFonts w:ascii="宋体" w:cs="仿宋_GB2312"/>
          <w:sz w:val="28"/>
          <w:szCs w:val="28"/>
        </w:rPr>
      </w:pPr>
      <w:r w:rsidRPr="008D2F91">
        <w:rPr>
          <w:rFonts w:ascii="宋体" w:hAnsi="宋体" w:cs="仿宋_GB2312" w:hint="eastAsia"/>
          <w:sz w:val="28"/>
          <w:szCs w:val="28"/>
        </w:rPr>
        <w:t>有严重缺陷或有多项主要缺陷表明企业未能对产品生产</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全过程进行有效控制的。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（二）在检查中发现以下问题应在</w:t>
      </w:r>
      <w:r w:rsidRPr="008D2F91">
        <w:rPr>
          <w:rFonts w:ascii="宋体" w:hAnsi="宋体" w:cs="仿宋_GB2312"/>
          <w:sz w:val="28"/>
          <w:szCs w:val="28"/>
        </w:rPr>
        <w:t>24</w:t>
      </w:r>
      <w:r w:rsidRPr="008D2F91">
        <w:rPr>
          <w:rFonts w:ascii="宋体" w:hAnsi="宋体" w:cs="仿宋_GB2312" w:hint="eastAsia"/>
          <w:sz w:val="28"/>
          <w:szCs w:val="28"/>
        </w:rPr>
        <w:t>小时内上报；</w:t>
      </w:r>
    </w:p>
    <w:p w:rsidR="00F24315" w:rsidRPr="008D2F91" w:rsidRDefault="00F24315" w:rsidP="00FA4A78">
      <w:pPr>
        <w:numPr>
          <w:ilvl w:val="0"/>
          <w:numId w:val="10"/>
        </w:numPr>
        <w:rPr>
          <w:rFonts w:ascii="宋体" w:cs="仿宋_GB2312"/>
          <w:sz w:val="28"/>
          <w:szCs w:val="28"/>
        </w:rPr>
      </w:pPr>
      <w:r w:rsidRPr="008D2F91">
        <w:rPr>
          <w:rFonts w:ascii="宋体" w:hAnsi="宋体" w:cs="仿宋_GB2312" w:hint="eastAsia"/>
          <w:sz w:val="28"/>
          <w:szCs w:val="28"/>
        </w:rPr>
        <w:t>存在严重质量安全风险，产品可能直接对使用者造成危害的；</w:t>
      </w:r>
    </w:p>
    <w:p w:rsidR="00F24315" w:rsidRPr="008D2F91" w:rsidRDefault="00F24315" w:rsidP="00FA4A78">
      <w:pPr>
        <w:numPr>
          <w:ilvl w:val="0"/>
          <w:numId w:val="10"/>
        </w:numPr>
        <w:rPr>
          <w:rFonts w:ascii="宋体" w:cs="仿宋_GB2312"/>
          <w:sz w:val="28"/>
          <w:szCs w:val="28"/>
        </w:rPr>
      </w:pPr>
      <w:r w:rsidRPr="008D2F91">
        <w:rPr>
          <w:rFonts w:ascii="宋体" w:hAnsi="宋体" w:cs="仿宋_GB2312" w:hint="eastAsia"/>
          <w:sz w:val="28"/>
          <w:szCs w:val="28"/>
        </w:rPr>
        <w:t>存在严重违法问题或重大案件需要查处的；</w:t>
      </w:r>
    </w:p>
    <w:p w:rsidR="00F24315" w:rsidRPr="008D2F91" w:rsidRDefault="00F24315" w:rsidP="00FA4A78">
      <w:pPr>
        <w:numPr>
          <w:ilvl w:val="0"/>
          <w:numId w:val="10"/>
        </w:numPr>
        <w:rPr>
          <w:rFonts w:ascii="宋体" w:cs="仿宋_GB2312"/>
          <w:sz w:val="28"/>
          <w:szCs w:val="28"/>
        </w:rPr>
      </w:pPr>
      <w:r w:rsidRPr="008D2F91">
        <w:rPr>
          <w:rFonts w:ascii="宋体" w:hAnsi="宋体" w:cs="仿宋_GB2312" w:hint="eastAsia"/>
          <w:sz w:val="28"/>
          <w:szCs w:val="28"/>
        </w:rPr>
        <w:t>统一部署有明确要求的。</w:t>
      </w:r>
    </w:p>
    <w:p w:rsidR="00F24315" w:rsidRPr="008D2F91" w:rsidRDefault="00F24315" w:rsidP="00FA4A78">
      <w:pPr>
        <w:ind w:left="600"/>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第二十一条</w:t>
      </w:r>
      <w:r w:rsidRPr="008D2F91">
        <w:rPr>
          <w:rFonts w:ascii="宋体" w:hAnsi="宋体" w:cs="仿宋_GB2312"/>
          <w:sz w:val="28"/>
          <w:szCs w:val="28"/>
        </w:rPr>
        <w:t xml:space="preserve">  </w:t>
      </w:r>
      <w:r w:rsidRPr="008D2F91">
        <w:rPr>
          <w:rFonts w:ascii="宋体" w:hAnsi="宋体" w:cs="仿宋_GB2312" w:hint="eastAsia"/>
          <w:sz w:val="28"/>
          <w:szCs w:val="28"/>
        </w:rPr>
        <w:t>检查信息报送，可以先采用短信、微信形式</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报送，可以在检查工作尚未结束、尚未作出检查结论的情况下进行，不影响各项检查工作的程序。</w:t>
      </w:r>
    </w:p>
    <w:p w:rsidR="00F24315" w:rsidRPr="008D2F91" w:rsidRDefault="00F24315" w:rsidP="00FA4A78">
      <w:pPr>
        <w:jc w:val="left"/>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第二十二条</w:t>
      </w:r>
      <w:r w:rsidRPr="008D2F91">
        <w:rPr>
          <w:rFonts w:ascii="宋体" w:hAnsi="宋体" w:cs="仿宋_GB2312"/>
          <w:sz w:val="28"/>
          <w:szCs w:val="28"/>
        </w:rPr>
        <w:t xml:space="preserve">  </w:t>
      </w:r>
      <w:r w:rsidRPr="008D2F91">
        <w:rPr>
          <w:rFonts w:ascii="宋体" w:hAnsi="宋体" w:cs="仿宋_GB2312" w:hint="eastAsia"/>
          <w:sz w:val="28"/>
          <w:szCs w:val="28"/>
        </w:rPr>
        <w:t>派出的检查组长填写电子版《飞行检查信息报送表》，应当包含问题描述、风险研判等内容。</w:t>
      </w:r>
    </w:p>
    <w:p w:rsidR="00F24315" w:rsidRPr="008D2F91" w:rsidRDefault="00F24315" w:rsidP="00FA4A78">
      <w:pPr>
        <w:jc w:val="center"/>
        <w:rPr>
          <w:rFonts w:ascii="宋体" w:cs="仿宋_GB2312"/>
          <w:sz w:val="28"/>
          <w:szCs w:val="28"/>
        </w:rPr>
      </w:pPr>
      <w:r w:rsidRPr="008D2F91">
        <w:rPr>
          <w:rFonts w:ascii="宋体" w:hAnsi="宋体" w:cs="仿宋_GB2312" w:hint="eastAsia"/>
          <w:sz w:val="28"/>
          <w:szCs w:val="28"/>
        </w:rPr>
        <w:t>第五章</w:t>
      </w:r>
      <w:r w:rsidRPr="008D2F91">
        <w:rPr>
          <w:rFonts w:ascii="宋体" w:hAnsi="宋体" w:cs="仿宋_GB2312"/>
          <w:sz w:val="28"/>
          <w:szCs w:val="28"/>
        </w:rPr>
        <w:t xml:space="preserve">   </w:t>
      </w:r>
      <w:r w:rsidRPr="008D2F91">
        <w:rPr>
          <w:rFonts w:ascii="宋体" w:hAnsi="宋体" w:cs="仿宋_GB2312" w:hint="eastAsia"/>
          <w:sz w:val="28"/>
          <w:szCs w:val="28"/>
        </w:rPr>
        <w:t>处理</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第二十三条</w:t>
      </w:r>
      <w:r w:rsidRPr="008D2F91">
        <w:rPr>
          <w:rFonts w:ascii="宋体" w:hAnsi="宋体" w:cs="仿宋_GB2312"/>
          <w:sz w:val="28"/>
          <w:szCs w:val="28"/>
        </w:rPr>
        <w:t xml:space="preserve">  </w:t>
      </w:r>
      <w:r w:rsidRPr="008D2F91">
        <w:rPr>
          <w:rFonts w:ascii="宋体" w:hAnsi="宋体" w:cs="仿宋_GB2312" w:hint="eastAsia"/>
          <w:sz w:val="28"/>
          <w:szCs w:val="28"/>
        </w:rPr>
        <w:t>根据飞行检查结果，食品药品监督管理部门可以依法采取限期整改、发告诫信、约谈被检查单位、监督召回产品、收回或者撤销相关资格认证认定证书等风险控制措施。风险因素消除后，应当及时解除相关风险控制措施。</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第二十四条</w:t>
      </w:r>
      <w:r w:rsidRPr="008D2F91">
        <w:rPr>
          <w:rFonts w:ascii="宋体" w:hAnsi="宋体" w:cs="仿宋_GB2312"/>
          <w:color w:val="0000FF"/>
          <w:sz w:val="28"/>
          <w:szCs w:val="28"/>
        </w:rPr>
        <w:t xml:space="preserve">  </w:t>
      </w:r>
      <w:r w:rsidRPr="008D2F91">
        <w:rPr>
          <w:rFonts w:ascii="宋体" w:hAnsi="宋体" w:cs="仿宋_GB2312" w:hint="eastAsia"/>
          <w:sz w:val="28"/>
          <w:szCs w:val="28"/>
        </w:rPr>
        <w:t>检查发现被检查对象存在需要整改的问题，组织实施飞行检查的食品药品监督管理部门应发出责令整改通知书或告诫信，并通知被检查对象所在地食品药品监管部门跟踪检查整改落实情况。</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被检查对象应当按期进行整改，并将整改情况报告所在地</w:t>
      </w:r>
      <w:r w:rsidRPr="008D2F91">
        <w:rPr>
          <w:rFonts w:ascii="宋体" w:hAnsi="宋体" w:cs="仿宋_GB2312"/>
          <w:sz w:val="28"/>
          <w:szCs w:val="28"/>
        </w:rPr>
        <w:t xml:space="preserve"> </w:t>
      </w:r>
      <w:r w:rsidRPr="008D2F91">
        <w:rPr>
          <w:rFonts w:ascii="宋体" w:hAnsi="宋体" w:cs="仿宋_GB2312" w:hint="eastAsia"/>
          <w:sz w:val="28"/>
          <w:szCs w:val="28"/>
        </w:rPr>
        <w:t>食品药品监督管理部门。</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第二十五条</w:t>
      </w:r>
      <w:r w:rsidRPr="008D2F91">
        <w:rPr>
          <w:rFonts w:ascii="宋体" w:hAnsi="宋体" w:cs="仿宋_GB2312"/>
          <w:sz w:val="28"/>
          <w:szCs w:val="28"/>
        </w:rPr>
        <w:t xml:space="preserve">  </w:t>
      </w:r>
      <w:r w:rsidRPr="008D2F91">
        <w:rPr>
          <w:rFonts w:ascii="宋体" w:hAnsi="宋体" w:cs="仿宋_GB2312" w:hint="eastAsia"/>
          <w:sz w:val="28"/>
          <w:szCs w:val="28"/>
        </w:rPr>
        <w:t>省食品药品监督管理局组织实施的飞行检查发现违法行为需要立案查处的，可以直接立案查处，也可以指定被检查单位所在地食品药品监督管理部门查处，并跟踪督导查处情况。</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市、县食品药品监督管理部门组织实施的飞行检查发现违法行为的，应当直接立案查处。</w:t>
      </w:r>
    </w:p>
    <w:p w:rsidR="00F24315" w:rsidRPr="008D2F91" w:rsidRDefault="00F24315" w:rsidP="00FA4A78">
      <w:pPr>
        <w:rPr>
          <w:rFonts w:ascii="宋体" w:cs="仿宋_GB2312"/>
          <w:sz w:val="28"/>
          <w:szCs w:val="28"/>
        </w:rPr>
      </w:pPr>
      <w:r w:rsidRPr="008D2F91">
        <w:rPr>
          <w:rFonts w:ascii="宋体" w:hAnsi="宋体" w:cs="仿宋_GB2312"/>
          <w:color w:val="0000FF"/>
          <w:sz w:val="28"/>
          <w:szCs w:val="28"/>
        </w:rPr>
        <w:t xml:space="preserve">    </w:t>
      </w:r>
      <w:r w:rsidRPr="008D2F91">
        <w:rPr>
          <w:rFonts w:ascii="宋体" w:hAnsi="宋体" w:cs="仿宋_GB2312"/>
          <w:sz w:val="28"/>
          <w:szCs w:val="28"/>
        </w:rPr>
        <w:t xml:space="preserve"> </w:t>
      </w:r>
      <w:r w:rsidRPr="008D2F91">
        <w:rPr>
          <w:rFonts w:ascii="宋体" w:hAnsi="宋体" w:cs="仿宋_GB2312" w:hint="eastAsia"/>
          <w:sz w:val="28"/>
          <w:szCs w:val="28"/>
        </w:rPr>
        <w:t>第二十六条</w:t>
      </w:r>
      <w:r w:rsidRPr="008D2F91">
        <w:rPr>
          <w:rFonts w:ascii="宋体" w:hAnsi="宋体" w:cs="仿宋_GB2312"/>
          <w:color w:val="0000FF"/>
          <w:sz w:val="28"/>
          <w:szCs w:val="28"/>
        </w:rPr>
        <w:t xml:space="preserve">  </w:t>
      </w:r>
      <w:r w:rsidRPr="008D2F91">
        <w:rPr>
          <w:rFonts w:ascii="宋体" w:hAnsi="宋体" w:cs="仿宋_GB2312" w:hint="eastAsia"/>
          <w:sz w:val="28"/>
          <w:szCs w:val="28"/>
        </w:rPr>
        <w:t>省食品药品监督管理局飞行检查发现药品生产企业（车间）未按照规定实施《药品生产质量管理规范》，</w:t>
      </w:r>
      <w:r w:rsidRPr="008D2F91">
        <w:rPr>
          <w:rFonts w:ascii="宋体" w:hAnsi="宋体" w:cs="仿宋_GB2312"/>
          <w:sz w:val="28"/>
          <w:szCs w:val="28"/>
        </w:rPr>
        <w:t xml:space="preserve"> </w:t>
      </w:r>
      <w:r w:rsidRPr="008D2F91">
        <w:rPr>
          <w:rFonts w:ascii="宋体" w:hAnsi="宋体" w:cs="仿宋_GB2312" w:hint="eastAsia"/>
          <w:sz w:val="28"/>
          <w:szCs w:val="28"/>
        </w:rPr>
        <w:t>检查结果判定</w:t>
      </w:r>
      <w:r w:rsidRPr="008D2F91">
        <w:rPr>
          <w:rFonts w:ascii="宋体" w:hAnsi="宋体" w:cs="仿宋_GB2312"/>
          <w:sz w:val="28"/>
          <w:szCs w:val="28"/>
        </w:rPr>
        <w:t xml:space="preserve"> </w:t>
      </w:r>
      <w:r w:rsidRPr="008D2F91">
        <w:rPr>
          <w:rFonts w:ascii="宋体" w:hAnsi="宋体" w:cs="仿宋_GB2312" w:hint="eastAsia"/>
          <w:sz w:val="28"/>
          <w:szCs w:val="28"/>
        </w:rPr>
        <w:t>为“不符合”的，应依据《药品医疗器械飞行检查办法》、《药品生产质量管理规范认证管理办法》，采取收回《药品生产质量管理规范认证证书》的风险控制措施。</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发现药品经营企业未按照规定实施《药品经营质量管理规范》，根据《药品经营质量管理规范现场检查指导原则》（修订稿）结果判定属于“违反药品经营质量管理规范，限期整改”情形的，应限期整改；结果判定属于“严重违反药品经营质量管理规范”，应撤销《药品经营质量管理规范认证证书》。</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收回《药品生产质量管理规范认证证书》或撤销《药品经营质量管理规范认证证书》的信息应在网站上公布，并可以在媒体公布。省食品药品监督管理局可以委托企业所在地设区市食品药品监督管理部门收回企业认证证书。收回《药品生产质量管理规范认证证书》或撤销《药品经营质量管理规范认证证书》由原发证部门实施。</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第二十七条</w:t>
      </w:r>
      <w:r w:rsidRPr="008D2F91">
        <w:rPr>
          <w:rFonts w:ascii="宋体" w:hAnsi="宋体" w:cs="仿宋_GB2312"/>
          <w:sz w:val="28"/>
          <w:szCs w:val="28"/>
        </w:rPr>
        <w:t xml:space="preserve">  </w:t>
      </w:r>
      <w:r w:rsidRPr="008D2F91">
        <w:rPr>
          <w:rFonts w:ascii="宋体" w:hAnsi="宋体" w:cs="仿宋_GB2312" w:hint="eastAsia"/>
          <w:sz w:val="28"/>
          <w:szCs w:val="28"/>
        </w:rPr>
        <w:t>省食品药品监督管理局采取收回《药品生产质量管理规范认证证书》、撤销《药品经营质量管理规范认证证书》风险控制措施的，应当直接或指定企业所在地设区市食品药品监督管理部门开展立案调查，依照《药品管理法》第七十八条等有关规定进行查处</w:t>
      </w:r>
      <w:r w:rsidRPr="008D2F91">
        <w:rPr>
          <w:rFonts w:ascii="宋体" w:hAnsi="宋体" w:cs="仿宋_GB2312"/>
          <w:sz w:val="28"/>
          <w:szCs w:val="28"/>
        </w:rPr>
        <w:t xml:space="preserve"> </w:t>
      </w:r>
      <w:r w:rsidRPr="008D2F91">
        <w:rPr>
          <w:rFonts w:ascii="宋体" w:hAnsi="宋体" w:cs="仿宋_GB2312" w:hint="eastAsia"/>
          <w:sz w:val="28"/>
          <w:szCs w:val="28"/>
        </w:rPr>
        <w:t>。</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由省食品药品监督管理局直接作出警告、责令限期改正决定的</w:t>
      </w:r>
      <w:r w:rsidRPr="008D2F91">
        <w:rPr>
          <w:rFonts w:ascii="宋体" w:hAnsi="宋体" w:cs="仿宋_GB2312"/>
          <w:sz w:val="28"/>
          <w:szCs w:val="28"/>
        </w:rPr>
        <w:t xml:space="preserve"> </w:t>
      </w:r>
      <w:r w:rsidRPr="008D2F91">
        <w:rPr>
          <w:rFonts w:ascii="宋体" w:hAnsi="宋体" w:cs="仿宋_GB2312" w:hint="eastAsia"/>
          <w:sz w:val="28"/>
          <w:szCs w:val="28"/>
        </w:rPr>
        <w:t>，企业在完成整改后向所在地设区市食品药品监督管理部门提出书面复查申请。设区市食品药品监督管理部门应当及时组织人员对企业整改情况进行现场复查，认为企业已完成整改的，将复查情况向省食品药品监督管理局书面报告，书面报告应加盖单位印章。省食品药品监督管理局在收到设区市食品药品监督管理部门书面报告后，复查结果判定为“符合”或“通过”情形的，应解除风险控制措施</w:t>
      </w:r>
      <w:r w:rsidRPr="008D2F91">
        <w:rPr>
          <w:rFonts w:ascii="宋体" w:hAnsi="宋体" w:cs="仿宋_GB2312"/>
          <w:sz w:val="28"/>
          <w:szCs w:val="28"/>
        </w:rPr>
        <w:t xml:space="preserve"> </w:t>
      </w:r>
      <w:r w:rsidRPr="008D2F91">
        <w:rPr>
          <w:rFonts w:ascii="宋体" w:hAnsi="宋体" w:cs="仿宋_GB2312" w:hint="eastAsia"/>
          <w:sz w:val="28"/>
          <w:szCs w:val="28"/>
        </w:rPr>
        <w:t>，发还《药品生产质量管理规范认证证书》。</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对企业检查整改情况结果判定为“不符合”或“不通过”情形的，依照《药品管理法》第七十八条等有关规定进行查处。</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第二十八条</w:t>
      </w:r>
      <w:r w:rsidRPr="008D2F91">
        <w:rPr>
          <w:rFonts w:ascii="宋体" w:hAnsi="宋体" w:cs="仿宋_GB2312"/>
          <w:sz w:val="28"/>
          <w:szCs w:val="28"/>
        </w:rPr>
        <w:t xml:space="preserve">  </w:t>
      </w:r>
      <w:r w:rsidRPr="008D2F91">
        <w:rPr>
          <w:rFonts w:ascii="宋体" w:hAnsi="宋体" w:cs="仿宋_GB2312" w:hint="eastAsia"/>
          <w:sz w:val="28"/>
          <w:szCs w:val="28"/>
        </w:rPr>
        <w:t>设区市食品药品监督管理部门飞行检查发现药品生产企业或药品批发企业未按照规定实施《药品生产质量管理规范》或《药品经营质量管理规范》，应向省食品药品监督管理局建议收回《药品生产质量管理规范认证证书》或撤销《药品经营质量管理诡诞认证证书》，由省局按照本办法第二十六条、二十七条规定的程序处理。药品零售企业、药品零售连锁企业检查结果判定为“不通过”的，市级食品药品监督管理部门按照本办法第二十六条、第二十七条规定的程序，实施风险控制措施，并依法查处。</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第二十九条</w:t>
      </w:r>
      <w:r w:rsidRPr="008D2F91">
        <w:rPr>
          <w:rFonts w:ascii="宋体" w:hAnsi="宋体" w:cs="仿宋_GB2312"/>
          <w:sz w:val="28"/>
          <w:szCs w:val="28"/>
        </w:rPr>
        <w:t xml:space="preserve">  </w:t>
      </w:r>
      <w:r w:rsidRPr="008D2F91">
        <w:rPr>
          <w:rFonts w:ascii="宋体" w:hAnsi="宋体" w:cs="仿宋_GB2312" w:hint="eastAsia"/>
          <w:sz w:val="28"/>
          <w:szCs w:val="28"/>
        </w:rPr>
        <w:t>收回药品生产企业《药品生产质量管理规范认证证书》、撤销药品经营《药品经营质量管理规范认证证书》的省食品药品监督管理局或所在地市级食品药品监督管理部门，应当督促企业主动采取风险控制措施、依法停止生产经营活动。</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第三十条</w:t>
      </w:r>
      <w:r w:rsidRPr="008D2F91">
        <w:rPr>
          <w:rFonts w:ascii="宋体" w:hAnsi="宋体" w:cs="仿宋_GB2312"/>
          <w:sz w:val="28"/>
          <w:szCs w:val="28"/>
        </w:rPr>
        <w:t xml:space="preserve">  </w:t>
      </w:r>
      <w:r w:rsidRPr="008D2F91">
        <w:rPr>
          <w:rFonts w:ascii="宋体" w:hAnsi="宋体" w:cs="仿宋_GB2312" w:hint="eastAsia"/>
          <w:sz w:val="28"/>
          <w:szCs w:val="28"/>
        </w:rPr>
        <w:t>食品药品监督管理部门有权在任何时间进入被检查单位生产、经营、使用等场所进行检查，被检查单位不得拒绝、逃避。</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被检查单位有下列情形之一的，视为拒绝、逃避检查：</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（一）拖延、限制、拒绝检查人员进入被检查场所或者区域的，或者限制检查时间的；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（二）无正当理由不提供或者延迟提供与检查相关的文件、记录、票据、凭证、电子数据等材料的；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（三）以声称工作人员不在、故意停止生产经营等方式欺骗、误导、逃避检查的；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（四）拒绝或者限制拍摄、复印、抽样等取证工作的；</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（五）其他不配合检查的情形。</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检查组对被检查单位拒绝、逃避检查的行为应当进行书面记录，责令改正并及时报告组织实施飞行检查的食品药品监督管理部门；经责令改正后仍不改正、造成无法完成检查工作的，检查结论判定为不符合相关质量规范或者其他相关要求。</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第三十一条</w:t>
      </w:r>
      <w:r w:rsidRPr="008D2F91">
        <w:rPr>
          <w:rFonts w:ascii="宋体" w:hAnsi="宋体" w:cs="仿宋_GB2312"/>
          <w:sz w:val="28"/>
          <w:szCs w:val="28"/>
        </w:rPr>
        <w:t xml:space="preserve">  </w:t>
      </w:r>
      <w:r w:rsidRPr="008D2F91">
        <w:rPr>
          <w:rFonts w:ascii="宋体" w:hAnsi="宋体" w:cs="仿宋_GB2312" w:hint="eastAsia"/>
          <w:sz w:val="28"/>
          <w:szCs w:val="28"/>
        </w:rPr>
        <w:t>被检查单位因违法行为应当受到行政处罚，且具有拒绝、逃避监督检查或者伪造、销毁、隐匿有关证据材料等情形的，由食品药品监督管理部门按照有关法律法规规章规定从重处罚。</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第三十二条</w:t>
      </w:r>
      <w:r w:rsidRPr="008D2F91">
        <w:rPr>
          <w:rFonts w:ascii="宋体" w:hAnsi="宋体" w:cs="仿宋_GB2312"/>
          <w:sz w:val="28"/>
          <w:szCs w:val="28"/>
        </w:rPr>
        <w:t xml:space="preserve">  </w:t>
      </w:r>
      <w:r w:rsidRPr="008D2F91">
        <w:rPr>
          <w:rFonts w:ascii="宋体" w:hAnsi="宋体" w:cs="仿宋_GB2312" w:hint="eastAsia"/>
          <w:sz w:val="28"/>
          <w:szCs w:val="28"/>
        </w:rPr>
        <w:t>飞行检查发现的违法行为涉嫌犯罪的，由负责立案查处的食品药品监督管理部门移送公安机关，并抄送同级检察机关。</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第三十三条</w:t>
      </w:r>
      <w:r w:rsidRPr="008D2F91">
        <w:rPr>
          <w:rFonts w:ascii="宋体" w:hAnsi="宋体" w:cs="仿宋_GB2312"/>
          <w:sz w:val="28"/>
          <w:szCs w:val="28"/>
        </w:rPr>
        <w:t xml:space="preserve">  </w:t>
      </w:r>
      <w:r w:rsidRPr="008D2F91">
        <w:rPr>
          <w:rFonts w:ascii="宋体" w:hAnsi="宋体" w:cs="仿宋_GB2312" w:hint="eastAsia"/>
          <w:sz w:val="28"/>
          <w:szCs w:val="28"/>
        </w:rPr>
        <w:t>组织实施飞行检查的食品药品监督管理部门可以根据飞行检查实际情况，向被检查对象所在地食品药品监督管理部门通报检查结果，需要采取风险控制措施的，可以通知所在地食品药品监督管理部门按相关规定处理。</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第三十四条</w:t>
      </w:r>
      <w:r w:rsidRPr="008D2F91">
        <w:rPr>
          <w:rFonts w:ascii="宋体" w:hAnsi="宋体" w:cs="仿宋_GB2312"/>
          <w:color w:val="0000FF"/>
          <w:sz w:val="28"/>
          <w:szCs w:val="28"/>
        </w:rPr>
        <w:t xml:space="preserve">   </w:t>
      </w:r>
      <w:r w:rsidRPr="008D2F91">
        <w:rPr>
          <w:rFonts w:ascii="宋体" w:hAnsi="宋体" w:cs="仿宋_GB2312" w:hint="eastAsia"/>
          <w:sz w:val="28"/>
          <w:szCs w:val="28"/>
        </w:rPr>
        <w:t>建立飞行检查请托说情记录制度。对在飞行检查中内部或外部人员打招呼、说人情的，检查组、组织开展飞行检查的业务部门应当将有关情况予以记录，并在飞行检查材料卷宗中备案。</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 xml:space="preserve">　第三十五条</w:t>
      </w:r>
      <w:r w:rsidRPr="008D2F91">
        <w:rPr>
          <w:rFonts w:ascii="宋体" w:hAnsi="宋体" w:cs="仿宋_GB2312"/>
          <w:sz w:val="28"/>
          <w:szCs w:val="28"/>
        </w:rPr>
        <w:t xml:space="preserve">  </w:t>
      </w:r>
      <w:r w:rsidRPr="008D2F91">
        <w:rPr>
          <w:rFonts w:ascii="宋体" w:hAnsi="宋体" w:cs="仿宋_GB2312" w:hint="eastAsia"/>
          <w:sz w:val="28"/>
          <w:szCs w:val="28"/>
        </w:rPr>
        <w:t>食品药品监督管理部门及有关工作人员有下列情形之一的，应当公开通报；对有关工作人员按照干部管理权限给予行政处分和纪律处分，或者提出处理建议；涉嫌犯罪的，依法移交司法机关处理：</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（一）泄露飞行检查信息的；</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（二）泄露举报人信息或者被检查单位商业秘密的；</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（三）出具虚假检查报告或者检验报告的；</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（四）干扰、拖延检查或者拒绝立案查处的；</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（五）违反廉政纪律的；</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（六）有其他滥用职权或者失职渎职行为的。</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第三十六条</w:t>
      </w:r>
      <w:r w:rsidRPr="008D2F91">
        <w:rPr>
          <w:rFonts w:ascii="宋体" w:hAnsi="宋体" w:cs="仿宋_GB2312"/>
          <w:sz w:val="28"/>
          <w:szCs w:val="28"/>
        </w:rPr>
        <w:t xml:space="preserve">  </w:t>
      </w:r>
      <w:r w:rsidRPr="008D2F91">
        <w:rPr>
          <w:rFonts w:ascii="宋体" w:hAnsi="宋体" w:cs="仿宋_GB2312" w:hint="eastAsia"/>
          <w:sz w:val="28"/>
          <w:szCs w:val="28"/>
        </w:rPr>
        <w:t>针对飞行检查中发现的区域性、普遍性或者长期存在、比较突出的问题，上级食品药品监督管理部门可以根据相关规定约谈被检查单位所在地食品药品监督管理部门主要负责人或者当地人民政府负责人。</w:t>
      </w:r>
    </w:p>
    <w:p w:rsidR="00F24315" w:rsidRPr="008D2F91" w:rsidRDefault="00F24315" w:rsidP="00FA4A78">
      <w:pPr>
        <w:rPr>
          <w:rFonts w:ascii="宋体" w:cs="仿宋_GB2312"/>
          <w:sz w:val="28"/>
          <w:szCs w:val="28"/>
        </w:rPr>
      </w:pPr>
      <w:r w:rsidRPr="008D2F91">
        <w:rPr>
          <w:rFonts w:ascii="宋体" w:hAnsi="宋体" w:cs="仿宋_GB2312" w:hint="eastAsia"/>
          <w:sz w:val="28"/>
          <w:szCs w:val="28"/>
        </w:rPr>
        <w:t xml:space="preserve">　　被约谈的食品药品监督管理部门应当及时提出整改措施，并将整改情况上报。</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第三十七条</w:t>
      </w:r>
      <w:r w:rsidRPr="008D2F91">
        <w:rPr>
          <w:rFonts w:ascii="宋体" w:hAnsi="宋体" w:cs="仿宋_GB2312"/>
          <w:sz w:val="28"/>
          <w:szCs w:val="28"/>
        </w:rPr>
        <w:t xml:space="preserve">  </w:t>
      </w:r>
      <w:r w:rsidRPr="008D2F91">
        <w:rPr>
          <w:rFonts w:ascii="宋体" w:hAnsi="宋体" w:cs="仿宋_GB2312" w:hint="eastAsia"/>
          <w:sz w:val="28"/>
          <w:szCs w:val="28"/>
        </w:rPr>
        <w:t>组织实施飞行检查的食品药品监督管理部门应当指定专人负责跟踪飞行检查后处理工作，及时将飞行检查的相关资料整理归档。</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第三十八条</w:t>
      </w:r>
      <w:r w:rsidRPr="008D2F91">
        <w:rPr>
          <w:rFonts w:ascii="宋体" w:hAnsi="宋体" w:cs="仿宋_GB2312"/>
          <w:sz w:val="28"/>
          <w:szCs w:val="28"/>
        </w:rPr>
        <w:t xml:space="preserve">  </w:t>
      </w:r>
      <w:r w:rsidRPr="008D2F91">
        <w:rPr>
          <w:rFonts w:ascii="宋体" w:hAnsi="宋体" w:cs="仿宋_GB2312" w:hint="eastAsia"/>
          <w:sz w:val="28"/>
          <w:szCs w:val="28"/>
        </w:rPr>
        <w:t>飞行检查的基本情况及处理结果记录在被检查对象信用档案中保存。</w:t>
      </w:r>
    </w:p>
    <w:p w:rsidR="00F24315" w:rsidRPr="008D2F91" w:rsidRDefault="00F24315" w:rsidP="00FA4A78">
      <w:pPr>
        <w:jc w:val="center"/>
        <w:rPr>
          <w:rFonts w:ascii="宋体" w:cs="仿宋_GB2312"/>
          <w:sz w:val="28"/>
          <w:szCs w:val="28"/>
        </w:rPr>
      </w:pPr>
      <w:r w:rsidRPr="008D2F91">
        <w:rPr>
          <w:rFonts w:ascii="宋体" w:hAnsi="宋体" w:cs="仿宋_GB2312" w:hint="eastAsia"/>
          <w:sz w:val="28"/>
          <w:szCs w:val="28"/>
        </w:rPr>
        <w:t>第六章附则</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第三十九条</w:t>
      </w:r>
      <w:r w:rsidRPr="008D2F91">
        <w:rPr>
          <w:rFonts w:ascii="宋体" w:hAnsi="宋体" w:cs="仿宋_GB2312"/>
          <w:sz w:val="28"/>
          <w:szCs w:val="28"/>
        </w:rPr>
        <w:t xml:space="preserve">  </w:t>
      </w:r>
      <w:r w:rsidRPr="008D2F91">
        <w:rPr>
          <w:rFonts w:ascii="宋体" w:hAnsi="宋体" w:cs="仿宋_GB2312" w:hint="eastAsia"/>
          <w:sz w:val="28"/>
          <w:szCs w:val="28"/>
        </w:rPr>
        <w:t>各级食品药品监督管理部门应当将飞行检查所需费用及相关抽检费用纳入年度经费预算，并根据工作需要予以足额保障。</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r w:rsidRPr="008D2F91">
        <w:rPr>
          <w:rFonts w:ascii="宋体" w:hAnsi="宋体" w:cs="仿宋_GB2312" w:hint="eastAsia"/>
          <w:sz w:val="28"/>
          <w:szCs w:val="28"/>
        </w:rPr>
        <w:t>第四十条</w:t>
      </w:r>
      <w:r w:rsidRPr="008D2F91">
        <w:rPr>
          <w:rFonts w:ascii="宋体" w:hAnsi="宋体" w:cs="仿宋_GB2312"/>
          <w:sz w:val="28"/>
          <w:szCs w:val="28"/>
        </w:rPr>
        <w:t xml:space="preserve">  </w:t>
      </w:r>
      <w:r w:rsidRPr="008D2F91">
        <w:rPr>
          <w:rFonts w:ascii="宋体" w:hAnsi="宋体" w:cs="仿宋_GB2312" w:hint="eastAsia"/>
          <w:sz w:val="28"/>
          <w:szCs w:val="28"/>
        </w:rPr>
        <w:t>本办法由安徽省食品药品监督管理局制定并负责解释。国家法律法规、规章或国家食品药品监督管理总局其他规范性文件另有规定的，从其规定。</w:t>
      </w:r>
    </w:p>
    <w:p w:rsidR="00F24315" w:rsidRPr="008D2F91" w:rsidRDefault="00F24315" w:rsidP="00FA4A78">
      <w:pPr>
        <w:rPr>
          <w:rFonts w:ascii="宋体" w:cs="仿宋_GB2312"/>
          <w:sz w:val="28"/>
          <w:szCs w:val="28"/>
        </w:rPr>
      </w:pPr>
      <w:r w:rsidRPr="008D2F91">
        <w:rPr>
          <w:rFonts w:ascii="宋体" w:hAnsi="宋体" w:cs="仿宋_GB2312"/>
          <w:sz w:val="28"/>
          <w:szCs w:val="28"/>
        </w:rPr>
        <w:t xml:space="preserve">   </w:t>
      </w:r>
    </w:p>
    <w:p w:rsidR="00F24315" w:rsidRPr="008D2F91" w:rsidRDefault="00F24315" w:rsidP="001C0E43">
      <w:pPr>
        <w:ind w:firstLineChars="200" w:firstLine="31680"/>
        <w:rPr>
          <w:rFonts w:ascii="宋体" w:cs="仿宋_GB2312"/>
          <w:sz w:val="28"/>
          <w:szCs w:val="28"/>
        </w:rPr>
      </w:pPr>
      <w:r w:rsidRPr="008D2F91">
        <w:rPr>
          <w:rFonts w:ascii="宋体" w:hAnsi="宋体" w:cs="仿宋_GB2312" w:hint="eastAsia"/>
          <w:sz w:val="28"/>
          <w:szCs w:val="28"/>
        </w:rPr>
        <w:t>附件：飞行检查信息报送表</w:t>
      </w:r>
    </w:p>
    <w:p w:rsidR="00F24315" w:rsidRPr="008D2F91" w:rsidRDefault="00F24315" w:rsidP="001C0E43">
      <w:pPr>
        <w:ind w:firstLineChars="200" w:firstLine="31680"/>
        <w:rPr>
          <w:rFonts w:ascii="宋体" w:cs="仿宋_GB2312"/>
          <w:sz w:val="28"/>
          <w:szCs w:val="28"/>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p>
    <w:p w:rsidR="00F24315" w:rsidRDefault="00F24315" w:rsidP="001C0E43">
      <w:pPr>
        <w:ind w:firstLineChars="200" w:firstLine="31680"/>
        <w:rPr>
          <w:rFonts w:ascii="仿宋_GB2312" w:eastAsia="仿宋_GB2312" w:hAnsi="仿宋_GB2312" w:cs="仿宋_GB2312"/>
          <w:sz w:val="30"/>
          <w:szCs w:val="30"/>
        </w:rPr>
      </w:pPr>
      <w:r>
        <w:rPr>
          <w:noProof/>
        </w:rPr>
        <w:pict>
          <v:shape id="图片 2" o:spid="_x0000_i1027" type="#_x0000_t75" style="width:414.75pt;height:428.25pt;visibility:visible">
            <v:imagedata r:id="rId10" o:title=""/>
          </v:shape>
        </w:pict>
      </w:r>
    </w:p>
    <w:p w:rsidR="00F24315" w:rsidRDefault="00F24315" w:rsidP="00FA4A78">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F24315" w:rsidRDefault="00F24315" w:rsidP="00FA4A78">
      <w:pPr>
        <w:rPr>
          <w:rFonts w:ascii="仿宋_GB2312" w:eastAsia="仿宋_GB2312" w:hAnsi="仿宋_GB2312" w:cs="仿宋_GB2312"/>
          <w:sz w:val="30"/>
          <w:szCs w:val="30"/>
        </w:rPr>
      </w:pPr>
    </w:p>
    <w:p w:rsidR="00F24315" w:rsidRDefault="00F24315" w:rsidP="00FA4A78">
      <w:pPr>
        <w:jc w:val="center"/>
      </w:pPr>
    </w:p>
    <w:p w:rsidR="00F24315" w:rsidRPr="006B6813" w:rsidRDefault="00F24315" w:rsidP="006B6813">
      <w:pPr>
        <w:jc w:val="center"/>
        <w:outlineLvl w:val="0"/>
        <w:rPr>
          <w:rFonts w:ascii="黑体" w:eastAsia="黑体" w:hAnsi="宋体"/>
          <w:b/>
          <w:color w:val="333333"/>
          <w:sz w:val="36"/>
          <w:szCs w:val="36"/>
        </w:rPr>
      </w:pPr>
      <w:bookmarkStart w:id="48" w:name="_Toc501956296"/>
      <w:r w:rsidRPr="006B6813">
        <w:rPr>
          <w:rFonts w:ascii="黑体" w:eastAsia="黑体" w:hAnsi="宋体" w:hint="eastAsia"/>
          <w:b/>
          <w:color w:val="333333"/>
          <w:sz w:val="36"/>
          <w:szCs w:val="36"/>
        </w:rPr>
        <w:t>安徽省药品飞行检查实施办法（试行）解读</w:t>
      </w:r>
      <w:bookmarkEnd w:id="48"/>
    </w:p>
    <w:p w:rsidR="00F24315" w:rsidRDefault="00F24315" w:rsidP="00FA4A78">
      <w:pPr>
        <w:jc w:val="center"/>
        <w:rPr>
          <w:rFonts w:ascii="微软雅黑" w:eastAsia="微软雅黑" w:hAnsi="微软雅黑"/>
          <w:color w:val="666666"/>
          <w:szCs w:val="21"/>
        </w:rPr>
      </w:pPr>
      <w:r>
        <w:rPr>
          <w:rFonts w:ascii="微软雅黑" w:eastAsia="微软雅黑" w:hAnsi="微软雅黑" w:hint="eastAsia"/>
          <w:color w:val="666666"/>
          <w:szCs w:val="21"/>
        </w:rPr>
        <w:t>发布日期：</w:t>
      </w:r>
      <w:r>
        <w:rPr>
          <w:rFonts w:ascii="微软雅黑" w:eastAsia="微软雅黑" w:hAnsi="微软雅黑"/>
          <w:color w:val="666666"/>
          <w:szCs w:val="21"/>
        </w:rPr>
        <w:t>2017-08-08</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宋体" w:hAnsi="宋体" w:cs="宋体" w:hint="eastAsia"/>
          <w:color w:val="333333"/>
          <w:kern w:val="0"/>
          <w:sz w:val="28"/>
          <w:szCs w:val="28"/>
        </w:rPr>
        <w:t>一、起草背景</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飞行检查，是指食品药品监督管理部门针对食品（含食品添加剂、特殊食品）生产经营和药品（含化妆品、医疗器械）研制、生产、经营、使用等环节开展的不预先告知的监督检查。由于飞行检查采取突击性检查的方式开展，可以较为客观地反映被检查对象的生产、经营的真实状况，及时发现被检查对象存在的安全隐患，通过采取风险控制措施和督促整改，有利于提高监管执法的针对性和有效性，切实保障食品药品安全。</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关于药品和医疗器械的飞行检查，国家食品药品监督管理总局制定了《药品医疗器械飞行检查办法》，但其中的部分规定，特别是飞行检查的后处理措施仍较为原则，需要进一步细化，增强可操作性。</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二、制定依据</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主要依据《药品管理法》、《药品医疗器械飞行检查办法》等法律法规规章和国家食品药品监督管理总局《药品生产质量管理规范认证管理办法》、《药品经营质量管理规范认证管理办法》等规范性文件的相关规定，结合我省监管实际作出规定。</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三、主要内容</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《安徽省药品飞行检查实施办法（试行）》共</w:t>
      </w:r>
      <w:r w:rsidRPr="004E0D3B">
        <w:rPr>
          <w:rFonts w:ascii="宋体" w:hAnsi="宋体" w:cs="宋体"/>
          <w:color w:val="333333"/>
          <w:kern w:val="0"/>
          <w:sz w:val="28"/>
          <w:szCs w:val="28"/>
        </w:rPr>
        <w:t>40</w:t>
      </w:r>
      <w:r w:rsidRPr="004E0D3B">
        <w:rPr>
          <w:rFonts w:ascii="宋体" w:hAnsi="宋体" w:cs="宋体" w:hint="eastAsia"/>
          <w:color w:val="333333"/>
          <w:kern w:val="0"/>
          <w:sz w:val="28"/>
          <w:szCs w:val="28"/>
        </w:rPr>
        <w:t>条：</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（一）原则规定</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第一条</w:t>
      </w:r>
      <w:r w:rsidRPr="004E0D3B">
        <w:rPr>
          <w:rFonts w:ascii="宋体" w:cs="宋体"/>
          <w:color w:val="333333"/>
          <w:kern w:val="0"/>
          <w:sz w:val="28"/>
          <w:szCs w:val="28"/>
        </w:rPr>
        <w:t> </w:t>
      </w:r>
      <w:r w:rsidRPr="004E0D3B">
        <w:rPr>
          <w:rFonts w:ascii="宋体" w:hAnsi="宋体" w:cs="宋体" w:hint="eastAsia"/>
          <w:color w:val="333333"/>
          <w:kern w:val="0"/>
          <w:sz w:val="28"/>
          <w:szCs w:val="28"/>
        </w:rPr>
        <w:t>至第六条分别对飞行检查的目的、定义、原则、实施机关、结果公开和对检查人员的要求进行了明确。</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（二）飞行检查的具体流程、操作要求和信息报送</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第七条对启动飞行检查事由作了规定，共八种情形，主要是综合国家总局各相关启动飞行检查的要求。</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第八条至第十一条分别对飞行检查前的制定方案、组长负责制、组织准备、回避制度和纪律要求进行了明确。规定检查组实行组长负责制，飞行检查组应当由</w:t>
      </w:r>
      <w:r w:rsidRPr="004E0D3B">
        <w:rPr>
          <w:rFonts w:ascii="宋体" w:hAnsi="宋体" w:cs="宋体"/>
          <w:color w:val="333333"/>
          <w:kern w:val="0"/>
          <w:sz w:val="28"/>
          <w:szCs w:val="28"/>
        </w:rPr>
        <w:t>2</w:t>
      </w:r>
      <w:r w:rsidRPr="004E0D3B">
        <w:rPr>
          <w:rFonts w:ascii="宋体" w:hAnsi="宋体" w:cs="宋体" w:hint="eastAsia"/>
          <w:color w:val="333333"/>
          <w:kern w:val="0"/>
          <w:sz w:val="28"/>
          <w:szCs w:val="28"/>
        </w:rPr>
        <w:t>名以上检查人员组成，检查人员应当是行政执法人员、有检查资格的人员或者取得本次检查授权的其他人员。考虑部分检查项目技术性强，需要相关领域专家提供技术咨询意见，规定必要时可以邀请相关领域专家跟随检查</w:t>
      </w:r>
      <w:r w:rsidRPr="004E0D3B">
        <w:rPr>
          <w:rFonts w:ascii="宋体" w:cs="宋体"/>
          <w:color w:val="333333"/>
          <w:kern w:val="0"/>
          <w:sz w:val="28"/>
          <w:szCs w:val="28"/>
        </w:rPr>
        <w:t> </w:t>
      </w:r>
      <w:r w:rsidRPr="004E0D3B">
        <w:rPr>
          <w:rFonts w:ascii="宋体" w:hAnsi="宋体" w:cs="宋体" w:hint="eastAsia"/>
          <w:color w:val="333333"/>
          <w:kern w:val="0"/>
          <w:sz w:val="28"/>
          <w:szCs w:val="28"/>
        </w:rPr>
        <w:t>。</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640"/>
        <w:jc w:val="left"/>
        <w:rPr>
          <w:rFonts w:ascii="宋体" w:hAnsi="宋体" w:cs="宋体"/>
          <w:color w:val="333333"/>
          <w:kern w:val="0"/>
          <w:sz w:val="28"/>
          <w:szCs w:val="28"/>
        </w:rPr>
      </w:pPr>
      <w:r w:rsidRPr="004E0D3B">
        <w:rPr>
          <w:rFonts w:ascii="宋体" w:hAnsi="宋体" w:cs="宋体" w:hint="eastAsia"/>
          <w:color w:val="333333"/>
          <w:kern w:val="0"/>
          <w:sz w:val="28"/>
          <w:szCs w:val="28"/>
        </w:rPr>
        <w:t>第十二条至第二十二条分别对飞行检查中的检查程序、检查要求、检查取证、现场处理、延伸检查、结果评定、检查报告、检查信息报送等作出明确。对于延伸检查的程序作了相应规范，规定检查组认为需要延伸检查其他对象的或延期驻留当地督查督办的，报组织实施飞行检查的食品药品监督管理部门批准后实施。检查过程中发现问题的报送要求和时限。</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（三）飞行检查的后处理程序</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二十三条至第三十三条对飞行检查出的问题后处理作了具体的规定。这方面，国家总局《药品医疗器械飞行检查办法》作了原则性规定。在这基础上，我们根据有关法律、法规、规章和规范性文件，对检查后处理采取的各种风险控制措施，包括责令责任整改、发告诫信、责任约谈、督促召回、收回和注销《药品经营质量管理规范认证证书》《药品</w:t>
      </w:r>
      <w:r w:rsidRPr="004E0D3B">
        <w:rPr>
          <w:rFonts w:ascii="宋体" w:cs="宋体"/>
          <w:color w:val="333333"/>
          <w:kern w:val="0"/>
          <w:sz w:val="28"/>
          <w:szCs w:val="28"/>
        </w:rPr>
        <w:t> </w:t>
      </w:r>
      <w:r w:rsidRPr="004E0D3B">
        <w:rPr>
          <w:rFonts w:ascii="宋体" w:hAnsi="宋体" w:cs="宋体"/>
          <w:color w:val="333333"/>
          <w:kern w:val="0"/>
          <w:sz w:val="28"/>
          <w:szCs w:val="28"/>
        </w:rPr>
        <w:t>GMP </w:t>
      </w:r>
      <w:r w:rsidRPr="004E0D3B">
        <w:rPr>
          <w:rFonts w:ascii="宋体" w:hAnsi="宋体" w:cs="宋体" w:hint="eastAsia"/>
          <w:color w:val="333333"/>
          <w:kern w:val="0"/>
          <w:sz w:val="28"/>
          <w:szCs w:val="28"/>
        </w:rPr>
        <w:t>证书》、</w:t>
      </w:r>
      <w:r w:rsidRPr="004E0D3B">
        <w:rPr>
          <w:rFonts w:ascii="宋体" w:cs="宋体"/>
          <w:color w:val="333333"/>
          <w:kern w:val="0"/>
          <w:sz w:val="28"/>
          <w:szCs w:val="28"/>
        </w:rPr>
        <w:t> </w:t>
      </w:r>
      <w:r w:rsidRPr="004E0D3B">
        <w:rPr>
          <w:rFonts w:ascii="宋体" w:hAnsi="宋体" w:cs="宋体" w:hint="eastAsia"/>
          <w:color w:val="333333"/>
          <w:kern w:val="0"/>
          <w:sz w:val="28"/>
          <w:szCs w:val="28"/>
        </w:rPr>
        <w:t>督促企业依法停止生产经营活动的适用情形和具体程序作出具体规定。特别是将风险控制措施和案件查处相衔接，重点督促企业整改，消除安全风险，保障食品药品安全。</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（四）责任追究和保障措施</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第三十条至第三十三条分别对被检查对象配合检查的义务、涉嫌犯罪案件移送、食品药品监管部门上下级间的协作和属地责任作出规定，建立责任明确、分工协作的工作机制。</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第三十四条至第三十六条分别对建立飞行检查请托说情记录制、违反检查纪律的责任追究作出规定，保障飞行检查依法、廉洁、公正实施。</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480"/>
        <w:jc w:val="left"/>
        <w:rPr>
          <w:rFonts w:ascii="宋体" w:hAnsi="宋体" w:cs="宋体"/>
          <w:color w:val="333333"/>
          <w:kern w:val="0"/>
          <w:sz w:val="28"/>
          <w:szCs w:val="28"/>
        </w:rPr>
      </w:pPr>
      <w:r w:rsidRPr="004E0D3B">
        <w:rPr>
          <w:rFonts w:ascii="MS Mincho" w:eastAsia="MS Mincho" w:hAnsi="MS Mincho" w:cs="MS Mincho" w:hint="eastAsia"/>
          <w:color w:val="333333"/>
          <w:kern w:val="0"/>
          <w:sz w:val="28"/>
          <w:szCs w:val="28"/>
        </w:rPr>
        <w:t> </w:t>
      </w:r>
      <w:r w:rsidRPr="004E0D3B">
        <w:rPr>
          <w:rFonts w:ascii="MS Mincho" w:eastAsia="MS Mincho" w:hAnsi="MS Mincho" w:cs="MS Mincho" w:hint="eastAsia"/>
          <w:color w:val="333333"/>
          <w:kern w:val="0"/>
          <w:sz w:val="28"/>
          <w:szCs w:val="28"/>
        </w:rPr>
        <w:t> </w:t>
      </w:r>
      <w:r w:rsidRPr="004E0D3B">
        <w:rPr>
          <w:rFonts w:ascii="宋体" w:hAnsi="宋体" w:cs="宋体" w:hint="eastAsia"/>
          <w:color w:val="333333"/>
          <w:kern w:val="0"/>
          <w:sz w:val="28"/>
          <w:szCs w:val="28"/>
        </w:rPr>
        <w:t>第三十七条至第三十九对飞行检查的跟踪、资料归档和经费保障作出规定。</w:t>
      </w:r>
      <w:r w:rsidRPr="004E0D3B">
        <w:rPr>
          <w:rFonts w:ascii="宋体" w:cs="宋体"/>
          <w:color w:val="333333"/>
          <w:kern w:val="0"/>
          <w:sz w:val="28"/>
          <w:szCs w:val="28"/>
        </w:rPr>
        <w:t> </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640"/>
        <w:jc w:val="left"/>
        <w:rPr>
          <w:rFonts w:ascii="宋体" w:hAnsi="宋体" w:cs="宋体"/>
          <w:color w:val="333333"/>
          <w:kern w:val="0"/>
          <w:sz w:val="28"/>
          <w:szCs w:val="28"/>
        </w:rPr>
      </w:pPr>
      <w:r w:rsidRPr="004E0D3B">
        <w:rPr>
          <w:rFonts w:ascii="宋体" w:hAnsi="宋体" w:cs="宋体" w:hint="eastAsia"/>
          <w:color w:val="333333"/>
          <w:kern w:val="0"/>
          <w:sz w:val="28"/>
          <w:szCs w:val="28"/>
        </w:rPr>
        <w:t>第四十条，对办法的解释和实施日期进行规定。</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640"/>
        <w:jc w:val="left"/>
        <w:rPr>
          <w:rFonts w:ascii="宋体" w:hAnsi="宋体" w:cs="宋体"/>
          <w:color w:val="333333"/>
          <w:kern w:val="0"/>
          <w:sz w:val="28"/>
          <w:szCs w:val="28"/>
        </w:rPr>
      </w:pPr>
      <w:r w:rsidRPr="004E0D3B">
        <w:rPr>
          <w:rFonts w:ascii="宋体" w:hAnsi="宋体" w:cs="宋体" w:hint="eastAsia"/>
          <w:color w:val="333333"/>
          <w:kern w:val="0"/>
          <w:sz w:val="28"/>
          <w:szCs w:val="28"/>
        </w:rPr>
        <w:t>四、起草过程</w:t>
      </w:r>
      <w:r w:rsidRPr="004E0D3B">
        <w:rPr>
          <w:rFonts w:ascii="宋体" w:hAnsi="宋体" w:cs="宋体"/>
          <w:color w:val="333333"/>
          <w:kern w:val="0"/>
          <w:sz w:val="28"/>
          <w:szCs w:val="28"/>
        </w:rPr>
        <w:t xml:space="preserve"> </w:t>
      </w:r>
    </w:p>
    <w:p w:rsidR="00F24315" w:rsidRPr="004E0D3B" w:rsidRDefault="00F24315" w:rsidP="00FA4A78">
      <w:pPr>
        <w:widowControl/>
        <w:shd w:val="clear" w:color="auto" w:fill="FFFFFF"/>
        <w:spacing w:before="100" w:beforeAutospacing="1" w:after="100" w:afterAutospacing="1" w:line="480" w:lineRule="auto"/>
        <w:ind w:firstLine="640"/>
        <w:jc w:val="left"/>
        <w:rPr>
          <w:rFonts w:ascii="宋体" w:hAnsi="宋体" w:cs="宋体"/>
          <w:color w:val="333333"/>
          <w:kern w:val="0"/>
          <w:sz w:val="28"/>
          <w:szCs w:val="28"/>
        </w:rPr>
      </w:pPr>
      <w:r w:rsidRPr="004E0D3B">
        <w:rPr>
          <w:rFonts w:ascii="宋体" w:hAnsi="宋体" w:cs="宋体"/>
          <w:color w:val="333333"/>
          <w:kern w:val="0"/>
          <w:sz w:val="28"/>
          <w:szCs w:val="28"/>
        </w:rPr>
        <w:t>2016</w:t>
      </w:r>
      <w:r w:rsidRPr="004E0D3B">
        <w:rPr>
          <w:rFonts w:ascii="宋体" w:hAnsi="宋体" w:cs="宋体" w:hint="eastAsia"/>
          <w:color w:val="333333"/>
          <w:kern w:val="0"/>
          <w:sz w:val="28"/>
          <w:szCs w:val="28"/>
        </w:rPr>
        <w:t>年</w:t>
      </w:r>
      <w:r w:rsidRPr="004E0D3B">
        <w:rPr>
          <w:rFonts w:ascii="宋体" w:hAnsi="宋体" w:cs="宋体"/>
          <w:color w:val="333333"/>
          <w:kern w:val="0"/>
          <w:sz w:val="28"/>
          <w:szCs w:val="28"/>
        </w:rPr>
        <w:t>12</w:t>
      </w:r>
      <w:r w:rsidRPr="004E0D3B">
        <w:rPr>
          <w:rFonts w:ascii="宋体" w:hAnsi="宋体" w:cs="宋体" w:hint="eastAsia"/>
          <w:color w:val="333333"/>
          <w:kern w:val="0"/>
          <w:sz w:val="28"/>
          <w:szCs w:val="28"/>
        </w:rPr>
        <w:t>月着手起草，</w:t>
      </w:r>
      <w:r w:rsidRPr="004E0D3B">
        <w:rPr>
          <w:rFonts w:ascii="宋体" w:hAnsi="宋体" w:cs="宋体"/>
          <w:color w:val="333333"/>
          <w:kern w:val="0"/>
          <w:sz w:val="28"/>
          <w:szCs w:val="28"/>
        </w:rPr>
        <w:t>2017</w:t>
      </w:r>
      <w:r w:rsidRPr="004E0D3B">
        <w:rPr>
          <w:rFonts w:ascii="宋体" w:hAnsi="宋体" w:cs="宋体" w:hint="eastAsia"/>
          <w:color w:val="333333"/>
          <w:kern w:val="0"/>
          <w:sz w:val="28"/>
          <w:szCs w:val="28"/>
        </w:rPr>
        <w:t>年</w:t>
      </w:r>
      <w:r w:rsidRPr="004E0D3B">
        <w:rPr>
          <w:rFonts w:ascii="宋体" w:hAnsi="宋体" w:cs="宋体"/>
          <w:color w:val="333333"/>
          <w:kern w:val="0"/>
          <w:sz w:val="28"/>
          <w:szCs w:val="28"/>
        </w:rPr>
        <w:t>2</w:t>
      </w:r>
      <w:r w:rsidRPr="004E0D3B">
        <w:rPr>
          <w:rFonts w:ascii="宋体" w:hAnsi="宋体" w:cs="宋体" w:hint="eastAsia"/>
          <w:color w:val="333333"/>
          <w:kern w:val="0"/>
          <w:sz w:val="28"/>
          <w:szCs w:val="28"/>
        </w:rPr>
        <w:t>月中旬形成草案，征求相关处室和直属单位意见。</w:t>
      </w:r>
      <w:r w:rsidRPr="004E0D3B">
        <w:rPr>
          <w:rFonts w:ascii="宋体" w:hAnsi="宋体" w:cs="宋体"/>
          <w:color w:val="333333"/>
          <w:kern w:val="0"/>
          <w:sz w:val="28"/>
          <w:szCs w:val="28"/>
        </w:rPr>
        <w:t>4</w:t>
      </w:r>
      <w:r w:rsidRPr="004E0D3B">
        <w:rPr>
          <w:rFonts w:ascii="宋体" w:hAnsi="宋体" w:cs="宋体" w:hint="eastAsia"/>
          <w:color w:val="333333"/>
          <w:kern w:val="0"/>
          <w:sz w:val="28"/>
          <w:szCs w:val="28"/>
        </w:rPr>
        <w:t>月</w:t>
      </w:r>
      <w:r w:rsidRPr="004E0D3B">
        <w:rPr>
          <w:rFonts w:ascii="宋体" w:hAnsi="宋体" w:cs="宋体"/>
          <w:color w:val="333333"/>
          <w:kern w:val="0"/>
          <w:sz w:val="28"/>
          <w:szCs w:val="28"/>
        </w:rPr>
        <w:t>10</w:t>
      </w:r>
      <w:r w:rsidRPr="004E0D3B">
        <w:rPr>
          <w:rFonts w:ascii="宋体" w:hAnsi="宋体" w:cs="宋体" w:hint="eastAsia"/>
          <w:color w:val="333333"/>
          <w:kern w:val="0"/>
          <w:sz w:val="28"/>
          <w:szCs w:val="28"/>
        </w:rPr>
        <w:t>日在省局网站公开向社会征求意见，</w:t>
      </w:r>
      <w:r w:rsidRPr="004E0D3B">
        <w:rPr>
          <w:rFonts w:ascii="宋体" w:hAnsi="宋体" w:cs="宋体"/>
          <w:color w:val="333333"/>
          <w:kern w:val="0"/>
          <w:sz w:val="28"/>
          <w:szCs w:val="28"/>
        </w:rPr>
        <w:t>6</w:t>
      </w:r>
      <w:r w:rsidRPr="004E0D3B">
        <w:rPr>
          <w:rFonts w:ascii="宋体" w:hAnsi="宋体" w:cs="宋体" w:hint="eastAsia"/>
          <w:color w:val="333333"/>
          <w:kern w:val="0"/>
          <w:sz w:val="28"/>
          <w:szCs w:val="28"/>
        </w:rPr>
        <w:t>月</w:t>
      </w:r>
      <w:r w:rsidRPr="004E0D3B">
        <w:rPr>
          <w:rFonts w:ascii="宋体" w:hAnsi="宋体" w:cs="宋体"/>
          <w:color w:val="333333"/>
          <w:kern w:val="0"/>
          <w:sz w:val="28"/>
          <w:szCs w:val="28"/>
        </w:rPr>
        <w:t>27</w:t>
      </w:r>
      <w:r w:rsidRPr="004E0D3B">
        <w:rPr>
          <w:rFonts w:ascii="宋体" w:hAnsi="宋体" w:cs="宋体" w:hint="eastAsia"/>
          <w:color w:val="333333"/>
          <w:kern w:val="0"/>
          <w:sz w:val="28"/>
          <w:szCs w:val="28"/>
        </w:rPr>
        <w:t>日通过局长办公会讨论通过，</w:t>
      </w:r>
      <w:r w:rsidRPr="004E0D3B">
        <w:rPr>
          <w:rFonts w:ascii="宋体" w:hAnsi="宋体" w:cs="宋体"/>
          <w:color w:val="333333"/>
          <w:kern w:val="0"/>
          <w:sz w:val="28"/>
          <w:szCs w:val="28"/>
        </w:rPr>
        <w:t>7</w:t>
      </w:r>
      <w:r w:rsidRPr="004E0D3B">
        <w:rPr>
          <w:rFonts w:ascii="宋体" w:hAnsi="宋体" w:cs="宋体" w:hint="eastAsia"/>
          <w:color w:val="333333"/>
          <w:kern w:val="0"/>
          <w:sz w:val="28"/>
          <w:szCs w:val="28"/>
        </w:rPr>
        <w:t>月</w:t>
      </w:r>
      <w:r w:rsidRPr="004E0D3B">
        <w:rPr>
          <w:rFonts w:ascii="宋体" w:hAnsi="宋体" w:cs="宋体"/>
          <w:color w:val="333333"/>
          <w:kern w:val="0"/>
          <w:sz w:val="28"/>
          <w:szCs w:val="28"/>
        </w:rPr>
        <w:t>17</w:t>
      </w:r>
      <w:r w:rsidRPr="004E0D3B">
        <w:rPr>
          <w:rFonts w:ascii="宋体" w:hAnsi="宋体" w:cs="宋体" w:hint="eastAsia"/>
          <w:color w:val="333333"/>
          <w:kern w:val="0"/>
          <w:sz w:val="28"/>
          <w:szCs w:val="28"/>
        </w:rPr>
        <w:t>日报省政府法制办前置审查，</w:t>
      </w:r>
      <w:r w:rsidRPr="004E0D3B">
        <w:rPr>
          <w:rFonts w:ascii="宋体" w:hAnsi="宋体" w:cs="宋体"/>
          <w:color w:val="333333"/>
          <w:kern w:val="0"/>
          <w:sz w:val="28"/>
          <w:szCs w:val="28"/>
        </w:rPr>
        <w:t>8</w:t>
      </w:r>
      <w:r w:rsidRPr="004E0D3B">
        <w:rPr>
          <w:rFonts w:ascii="宋体" w:hAnsi="宋体" w:cs="宋体" w:hint="eastAsia"/>
          <w:color w:val="333333"/>
          <w:kern w:val="0"/>
          <w:sz w:val="28"/>
          <w:szCs w:val="28"/>
        </w:rPr>
        <w:t>月</w:t>
      </w:r>
      <w:r w:rsidRPr="004E0D3B">
        <w:rPr>
          <w:rFonts w:ascii="宋体" w:hAnsi="宋体" w:cs="宋体"/>
          <w:color w:val="333333"/>
          <w:kern w:val="0"/>
          <w:sz w:val="28"/>
          <w:szCs w:val="28"/>
        </w:rPr>
        <w:t>7</w:t>
      </w:r>
      <w:r w:rsidRPr="004E0D3B">
        <w:rPr>
          <w:rFonts w:ascii="宋体" w:hAnsi="宋体" w:cs="宋体" w:hint="eastAsia"/>
          <w:color w:val="333333"/>
          <w:kern w:val="0"/>
          <w:sz w:val="28"/>
          <w:szCs w:val="28"/>
        </w:rPr>
        <w:t>日印发。</w:t>
      </w:r>
      <w:r w:rsidRPr="004E0D3B">
        <w:rPr>
          <w:rFonts w:ascii="宋体" w:hAnsi="宋体" w:cs="宋体"/>
          <w:color w:val="333333"/>
          <w:kern w:val="0"/>
          <w:sz w:val="28"/>
          <w:szCs w:val="28"/>
        </w:rPr>
        <w:t xml:space="preserve"> </w:t>
      </w:r>
    </w:p>
    <w:p w:rsidR="00F24315" w:rsidRPr="004E0D3B" w:rsidRDefault="00F24315" w:rsidP="00FA4A78">
      <w:pPr>
        <w:jc w:val="center"/>
        <w:rPr>
          <w:rFonts w:ascii="宋体"/>
          <w:sz w:val="28"/>
          <w:szCs w:val="28"/>
        </w:rPr>
      </w:pPr>
    </w:p>
    <w:p w:rsidR="00F24315" w:rsidRPr="006B6813" w:rsidRDefault="00F24315" w:rsidP="00FA4A78">
      <w:pPr>
        <w:widowControl/>
        <w:shd w:val="clear" w:color="auto" w:fill="FFFFFF"/>
        <w:spacing w:before="100" w:beforeAutospacing="1" w:after="100" w:afterAutospacing="1" w:line="750" w:lineRule="atLeast"/>
        <w:jc w:val="center"/>
        <w:outlineLvl w:val="0"/>
        <w:rPr>
          <w:rFonts w:ascii="黑体" w:eastAsia="黑体" w:hAnsi="宋体" w:cs="宋体"/>
          <w:b/>
          <w:color w:val="333333"/>
          <w:kern w:val="36"/>
          <w:sz w:val="36"/>
          <w:szCs w:val="36"/>
        </w:rPr>
      </w:pPr>
      <w:bookmarkStart w:id="49" w:name="_Toc501956297"/>
      <w:r w:rsidRPr="006B6813">
        <w:rPr>
          <w:rFonts w:ascii="黑体" w:eastAsia="黑体" w:hAnsi="宋体" w:cs="宋体" w:hint="eastAsia"/>
          <w:b/>
          <w:color w:val="333333"/>
          <w:kern w:val="36"/>
          <w:sz w:val="36"/>
          <w:szCs w:val="36"/>
        </w:rPr>
        <w:t>安徽省食品药品监督管理局关于开展高风险药品和基本药物生产企业定期报告产品质量回顾工作的通知</w:t>
      </w:r>
      <w:bookmarkEnd w:id="49"/>
      <w:r w:rsidRPr="006B6813">
        <w:rPr>
          <w:rFonts w:ascii="黑体" w:eastAsia="黑体" w:hAnsi="宋体" w:cs="宋体"/>
          <w:b/>
          <w:color w:val="333333"/>
          <w:kern w:val="36"/>
          <w:sz w:val="36"/>
          <w:szCs w:val="36"/>
        </w:rPr>
        <w:t xml:space="preserve"> </w:t>
      </w:r>
    </w:p>
    <w:p w:rsidR="00F24315" w:rsidRDefault="00F24315" w:rsidP="00FA4A78">
      <w:pPr>
        <w:jc w:val="center"/>
        <w:rPr>
          <w:rFonts w:ascii="微软雅黑" w:eastAsia="微软雅黑" w:hAnsi="微软雅黑"/>
          <w:color w:val="666666"/>
          <w:szCs w:val="21"/>
        </w:rPr>
      </w:pPr>
      <w:r>
        <w:rPr>
          <w:rFonts w:ascii="微软雅黑" w:eastAsia="微软雅黑" w:hAnsi="微软雅黑" w:hint="eastAsia"/>
          <w:color w:val="666666"/>
          <w:szCs w:val="21"/>
        </w:rPr>
        <w:t>发布日期：</w:t>
      </w:r>
      <w:r>
        <w:rPr>
          <w:rFonts w:ascii="微软雅黑" w:eastAsia="微软雅黑" w:hAnsi="微软雅黑"/>
          <w:color w:val="666666"/>
          <w:szCs w:val="21"/>
        </w:rPr>
        <w:t>2017-11-23</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各市、直管县食品药品监督管理局：</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高风险产品指的是治疗窗窄的药品，高活性、高毒性、高致敏性药品，无菌药品，生物制品（含血液制品），生产工艺较难控制的产品。基本药物指的是能够满足基本医疗卫生需求，剂型适宜、保证供应、基层能够配备、国民能够公平获得的药品，主要特征是安全、必需、有效、价格合理。产品质量回顾分析是指全面回顾可能影响质量的各环节，对各环节进行风险排查，消除安全隐患，分析质量趋势，提出改进措施和建议，确保药品质量。</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开展高风险药品和基本药物生产企业定期报告产品质量回顾工作列入了省局</w:t>
      </w:r>
      <w:r w:rsidRPr="009915B6">
        <w:rPr>
          <w:rFonts w:ascii="宋体" w:hAnsi="宋体" w:cs="宋体"/>
          <w:color w:val="333333"/>
          <w:kern w:val="0"/>
          <w:sz w:val="24"/>
          <w:szCs w:val="24"/>
        </w:rPr>
        <w:t>2017</w:t>
      </w:r>
      <w:r w:rsidRPr="009915B6">
        <w:rPr>
          <w:rFonts w:ascii="宋体" w:hAnsi="宋体" w:cs="宋体" w:hint="eastAsia"/>
          <w:color w:val="333333"/>
          <w:kern w:val="0"/>
          <w:sz w:val="24"/>
          <w:szCs w:val="24"/>
        </w:rPr>
        <w:t>年工作要点，省局于</w:t>
      </w:r>
      <w:r w:rsidRPr="009915B6">
        <w:rPr>
          <w:rFonts w:ascii="宋体" w:hAnsi="宋体" w:cs="宋体"/>
          <w:color w:val="333333"/>
          <w:kern w:val="0"/>
          <w:sz w:val="24"/>
          <w:szCs w:val="24"/>
        </w:rPr>
        <w:t>2017</w:t>
      </w:r>
      <w:r w:rsidRPr="009915B6">
        <w:rPr>
          <w:rFonts w:ascii="宋体" w:hAnsi="宋体" w:cs="宋体" w:hint="eastAsia"/>
          <w:color w:val="333333"/>
          <w:kern w:val="0"/>
          <w:sz w:val="24"/>
          <w:szCs w:val="24"/>
        </w:rPr>
        <w:t>年</w:t>
      </w:r>
      <w:r w:rsidRPr="009915B6">
        <w:rPr>
          <w:rFonts w:ascii="宋体" w:hAnsi="宋体" w:cs="宋体"/>
          <w:color w:val="333333"/>
          <w:kern w:val="0"/>
          <w:sz w:val="24"/>
          <w:szCs w:val="24"/>
        </w:rPr>
        <w:t>5</w:t>
      </w:r>
      <w:r w:rsidRPr="009915B6">
        <w:rPr>
          <w:rFonts w:ascii="宋体" w:hAnsi="宋体" w:cs="宋体" w:hint="eastAsia"/>
          <w:color w:val="333333"/>
          <w:kern w:val="0"/>
          <w:sz w:val="24"/>
          <w:szCs w:val="24"/>
        </w:rPr>
        <w:t>月依据《国家基本医疗保险、工伤保险和生育保险药品目录（</w:t>
      </w:r>
      <w:r w:rsidRPr="009915B6">
        <w:rPr>
          <w:rFonts w:ascii="宋体" w:hAnsi="宋体" w:cs="宋体"/>
          <w:color w:val="333333"/>
          <w:kern w:val="0"/>
          <w:sz w:val="24"/>
          <w:szCs w:val="24"/>
        </w:rPr>
        <w:t>2017</w:t>
      </w:r>
      <w:r w:rsidRPr="009915B6">
        <w:rPr>
          <w:rFonts w:ascii="宋体" w:hAnsi="宋体" w:cs="宋体" w:hint="eastAsia"/>
          <w:color w:val="333333"/>
          <w:kern w:val="0"/>
          <w:sz w:val="24"/>
          <w:szCs w:val="24"/>
        </w:rPr>
        <w:t>年版）》对全省基本药物品种生产情况进行了梳理：全省基本药物生产企业</w:t>
      </w:r>
      <w:r w:rsidRPr="009915B6">
        <w:rPr>
          <w:rFonts w:ascii="宋体" w:hAnsi="宋体" w:cs="宋体"/>
          <w:color w:val="333333"/>
          <w:kern w:val="0"/>
          <w:sz w:val="24"/>
          <w:szCs w:val="24"/>
        </w:rPr>
        <w:t xml:space="preserve"> 97</w:t>
      </w:r>
      <w:r w:rsidRPr="009915B6">
        <w:rPr>
          <w:rFonts w:ascii="宋体" w:hAnsi="宋体" w:cs="宋体" w:hint="eastAsia"/>
          <w:color w:val="333333"/>
          <w:kern w:val="0"/>
          <w:sz w:val="24"/>
          <w:szCs w:val="24"/>
        </w:rPr>
        <w:t>家</w:t>
      </w:r>
      <w:r w:rsidRPr="009915B6">
        <w:rPr>
          <w:rFonts w:ascii="宋体" w:hAnsi="宋体" w:cs="宋体"/>
          <w:color w:val="333333"/>
          <w:kern w:val="0"/>
          <w:sz w:val="24"/>
          <w:szCs w:val="24"/>
        </w:rPr>
        <w:t xml:space="preserve"> </w:t>
      </w:r>
      <w:r w:rsidRPr="009915B6">
        <w:rPr>
          <w:rFonts w:ascii="宋体" w:hAnsi="宋体" w:cs="宋体" w:hint="eastAsia"/>
          <w:color w:val="333333"/>
          <w:kern w:val="0"/>
          <w:sz w:val="24"/>
          <w:szCs w:val="24"/>
        </w:rPr>
        <w:t>，基本药物品种</w:t>
      </w:r>
      <w:r w:rsidRPr="009915B6">
        <w:rPr>
          <w:rFonts w:ascii="宋体" w:hAnsi="宋体" w:cs="宋体"/>
          <w:color w:val="333333"/>
          <w:kern w:val="0"/>
          <w:sz w:val="24"/>
          <w:szCs w:val="24"/>
        </w:rPr>
        <w:t xml:space="preserve"> 2013</w:t>
      </w:r>
      <w:r w:rsidRPr="009915B6">
        <w:rPr>
          <w:rFonts w:ascii="宋体" w:hAnsi="宋体" w:cs="宋体" w:hint="eastAsia"/>
          <w:color w:val="333333"/>
          <w:kern w:val="0"/>
          <w:sz w:val="24"/>
          <w:szCs w:val="24"/>
        </w:rPr>
        <w:t>种，品规</w:t>
      </w:r>
      <w:r w:rsidRPr="009915B6">
        <w:rPr>
          <w:rFonts w:ascii="宋体" w:hAnsi="宋体" w:cs="宋体"/>
          <w:color w:val="333333"/>
          <w:kern w:val="0"/>
          <w:sz w:val="24"/>
          <w:szCs w:val="24"/>
        </w:rPr>
        <w:t>2625</w:t>
      </w:r>
      <w:r w:rsidRPr="009915B6">
        <w:rPr>
          <w:rFonts w:ascii="宋体" w:hAnsi="宋体" w:cs="宋体" w:hint="eastAsia"/>
          <w:color w:val="333333"/>
          <w:kern w:val="0"/>
          <w:sz w:val="24"/>
          <w:szCs w:val="24"/>
        </w:rPr>
        <w:t>种，常年生产品规</w:t>
      </w:r>
      <w:r w:rsidRPr="009915B6">
        <w:rPr>
          <w:rFonts w:ascii="宋体" w:hAnsi="宋体" w:cs="宋体"/>
          <w:color w:val="333333"/>
          <w:kern w:val="0"/>
          <w:sz w:val="24"/>
          <w:szCs w:val="24"/>
        </w:rPr>
        <w:t>750</w:t>
      </w:r>
      <w:r w:rsidRPr="009915B6">
        <w:rPr>
          <w:rFonts w:ascii="宋体" w:hAnsi="宋体" w:cs="宋体" w:hint="eastAsia"/>
          <w:color w:val="333333"/>
          <w:kern w:val="0"/>
          <w:sz w:val="24"/>
          <w:szCs w:val="24"/>
        </w:rPr>
        <w:t>种，占</w:t>
      </w:r>
      <w:r w:rsidRPr="009915B6">
        <w:rPr>
          <w:rFonts w:ascii="宋体" w:hAnsi="宋体" w:cs="宋体"/>
          <w:color w:val="333333"/>
          <w:kern w:val="0"/>
          <w:sz w:val="24"/>
          <w:szCs w:val="24"/>
        </w:rPr>
        <w:t xml:space="preserve"> 28.6%</w:t>
      </w:r>
      <w:r w:rsidRPr="009915B6">
        <w:rPr>
          <w:rFonts w:ascii="宋体" w:hAnsi="宋体" w:cs="宋体" w:hint="eastAsia"/>
          <w:color w:val="333333"/>
          <w:kern w:val="0"/>
          <w:sz w:val="24"/>
          <w:szCs w:val="24"/>
        </w:rPr>
        <w:t>。经研究，提出以下要求：</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一、各市药品监管部门应督促药品生产企业每年对所生产的高风险药品和基本药物按品种进行产品质量回顾分析，以确认工艺持续稳定可靠，以及原辅料、成品现行质量标准的适用性，及时发现不良趋势，提出产品质量及工艺改进的方向。</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二、产品质量回顾分析应当有报告，应对下列情形进行回顾分析：</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（一）产品所用原辅料的所有变更，尤其是来自新供应商的原辅料；</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（二）关键中间控制点及成品的检验结果；</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（三）所有不符合质量标准的批次及其调查；</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（四）所有重大偏差及相关的调查、所采取的整改措施和预防措施的有效性；</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（五）生产工艺或检验方法等的所有变更；</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（六）已批准或备案的药品注册所有变更；</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（七）稳定性考察的结果及任何不良趋势；</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（八）所有因质量原因造成的退货、投诉、召回及调查；</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（九）与产品工艺或设备相关的纠正措施的执行情况和效果；</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（十）新获批准和有变更的药品，按照注册要求上市后应当完成的工作情况；</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（十一）相关设备和设施，如空调净化系统、水系统、压缩空气等的确认状态；</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MS Mincho" w:eastAsia="MS Mincho" w:hAnsi="MS Mincho" w:cs="MS Mincho" w:hint="eastAsia"/>
          <w:color w:val="333333"/>
          <w:kern w:val="0"/>
          <w:sz w:val="24"/>
          <w:szCs w:val="24"/>
        </w:rPr>
        <w:t> </w:t>
      </w:r>
      <w:r w:rsidRPr="009915B6">
        <w:rPr>
          <w:rFonts w:ascii="MS Mincho" w:eastAsia="MS Mincho" w:hAnsi="MS Mincho" w:cs="MS Mincho" w:hint="eastAsia"/>
          <w:color w:val="333333"/>
          <w:kern w:val="0"/>
          <w:sz w:val="24"/>
          <w:szCs w:val="24"/>
        </w:rPr>
        <w:t> </w:t>
      </w:r>
      <w:r w:rsidRPr="009915B6">
        <w:rPr>
          <w:rFonts w:ascii="宋体" w:hAnsi="宋体" w:cs="宋体" w:hint="eastAsia"/>
          <w:color w:val="333333"/>
          <w:kern w:val="0"/>
          <w:sz w:val="24"/>
          <w:szCs w:val="24"/>
        </w:rPr>
        <w:t>（十二）委托生产或检验的技术合同履行情况。</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三、药品生产企业应采取合适的分析方法或软件对数据进行趋势分析，在做趋势分析时应参考历史数据，分析生产品种的质量变化情况。</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四、各市药品监管部门应督促药品生产企业对产品质量回顾分析的结果进行评估，对生产过程中出现的偏差、关键工艺参数变更等提出纠正和预防措施并进行确认。</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五、各市药品监管部门应把企业产品质量回顾分析作为日常监督检查的重点内容，按</w:t>
      </w:r>
      <w:r w:rsidRPr="009915B6">
        <w:rPr>
          <w:rFonts w:ascii="宋体" w:hAnsi="宋体" w:cs="宋体"/>
          <w:color w:val="333333"/>
          <w:kern w:val="0"/>
          <w:sz w:val="24"/>
          <w:szCs w:val="24"/>
        </w:rPr>
        <w:t>GMP</w:t>
      </w:r>
      <w:r w:rsidRPr="009915B6">
        <w:rPr>
          <w:rFonts w:ascii="宋体" w:hAnsi="宋体" w:cs="宋体" w:hint="eastAsia"/>
          <w:color w:val="333333"/>
          <w:kern w:val="0"/>
          <w:sz w:val="24"/>
          <w:szCs w:val="24"/>
        </w:rPr>
        <w:t>规范认真检查。</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r w:rsidRPr="009915B6">
        <w:rPr>
          <w:rFonts w:ascii="宋体" w:hAnsi="宋体" w:cs="宋体" w:hint="eastAsia"/>
          <w:color w:val="333333"/>
          <w:kern w:val="0"/>
          <w:sz w:val="24"/>
          <w:szCs w:val="24"/>
        </w:rPr>
        <w:t>六、药品生产企业应将</w:t>
      </w:r>
      <w:r w:rsidRPr="009915B6">
        <w:rPr>
          <w:rFonts w:ascii="宋体" w:hAnsi="宋体" w:cs="宋体"/>
          <w:color w:val="333333"/>
          <w:kern w:val="0"/>
          <w:sz w:val="24"/>
          <w:szCs w:val="24"/>
        </w:rPr>
        <w:t>2017</w:t>
      </w:r>
      <w:r w:rsidRPr="009915B6">
        <w:rPr>
          <w:rFonts w:ascii="宋体" w:hAnsi="宋体" w:cs="宋体" w:hint="eastAsia"/>
          <w:color w:val="333333"/>
          <w:kern w:val="0"/>
          <w:sz w:val="24"/>
          <w:szCs w:val="24"/>
        </w:rPr>
        <w:t>年本企业生产销售量居前三位的高风险药品或基本药物质量回顾分析报告于</w:t>
      </w:r>
      <w:r w:rsidRPr="009915B6">
        <w:rPr>
          <w:rFonts w:ascii="宋体" w:hAnsi="宋体" w:cs="宋体"/>
          <w:color w:val="333333"/>
          <w:kern w:val="0"/>
          <w:sz w:val="24"/>
          <w:szCs w:val="24"/>
        </w:rPr>
        <w:t>2018</w:t>
      </w:r>
      <w:r w:rsidRPr="009915B6">
        <w:rPr>
          <w:rFonts w:ascii="宋体" w:hAnsi="宋体" w:cs="宋体" w:hint="eastAsia"/>
          <w:color w:val="333333"/>
          <w:kern w:val="0"/>
          <w:sz w:val="24"/>
          <w:szCs w:val="24"/>
        </w:rPr>
        <w:t>年</w:t>
      </w:r>
      <w:r w:rsidRPr="009915B6">
        <w:rPr>
          <w:rFonts w:ascii="宋体" w:hAnsi="宋体" w:cs="宋体"/>
          <w:color w:val="333333"/>
          <w:kern w:val="0"/>
          <w:sz w:val="24"/>
          <w:szCs w:val="24"/>
        </w:rPr>
        <w:t>1</w:t>
      </w:r>
      <w:r w:rsidRPr="009915B6">
        <w:rPr>
          <w:rFonts w:ascii="宋体" w:hAnsi="宋体" w:cs="宋体" w:hint="eastAsia"/>
          <w:color w:val="333333"/>
          <w:kern w:val="0"/>
          <w:sz w:val="24"/>
          <w:szCs w:val="24"/>
        </w:rPr>
        <w:t>月底前报市局药品生产监管部门备案。</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p>
    <w:p w:rsidR="00F24315" w:rsidRPr="009915B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4"/>
          <w:szCs w:val="24"/>
        </w:rPr>
      </w:pPr>
    </w:p>
    <w:p w:rsidR="00F24315" w:rsidRPr="009915B6" w:rsidRDefault="00F24315" w:rsidP="00FA4A78">
      <w:pPr>
        <w:widowControl/>
        <w:shd w:val="clear" w:color="auto" w:fill="FFFFFF"/>
        <w:spacing w:before="100" w:beforeAutospacing="1" w:after="100" w:afterAutospacing="1" w:line="480" w:lineRule="auto"/>
        <w:ind w:firstLine="480"/>
        <w:jc w:val="right"/>
        <w:rPr>
          <w:rFonts w:ascii="宋体" w:cs="宋体"/>
          <w:color w:val="333333"/>
          <w:kern w:val="0"/>
          <w:sz w:val="24"/>
          <w:szCs w:val="24"/>
        </w:rPr>
      </w:pPr>
      <w:r w:rsidRPr="009915B6">
        <w:rPr>
          <w:rFonts w:ascii="宋体" w:hAnsi="宋体" w:cs="宋体" w:hint="eastAsia"/>
          <w:color w:val="333333"/>
          <w:kern w:val="0"/>
          <w:sz w:val="24"/>
          <w:szCs w:val="24"/>
        </w:rPr>
        <w:t>安徽省食品药品监督管理局</w:t>
      </w:r>
      <w:r w:rsidRPr="009915B6">
        <w:rPr>
          <w:rFonts w:ascii="宋体" w:hAnsi="宋体" w:cs="宋体"/>
          <w:color w:val="333333"/>
          <w:kern w:val="0"/>
          <w:sz w:val="24"/>
          <w:szCs w:val="24"/>
        </w:rPr>
        <w:t xml:space="preserve"> </w:t>
      </w:r>
    </w:p>
    <w:p w:rsidR="00F24315" w:rsidRPr="009915B6" w:rsidRDefault="00F24315" w:rsidP="00FA4A78">
      <w:pPr>
        <w:widowControl/>
        <w:shd w:val="clear" w:color="auto" w:fill="FFFFFF"/>
        <w:spacing w:before="100" w:beforeAutospacing="1" w:after="100" w:afterAutospacing="1" w:line="480" w:lineRule="auto"/>
        <w:ind w:firstLine="480"/>
        <w:jc w:val="right"/>
        <w:rPr>
          <w:rFonts w:ascii="宋体" w:cs="宋体"/>
          <w:color w:val="333333"/>
          <w:kern w:val="0"/>
          <w:sz w:val="24"/>
          <w:szCs w:val="24"/>
        </w:rPr>
      </w:pPr>
      <w:r w:rsidRPr="009915B6">
        <w:rPr>
          <w:rFonts w:ascii="宋体" w:hAnsi="宋体" w:cs="宋体"/>
          <w:color w:val="333333"/>
          <w:kern w:val="0"/>
          <w:sz w:val="24"/>
          <w:szCs w:val="24"/>
        </w:rPr>
        <w:t>2017</w:t>
      </w:r>
      <w:r w:rsidRPr="009915B6">
        <w:rPr>
          <w:rFonts w:ascii="宋体" w:hAnsi="宋体" w:cs="宋体" w:hint="eastAsia"/>
          <w:color w:val="333333"/>
          <w:kern w:val="0"/>
          <w:sz w:val="24"/>
          <w:szCs w:val="24"/>
        </w:rPr>
        <w:t>年</w:t>
      </w:r>
      <w:r w:rsidRPr="009915B6">
        <w:rPr>
          <w:rFonts w:ascii="宋体" w:hAnsi="宋体" w:cs="宋体"/>
          <w:color w:val="333333"/>
          <w:kern w:val="0"/>
          <w:sz w:val="24"/>
          <w:szCs w:val="24"/>
        </w:rPr>
        <w:t>11</w:t>
      </w:r>
      <w:r w:rsidRPr="009915B6">
        <w:rPr>
          <w:rFonts w:ascii="宋体" w:hAnsi="宋体" w:cs="宋体" w:hint="eastAsia"/>
          <w:color w:val="333333"/>
          <w:kern w:val="0"/>
          <w:sz w:val="24"/>
          <w:szCs w:val="24"/>
        </w:rPr>
        <w:t>月</w:t>
      </w:r>
      <w:r w:rsidRPr="009915B6">
        <w:rPr>
          <w:rFonts w:ascii="宋体" w:hAnsi="宋体" w:cs="宋体"/>
          <w:color w:val="333333"/>
          <w:kern w:val="0"/>
          <w:sz w:val="24"/>
          <w:szCs w:val="24"/>
        </w:rPr>
        <w:t>22</w:t>
      </w:r>
      <w:r w:rsidRPr="009915B6">
        <w:rPr>
          <w:rFonts w:ascii="宋体" w:hAnsi="宋体" w:cs="宋体" w:hint="eastAsia"/>
          <w:color w:val="333333"/>
          <w:kern w:val="0"/>
          <w:sz w:val="24"/>
          <w:szCs w:val="24"/>
        </w:rPr>
        <w:t>日</w:t>
      </w:r>
      <w:r w:rsidRPr="009915B6">
        <w:rPr>
          <w:rFonts w:ascii="宋体" w:hAnsi="宋体" w:cs="宋体"/>
          <w:color w:val="333333"/>
          <w:kern w:val="0"/>
          <w:sz w:val="24"/>
          <w:szCs w:val="24"/>
        </w:rPr>
        <w:t xml:space="preserve"> </w:t>
      </w:r>
    </w:p>
    <w:p w:rsidR="00F24315" w:rsidRDefault="00F24315" w:rsidP="00FA4A78">
      <w:pPr>
        <w:jc w:val="center"/>
      </w:pPr>
    </w:p>
    <w:p w:rsidR="00F24315" w:rsidRDefault="00F24315" w:rsidP="00FA4A78">
      <w:pPr>
        <w:pStyle w:val="NormalWeb"/>
        <w:shd w:val="clear" w:color="auto" w:fill="FFFFFF"/>
        <w:ind w:firstLine="480"/>
        <w:rPr>
          <w:color w:val="333333"/>
          <w:sz w:val="26"/>
          <w:szCs w:val="26"/>
        </w:rPr>
      </w:pPr>
    </w:p>
    <w:p w:rsidR="00F24315" w:rsidRPr="006B6813" w:rsidRDefault="00F24315" w:rsidP="00FA4A78">
      <w:pPr>
        <w:pStyle w:val="Heading1"/>
        <w:shd w:val="clear" w:color="auto" w:fill="FFFFFF"/>
        <w:spacing w:line="750" w:lineRule="atLeast"/>
        <w:jc w:val="center"/>
        <w:rPr>
          <w:rFonts w:ascii="黑体" w:eastAsia="黑体"/>
          <w:b w:val="0"/>
          <w:color w:val="333333"/>
          <w:sz w:val="36"/>
          <w:szCs w:val="36"/>
        </w:rPr>
      </w:pPr>
      <w:bookmarkStart w:id="50" w:name="_Toc501956298"/>
      <w:r w:rsidRPr="006B6813">
        <w:rPr>
          <w:rFonts w:ascii="黑体" w:eastAsia="黑体" w:hint="eastAsia"/>
          <w:color w:val="333333"/>
          <w:sz w:val="36"/>
          <w:szCs w:val="36"/>
        </w:rPr>
        <w:t>安徽省食品药品监督管理局等五部门关于印发安徽省公立医疗机构医用耗材采购“两票制”实施意见（试行）的通知</w:t>
      </w:r>
      <w:bookmarkEnd w:id="50"/>
    </w:p>
    <w:p w:rsidR="00F24315" w:rsidRPr="00774F71" w:rsidRDefault="00F24315" w:rsidP="00FA4A78">
      <w:pPr>
        <w:widowControl/>
        <w:shd w:val="clear" w:color="auto" w:fill="FFFFFF"/>
        <w:spacing w:before="100" w:beforeAutospacing="1" w:after="100" w:afterAutospacing="1" w:line="480" w:lineRule="auto"/>
        <w:rPr>
          <w:rFonts w:ascii="宋体" w:cs="宋体"/>
          <w:color w:val="333333"/>
          <w:kern w:val="0"/>
          <w:sz w:val="24"/>
          <w:szCs w:val="24"/>
        </w:rPr>
      </w:pPr>
      <w:r w:rsidRPr="00774F71">
        <w:rPr>
          <w:rFonts w:ascii="新宋体" w:eastAsia="新宋体" w:hAnsi="新宋体" w:cs="宋体" w:hint="eastAsia"/>
          <w:color w:val="333333"/>
          <w:kern w:val="0"/>
          <w:sz w:val="27"/>
          <w:szCs w:val="27"/>
        </w:rPr>
        <w:t>各市、直管县食品药品监督管理局、卫生计生委、公安局、工商（工商质监）局（市场监管部门）、国税局：</w:t>
      </w:r>
      <w:r w:rsidRPr="00774F71">
        <w:rPr>
          <w:rFonts w:ascii="新宋体" w:eastAsia="新宋体" w:hAnsi="新宋体" w:cs="宋体"/>
          <w:color w:val="333333"/>
          <w:kern w:val="0"/>
          <w:sz w:val="27"/>
          <w:szCs w:val="27"/>
        </w:rPr>
        <w:t xml:space="preserve"> </w:t>
      </w:r>
    </w:p>
    <w:p w:rsidR="00F24315" w:rsidRPr="00774F71"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4"/>
          <w:szCs w:val="24"/>
        </w:rPr>
      </w:pPr>
      <w:r w:rsidRPr="00774F71">
        <w:rPr>
          <w:rFonts w:ascii="新宋体" w:eastAsia="新宋体" w:hAnsi="新宋体" w:cs="宋体" w:hint="eastAsia"/>
          <w:color w:val="333333"/>
          <w:kern w:val="0"/>
          <w:sz w:val="27"/>
          <w:szCs w:val="27"/>
        </w:rPr>
        <w:t>《安徽省公立医疗机构医用耗材采购“两票制”实施意见（试行）》已经省深化医药卫生体制改革领导小组会议审核通过，现印发给你们，请认真组织实施。</w:t>
      </w:r>
      <w:r w:rsidRPr="00774F71">
        <w:rPr>
          <w:rFonts w:ascii="新宋体" w:eastAsia="新宋体" w:hAnsi="新宋体" w:cs="宋体"/>
          <w:color w:val="333333"/>
          <w:kern w:val="0"/>
          <w:sz w:val="27"/>
          <w:szCs w:val="27"/>
        </w:rPr>
        <w:t xml:space="preserve"> </w:t>
      </w:r>
    </w:p>
    <w:p w:rsidR="00F24315" w:rsidRPr="00774F71" w:rsidRDefault="00F24315" w:rsidP="00FA4A78">
      <w:pPr>
        <w:widowControl/>
        <w:shd w:val="clear" w:color="auto" w:fill="FFFFFF"/>
        <w:spacing w:line="480" w:lineRule="auto"/>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jc w:val="left"/>
        <w:rPr>
          <w:rFonts w:ascii="宋体" w:cs="宋体"/>
          <w:color w:val="333333"/>
          <w:kern w:val="0"/>
          <w:sz w:val="24"/>
          <w:szCs w:val="24"/>
        </w:rPr>
      </w:pPr>
    </w:p>
    <w:p w:rsidR="00F24315" w:rsidRPr="00774F71" w:rsidRDefault="00F24315" w:rsidP="00FA4A78">
      <w:pPr>
        <w:widowControl/>
        <w:shd w:val="clear" w:color="auto" w:fill="FFFFFF"/>
        <w:spacing w:before="100" w:beforeAutospacing="1" w:after="100" w:afterAutospacing="1" w:line="480" w:lineRule="auto"/>
        <w:ind w:hanging="640"/>
        <w:rPr>
          <w:rFonts w:ascii="宋体" w:cs="宋体"/>
          <w:color w:val="333333"/>
          <w:kern w:val="0"/>
          <w:sz w:val="24"/>
          <w:szCs w:val="24"/>
        </w:rPr>
      </w:pPr>
      <w:r>
        <w:rPr>
          <w:rFonts w:ascii="新宋体" w:eastAsia="新宋体" w:hAnsi="新宋体" w:cs="宋体"/>
          <w:color w:val="333333"/>
          <w:kern w:val="0"/>
          <w:sz w:val="27"/>
          <w:szCs w:val="27"/>
        </w:rPr>
        <w:t>               </w:t>
      </w: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安徽省食品药品监督管理局</w:t>
      </w:r>
      <w:r w:rsidRPr="00774F71">
        <w:rPr>
          <w:rFonts w:ascii="新宋体" w:eastAsia="新宋体" w:hAnsi="新宋体" w:cs="宋体"/>
          <w:color w:val="333333"/>
          <w:kern w:val="0"/>
          <w:sz w:val="27"/>
          <w:szCs w:val="27"/>
        </w:rPr>
        <w:t xml:space="preserve">  </w:t>
      </w:r>
      <w:r w:rsidRPr="00774F71">
        <w:rPr>
          <w:rFonts w:ascii="新宋体" w:eastAsia="新宋体" w:hAnsi="新宋体" w:cs="宋体" w:hint="eastAsia"/>
          <w:color w:val="333333"/>
          <w:kern w:val="0"/>
          <w:sz w:val="27"/>
          <w:szCs w:val="27"/>
        </w:rPr>
        <w:t>安徽省卫生计生委</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rPr>
          <w:rFonts w:ascii="宋体" w:cs="宋体"/>
          <w:color w:val="333333"/>
          <w:kern w:val="0"/>
          <w:sz w:val="24"/>
          <w:szCs w:val="24"/>
        </w:rPr>
      </w:pPr>
      <w:r w:rsidRPr="00774F71">
        <w:rPr>
          <w:rFonts w:ascii="新宋体" w:eastAsia="新宋体" w:hAnsi="新宋体" w:cs="宋体"/>
          <w:color w:val="333333"/>
          <w:kern w:val="0"/>
          <w:sz w:val="27"/>
          <w:szCs w:val="27"/>
        </w:rPr>
        <w:t>      </w:t>
      </w:r>
      <w:r>
        <w:rPr>
          <w:rFonts w:ascii="新宋体" w:eastAsia="新宋体" w:hAnsi="新宋体" w:cs="宋体"/>
          <w:color w:val="333333"/>
          <w:kern w:val="0"/>
          <w:sz w:val="27"/>
          <w:szCs w:val="27"/>
        </w:rPr>
        <w:t xml:space="preserve"> </w:t>
      </w:r>
      <w:r w:rsidRPr="00774F71">
        <w:rPr>
          <w:rFonts w:ascii="新宋体" w:eastAsia="新宋体" w:hAnsi="新宋体" w:cs="宋体"/>
          <w:color w:val="333333"/>
          <w:kern w:val="0"/>
          <w:sz w:val="27"/>
          <w:szCs w:val="27"/>
        </w:rPr>
        <w:t xml:space="preserve"> </w:t>
      </w:r>
      <w:r>
        <w:rPr>
          <w:rFonts w:ascii="新宋体" w:eastAsia="新宋体" w:hAnsi="新宋体" w:cs="宋体"/>
          <w:color w:val="333333"/>
          <w:kern w:val="0"/>
          <w:sz w:val="27"/>
          <w:szCs w:val="27"/>
        </w:rPr>
        <w:t xml:space="preserve">         </w:t>
      </w:r>
      <w:r w:rsidRPr="00774F71">
        <w:rPr>
          <w:rFonts w:ascii="新宋体" w:eastAsia="新宋体" w:hAnsi="新宋体" w:cs="宋体" w:hint="eastAsia"/>
          <w:color w:val="333333"/>
          <w:kern w:val="0"/>
          <w:sz w:val="27"/>
          <w:szCs w:val="27"/>
        </w:rPr>
        <w:t>安徽省公安厅</w:t>
      </w: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安徽省工商局</w:t>
      </w: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安徽省国税局</w:t>
      </w:r>
      <w:r w:rsidRPr="00774F71">
        <w:rPr>
          <w:rFonts w:ascii="新宋体" w:eastAsia="新宋体" w:hAnsi="新宋体" w:cs="宋体"/>
          <w:color w:val="333333"/>
          <w:kern w:val="0"/>
          <w:sz w:val="27"/>
          <w:szCs w:val="27"/>
        </w:rPr>
        <w:t xml:space="preserve"> </w:t>
      </w:r>
    </w:p>
    <w:p w:rsidR="00F24315" w:rsidRPr="00774F71" w:rsidRDefault="00F24315" w:rsidP="00FA4A78">
      <w:pPr>
        <w:widowControl/>
        <w:shd w:val="clear" w:color="auto" w:fill="FFFFFF"/>
        <w:spacing w:before="100" w:beforeAutospacing="1" w:after="100" w:afterAutospacing="1" w:line="480" w:lineRule="auto"/>
        <w:ind w:hanging="6400"/>
        <w:jc w:val="center"/>
        <w:rPr>
          <w:rFonts w:ascii="宋体" w:cs="宋体"/>
          <w:color w:val="333333"/>
          <w:kern w:val="0"/>
          <w:sz w:val="24"/>
          <w:szCs w:val="24"/>
        </w:rPr>
      </w:pPr>
      <w:r w:rsidRPr="00774F71">
        <w:rPr>
          <w:rFonts w:ascii="新宋体" w:eastAsia="新宋体" w:hAnsi="新宋体" w:cs="宋体"/>
          <w:color w:val="333333"/>
          <w:kern w:val="0"/>
          <w:sz w:val="27"/>
          <w:szCs w:val="27"/>
        </w:rPr>
        <w:t>                             </w:t>
      </w:r>
      <w:r>
        <w:rPr>
          <w:rFonts w:ascii="新宋体" w:eastAsia="新宋体" w:hAnsi="新宋体" w:cs="宋体"/>
          <w:color w:val="333333"/>
          <w:kern w:val="0"/>
          <w:sz w:val="27"/>
          <w:szCs w:val="27"/>
        </w:rPr>
        <w:t xml:space="preserve">                           </w:t>
      </w:r>
      <w:r w:rsidRPr="00774F71">
        <w:rPr>
          <w:rFonts w:ascii="新宋体" w:eastAsia="新宋体" w:hAnsi="新宋体" w:cs="宋体"/>
          <w:color w:val="333333"/>
          <w:kern w:val="0"/>
          <w:sz w:val="27"/>
          <w:szCs w:val="27"/>
        </w:rPr>
        <w:t>2017</w:t>
      </w:r>
      <w:r w:rsidRPr="00774F71">
        <w:rPr>
          <w:rFonts w:ascii="新宋体" w:eastAsia="新宋体" w:hAnsi="新宋体" w:cs="宋体" w:hint="eastAsia"/>
          <w:color w:val="333333"/>
          <w:kern w:val="0"/>
          <w:sz w:val="27"/>
          <w:szCs w:val="27"/>
        </w:rPr>
        <w:t>年</w:t>
      </w:r>
      <w:r w:rsidRPr="00774F71">
        <w:rPr>
          <w:rFonts w:ascii="新宋体" w:eastAsia="新宋体" w:hAnsi="新宋体" w:cs="宋体"/>
          <w:color w:val="333333"/>
          <w:kern w:val="0"/>
          <w:sz w:val="27"/>
          <w:szCs w:val="27"/>
        </w:rPr>
        <w:t>11</w:t>
      </w:r>
      <w:r w:rsidRPr="00774F71">
        <w:rPr>
          <w:rFonts w:ascii="新宋体" w:eastAsia="新宋体" w:hAnsi="新宋体" w:cs="宋体" w:hint="eastAsia"/>
          <w:color w:val="333333"/>
          <w:kern w:val="0"/>
          <w:sz w:val="27"/>
          <w:szCs w:val="27"/>
        </w:rPr>
        <w:t>月</w:t>
      </w:r>
      <w:r w:rsidRPr="00774F71">
        <w:rPr>
          <w:rFonts w:ascii="新宋体" w:eastAsia="新宋体" w:hAnsi="新宋体" w:cs="宋体"/>
          <w:color w:val="333333"/>
          <w:kern w:val="0"/>
          <w:sz w:val="27"/>
          <w:szCs w:val="27"/>
        </w:rPr>
        <w:t>15</w:t>
      </w:r>
      <w:r w:rsidRPr="00774F71">
        <w:rPr>
          <w:rFonts w:ascii="新宋体" w:eastAsia="新宋体" w:hAnsi="新宋体" w:cs="宋体" w:hint="eastAsia"/>
          <w:color w:val="333333"/>
          <w:kern w:val="0"/>
          <w:sz w:val="27"/>
          <w:szCs w:val="27"/>
        </w:rPr>
        <w:t>日</w:t>
      </w:r>
      <w:r w:rsidRPr="00774F71">
        <w:rPr>
          <w:rFonts w:ascii="宋体" w:hAnsi="宋体" w:cs="宋体"/>
          <w:color w:val="333333"/>
          <w:kern w:val="0"/>
          <w:sz w:val="24"/>
          <w:szCs w:val="24"/>
        </w:rPr>
        <w:t xml:space="preserve"> </w:t>
      </w:r>
    </w:p>
    <w:p w:rsidR="00F24315" w:rsidRDefault="00F24315" w:rsidP="00FA4A78">
      <w:pPr>
        <w:widowControl/>
        <w:shd w:val="clear" w:color="auto" w:fill="FFFFFF"/>
        <w:spacing w:before="100" w:beforeAutospacing="1" w:after="100" w:afterAutospacing="1" w:line="480" w:lineRule="auto"/>
        <w:jc w:val="center"/>
        <w:rPr>
          <w:rFonts w:ascii="新宋体" w:eastAsia="新宋体" w:hAnsi="新宋体" w:cs="宋体"/>
          <w:color w:val="333333"/>
          <w:kern w:val="0"/>
          <w:sz w:val="27"/>
          <w:szCs w:val="27"/>
        </w:rPr>
      </w:pPr>
    </w:p>
    <w:p w:rsidR="00F24315" w:rsidRDefault="00F24315" w:rsidP="00FA4A78">
      <w:pPr>
        <w:widowControl/>
        <w:shd w:val="clear" w:color="auto" w:fill="FFFFFF"/>
        <w:spacing w:before="100" w:beforeAutospacing="1" w:after="100" w:afterAutospacing="1" w:line="480" w:lineRule="auto"/>
        <w:jc w:val="center"/>
        <w:rPr>
          <w:rFonts w:ascii="新宋体" w:eastAsia="新宋体" w:hAnsi="新宋体" w:cs="宋体"/>
          <w:color w:val="333333"/>
          <w:kern w:val="0"/>
          <w:sz w:val="27"/>
          <w:szCs w:val="27"/>
        </w:rPr>
      </w:pPr>
    </w:p>
    <w:p w:rsidR="00F24315" w:rsidRDefault="00F24315" w:rsidP="00FA4A78">
      <w:pPr>
        <w:widowControl/>
        <w:shd w:val="clear" w:color="auto" w:fill="FFFFFF"/>
        <w:spacing w:before="100" w:beforeAutospacing="1" w:after="100" w:afterAutospacing="1" w:line="480" w:lineRule="auto"/>
        <w:jc w:val="center"/>
        <w:rPr>
          <w:rFonts w:ascii="新宋体" w:eastAsia="新宋体" w:hAnsi="新宋体" w:cs="宋体"/>
          <w:color w:val="333333"/>
          <w:kern w:val="0"/>
          <w:sz w:val="27"/>
          <w:szCs w:val="27"/>
        </w:rPr>
      </w:pPr>
    </w:p>
    <w:p w:rsidR="00F24315" w:rsidRPr="00774F71" w:rsidRDefault="00F24315" w:rsidP="00FA4A78">
      <w:pPr>
        <w:widowControl/>
        <w:shd w:val="clear" w:color="auto" w:fill="FFFFFF"/>
        <w:spacing w:before="100" w:beforeAutospacing="1" w:after="100" w:afterAutospacing="1" w:line="480" w:lineRule="auto"/>
        <w:jc w:val="center"/>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宋体" w:hAnsi="宋体" w:cs="宋体"/>
          <w:color w:val="333333"/>
          <w:kern w:val="0"/>
          <w:sz w:val="24"/>
          <w:szCs w:val="24"/>
        </w:rPr>
        <w:t xml:space="preserve"> </w:t>
      </w:r>
    </w:p>
    <w:p w:rsidR="00F24315" w:rsidRPr="006B6813" w:rsidRDefault="00F24315" w:rsidP="006B6813">
      <w:pPr>
        <w:widowControl/>
        <w:shd w:val="clear" w:color="auto" w:fill="FFFFFF"/>
        <w:spacing w:before="100" w:beforeAutospacing="1" w:after="100" w:afterAutospacing="1" w:line="480" w:lineRule="auto"/>
        <w:jc w:val="center"/>
        <w:outlineLvl w:val="0"/>
        <w:rPr>
          <w:rFonts w:ascii="黑体" w:eastAsia="黑体" w:cs="宋体"/>
          <w:color w:val="333333"/>
          <w:kern w:val="0"/>
          <w:sz w:val="36"/>
          <w:szCs w:val="36"/>
        </w:rPr>
      </w:pPr>
      <w:bookmarkStart w:id="51" w:name="_Toc501956299"/>
      <w:r w:rsidRPr="006B6813">
        <w:rPr>
          <w:rFonts w:ascii="黑体" w:eastAsia="黑体" w:hAnsi="宋体" w:cs="宋体" w:hint="eastAsia"/>
          <w:b/>
          <w:bCs/>
          <w:color w:val="333333"/>
          <w:kern w:val="0"/>
          <w:sz w:val="36"/>
          <w:szCs w:val="36"/>
        </w:rPr>
        <w:t>安徽省公立医疗机构医用</w:t>
      </w:r>
      <w:bookmarkEnd w:id="51"/>
      <w:r w:rsidRPr="006B6813">
        <w:rPr>
          <w:rFonts w:ascii="黑体" w:eastAsia="黑体" w:hAnsi="宋体" w:cs="宋体"/>
          <w:color w:val="333333"/>
          <w:kern w:val="0"/>
          <w:sz w:val="36"/>
          <w:szCs w:val="36"/>
        </w:rPr>
        <w:t xml:space="preserve"> </w:t>
      </w:r>
    </w:p>
    <w:p w:rsidR="00F24315" w:rsidRPr="006B6813" w:rsidRDefault="00F24315" w:rsidP="006B6813">
      <w:pPr>
        <w:widowControl/>
        <w:shd w:val="clear" w:color="auto" w:fill="FFFFFF"/>
        <w:spacing w:before="100" w:beforeAutospacing="1" w:after="100" w:afterAutospacing="1" w:line="480" w:lineRule="auto"/>
        <w:jc w:val="center"/>
        <w:outlineLvl w:val="0"/>
        <w:rPr>
          <w:rFonts w:ascii="黑体" w:eastAsia="黑体" w:cs="宋体"/>
          <w:color w:val="333333"/>
          <w:kern w:val="0"/>
          <w:sz w:val="36"/>
          <w:szCs w:val="36"/>
        </w:rPr>
      </w:pPr>
      <w:bookmarkStart w:id="52" w:name="_Toc501956300"/>
      <w:r w:rsidRPr="006B6813">
        <w:rPr>
          <w:rFonts w:ascii="黑体" w:eastAsia="黑体" w:hAnsi="宋体" w:cs="宋体" w:hint="eastAsia"/>
          <w:b/>
          <w:bCs/>
          <w:color w:val="333333"/>
          <w:kern w:val="0"/>
          <w:sz w:val="36"/>
          <w:szCs w:val="36"/>
        </w:rPr>
        <w:t>耗材采购“两票制”实施意见（试行）</w:t>
      </w:r>
      <w:bookmarkEnd w:id="52"/>
      <w:r w:rsidRPr="006B6813">
        <w:rPr>
          <w:rFonts w:ascii="黑体" w:eastAsia="黑体" w:hAnsi="宋体" w:cs="宋体"/>
          <w:color w:val="333333"/>
          <w:kern w:val="0"/>
          <w:sz w:val="36"/>
          <w:szCs w:val="36"/>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为贯彻落实《安徽省人民政府办公厅关于印发安徽省</w:t>
      </w:r>
      <w:r w:rsidRPr="00774F71">
        <w:rPr>
          <w:rFonts w:ascii="新宋体" w:eastAsia="新宋体" w:hAnsi="新宋体" w:cs="宋体"/>
          <w:color w:val="333333"/>
          <w:kern w:val="0"/>
          <w:sz w:val="27"/>
          <w:szCs w:val="27"/>
        </w:rPr>
        <w:t>2017</w:t>
      </w:r>
      <w:r w:rsidRPr="00774F71">
        <w:rPr>
          <w:rFonts w:ascii="新宋体" w:eastAsia="新宋体" w:hAnsi="新宋体" w:cs="宋体" w:hint="eastAsia"/>
          <w:color w:val="333333"/>
          <w:kern w:val="0"/>
          <w:sz w:val="27"/>
          <w:szCs w:val="27"/>
        </w:rPr>
        <w:t>年深化医药卫生体制综合改革试点重点工作任务的通知》（皖政办秘〔</w:t>
      </w:r>
      <w:r w:rsidRPr="00774F71">
        <w:rPr>
          <w:rFonts w:ascii="新宋体" w:eastAsia="新宋体" w:hAnsi="新宋体" w:cs="宋体"/>
          <w:color w:val="333333"/>
          <w:kern w:val="0"/>
          <w:sz w:val="27"/>
          <w:szCs w:val="27"/>
        </w:rPr>
        <w:t>2017</w:t>
      </w:r>
      <w:r w:rsidRPr="00774F71">
        <w:rPr>
          <w:rFonts w:ascii="新宋体" w:eastAsia="新宋体" w:hAnsi="新宋体" w:cs="宋体" w:hint="eastAsia"/>
          <w:color w:val="333333"/>
          <w:kern w:val="0"/>
          <w:sz w:val="27"/>
          <w:szCs w:val="27"/>
        </w:rPr>
        <w:t>〕</w:t>
      </w:r>
      <w:r w:rsidRPr="00774F71">
        <w:rPr>
          <w:rFonts w:ascii="新宋体" w:eastAsia="新宋体" w:hAnsi="新宋体" w:cs="宋体"/>
          <w:color w:val="333333"/>
          <w:kern w:val="0"/>
          <w:sz w:val="27"/>
          <w:szCs w:val="27"/>
        </w:rPr>
        <w:t>92</w:t>
      </w:r>
      <w:r w:rsidRPr="00774F71">
        <w:rPr>
          <w:rFonts w:ascii="新宋体" w:eastAsia="新宋体" w:hAnsi="新宋体" w:cs="宋体" w:hint="eastAsia"/>
          <w:color w:val="333333"/>
          <w:kern w:val="0"/>
          <w:sz w:val="27"/>
          <w:szCs w:val="27"/>
        </w:rPr>
        <w:t>号）精神，推动全省公立医疗机构在医用耗材（纳入医疗器械管理，下同）采购中落实“两票制”，制定本实施意见。</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一、总体要求</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深入贯彻落实党中央、国务院及省委、省政府关于深化医药卫生体制改革的重大决策部署，以实施医用耗材采购“两票制”为抓手，进一步推进医疗器械流通领域改革，压缩中间环节</w:t>
      </w:r>
      <w:r w:rsidRPr="00774F71">
        <w:rPr>
          <w:rFonts w:ascii="新宋体" w:eastAsia="新宋体" w:hAnsi="新宋体" w:cs="宋体"/>
          <w:color w:val="333333"/>
          <w:kern w:val="0"/>
          <w:sz w:val="27"/>
          <w:szCs w:val="27"/>
        </w:rPr>
        <w:t>,</w:t>
      </w:r>
      <w:r w:rsidRPr="00774F71">
        <w:rPr>
          <w:rFonts w:ascii="新宋体" w:eastAsia="新宋体" w:hAnsi="新宋体" w:cs="宋体" w:hint="eastAsia"/>
          <w:color w:val="333333"/>
          <w:kern w:val="0"/>
          <w:sz w:val="27"/>
          <w:szCs w:val="27"/>
        </w:rPr>
        <w:t>降低虚高价格，有效遏制和打击医用耗材购销领域的违法违规行为，维护人民群众根本利益，保障公众用械安全。</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二、“两票制”的界定</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医用耗材“两票制”是指由医疗器械生产企业到经营企业开具一次发票，经营企业到医疗机构开具一次发票。</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医疗器械生产企业或科工贸一体化的集团型企业设立的仅销售本企业（集团）医用耗材的全资或控股经营企业（全国仅限</w:t>
      </w:r>
      <w:r w:rsidRPr="00774F71">
        <w:rPr>
          <w:rFonts w:ascii="新宋体" w:eastAsia="新宋体" w:hAnsi="新宋体" w:cs="宋体"/>
          <w:color w:val="333333"/>
          <w:kern w:val="0"/>
          <w:sz w:val="27"/>
          <w:szCs w:val="27"/>
        </w:rPr>
        <w:t xml:space="preserve"> 1 </w:t>
      </w:r>
      <w:r w:rsidRPr="00774F71">
        <w:rPr>
          <w:rFonts w:ascii="新宋体" w:eastAsia="新宋体" w:hAnsi="新宋体" w:cs="宋体" w:hint="eastAsia"/>
          <w:color w:val="333333"/>
          <w:kern w:val="0"/>
          <w:sz w:val="27"/>
          <w:szCs w:val="27"/>
        </w:rPr>
        <w:t>家）可视同生产企业。</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进口医用耗材国内总代理（每一大类全国仅限</w:t>
      </w:r>
      <w:r w:rsidRPr="00774F71">
        <w:rPr>
          <w:rFonts w:ascii="新宋体" w:eastAsia="新宋体" w:hAnsi="新宋体" w:cs="宋体"/>
          <w:color w:val="333333"/>
          <w:kern w:val="0"/>
          <w:sz w:val="27"/>
          <w:szCs w:val="27"/>
        </w:rPr>
        <w:t>1</w:t>
      </w:r>
      <w:r w:rsidRPr="00774F71">
        <w:rPr>
          <w:rFonts w:ascii="新宋体" w:eastAsia="新宋体" w:hAnsi="新宋体" w:cs="宋体" w:hint="eastAsia"/>
          <w:color w:val="333333"/>
          <w:kern w:val="0"/>
          <w:sz w:val="27"/>
          <w:szCs w:val="27"/>
        </w:rPr>
        <w:t>家）可视同生产企业。</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流通集团型企业内部向全资（控股）子公司或全资（控股）子公司之间调拨医用耗材可不视为一票，但最多允许开一次发票。</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医用耗材生产、经营企业要按照公平、合法和诚实信用原则合理确定加价水平。</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三、“两票制”实施时间、范围与品种</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（一）自</w:t>
      </w:r>
      <w:r w:rsidRPr="00774F71">
        <w:rPr>
          <w:rFonts w:ascii="新宋体" w:eastAsia="新宋体" w:hAnsi="新宋体" w:cs="宋体"/>
          <w:color w:val="333333"/>
          <w:kern w:val="0"/>
          <w:sz w:val="27"/>
          <w:szCs w:val="27"/>
        </w:rPr>
        <w:t>2017</w:t>
      </w:r>
      <w:r w:rsidRPr="00774F71">
        <w:rPr>
          <w:rFonts w:ascii="新宋体" w:eastAsia="新宋体" w:hAnsi="新宋体" w:cs="宋体" w:hint="eastAsia"/>
          <w:color w:val="333333"/>
          <w:kern w:val="0"/>
          <w:sz w:val="27"/>
          <w:szCs w:val="27"/>
        </w:rPr>
        <w:t>年</w:t>
      </w:r>
      <w:r w:rsidRPr="00774F71">
        <w:rPr>
          <w:rFonts w:ascii="新宋体" w:eastAsia="新宋体" w:hAnsi="新宋体" w:cs="宋体"/>
          <w:color w:val="333333"/>
          <w:kern w:val="0"/>
          <w:sz w:val="27"/>
          <w:szCs w:val="27"/>
        </w:rPr>
        <w:t>12</w:t>
      </w:r>
      <w:r w:rsidRPr="00774F71">
        <w:rPr>
          <w:rFonts w:ascii="新宋体" w:eastAsia="新宋体" w:hAnsi="新宋体" w:cs="宋体" w:hint="eastAsia"/>
          <w:color w:val="333333"/>
          <w:kern w:val="0"/>
          <w:sz w:val="27"/>
          <w:szCs w:val="27"/>
        </w:rPr>
        <w:t>月</w:t>
      </w:r>
      <w:r w:rsidRPr="00774F71">
        <w:rPr>
          <w:rFonts w:ascii="新宋体" w:eastAsia="新宋体" w:hAnsi="新宋体" w:cs="宋体"/>
          <w:color w:val="333333"/>
          <w:kern w:val="0"/>
          <w:sz w:val="27"/>
          <w:szCs w:val="27"/>
        </w:rPr>
        <w:t>1</w:t>
      </w:r>
      <w:r w:rsidRPr="00774F71">
        <w:rPr>
          <w:rFonts w:ascii="新宋体" w:eastAsia="新宋体" w:hAnsi="新宋体" w:cs="宋体" w:hint="eastAsia"/>
          <w:color w:val="333333"/>
          <w:kern w:val="0"/>
          <w:sz w:val="27"/>
          <w:szCs w:val="27"/>
        </w:rPr>
        <w:t>日起，在全省二级以上公立医疗机构实施医用耗材采购“两票制”。</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二）实施医用耗材“两票制”的品种为安徽省医药集中采购平台公立医疗机构高值医用耗材网上集中采购目录品种，并逐步扩大实施范围。类别范围包括：血管介入类、非血管介入类、骨科植入、神经外科、电生理类、起搏器类、体外循环及血液净化、眼科材料、口腔科、其他等十大类高值医用耗材。</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四、执行“两票制”有关规定</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一）医疗器械生产、经营企业销售医用耗材时，应当按照发票管理有关规定开具增值税专用发票或者增值税普通发票（以下统称“发票”），项目要填写齐全。所销售医用耗材还应当按照医疗器械生产、经营质量管理规范的要求附符合规定的随货同行单；发票（以及清单，下同）的购、销方名称应当与随货同行单、付款流向一致、金额一致。</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jc w:val="left"/>
        <w:rPr>
          <w:rFonts w:ascii="宋体" w:cs="宋体"/>
          <w:color w:val="333333"/>
          <w:kern w:val="0"/>
          <w:sz w:val="24"/>
          <w:szCs w:val="24"/>
        </w:rPr>
      </w:pPr>
      <w:r w:rsidRPr="00774F71">
        <w:rPr>
          <w:rFonts w:ascii="新宋体" w:eastAsia="新宋体" w:hAnsi="新宋体" w:cs="宋体"/>
          <w:color w:val="333333"/>
          <w:kern w:val="0"/>
          <w:sz w:val="27"/>
          <w:szCs w:val="27"/>
        </w:rPr>
        <w:t>    </w:t>
      </w:r>
      <w:r w:rsidRPr="00774F71">
        <w:rPr>
          <w:rFonts w:ascii="新宋体" w:eastAsia="新宋体" w:hAnsi="新宋体" w:cs="宋体" w:hint="eastAsia"/>
          <w:color w:val="333333"/>
          <w:kern w:val="0"/>
          <w:sz w:val="27"/>
          <w:szCs w:val="27"/>
        </w:rPr>
        <w:t>（二）医疗器械生产企业可将医用耗材直接配送到二级以上公立医疗机构，也可委托医疗器械经营企业配送。鼓励“一票制”，支持医疗器械生产企业与公立医疗机构之间直接结算医用耗材货款，医疗器械生产企业与医疗器械经营企业之间只结算配送费用，并按规定开具发票。</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三）医疗器械经营企业应当建立并执行医用耗材进货查验记录制度。到货验收时，应验明发票、供货方随货同行单与实际购进医用耗材的品种、规格型号、生产批号、数量等，核对一致并建立购进验收记录。医用耗材购销发票及相关记录，应当按照有关规定保存。</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（四）医疗器械经营企业配送医用耗材到医疗机构，必须具备与所配送医用耗材相适应的专业指导、技术培训和售后服务的能力，或者约定由相关机构提供技术支持。</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五）二级以上公立医疗机构采购医用耗材时，必须在采购合同中明确“两票制”的有关要求，并约定配送具体事宜和医用耗材质量安全责任等相关要求，保证医用耗材能够及时配送到位。鼓励医用耗材“两票制”与医用耗材集中招标、带量采购的有机衔接。</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六）二级以上公立医疗机构从经营企业购进医用耗材，入库验收时应对采购医用耗材的票据进行审核，并向经营企业索取生产企业销售发票（含清单）复印件（加盖经营企业公章原印章，每个医用耗材品种的进货发票复印件至少提供一次），两张发票的经营企业名称、产品名称、规格型号、生产批号等相关内容互相印证，做到票、货、账三者相符方可入库、使用；上述发票作为公立医疗机构支付医用耗材货款凭证，纳入财务档案管理。鼓励有条件的地区使用电子发票，通过信息化手段验证“两票制”，实现票据全程可追溯。医疗机构直接从生产企业购进医用耗材应按照规定索取该企业销售发票与随货同行单。</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（七）为应对自然灾害、重大疫情、重大突发事件和病人急（抢）救等特殊情况，紧急采购的医用耗材，可特殊处理。</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八）医用耗材生产企业设立的全资或控股医疗器械经营企业应当向省食品药品监督管理局提供生产经营企业相关资质证明文件、医用耗材生产经营产品目录、法人授权委托书、承诺书等资料；进口医用耗材国内总代理应当向省食品药品监督管理局提供医疗器械经营企业相关资质证明文件、与国外医用耗材厂商订立进口医用耗材国内销售代理协议、进口医疗器械注册证、海关通关证明、法人授权委托书、承诺书等资料；流通集团型企业应当向省食品药品监督管理局提供设立的全资（控股）子公司名单、医疗器械经营企业相关资质证明文件、承诺书等资料。省食品药品监管局在其门户网站对上述信息进行公示，并与省医药集中采购平台建立链接，供二级以上公立医疗机构备查。</w:t>
      </w:r>
      <w:r w:rsidRPr="00774F71">
        <w:rPr>
          <w:rFonts w:ascii="新宋体" w:eastAsia="新宋体" w:hAnsi="新宋体" w:cs="宋体"/>
          <w:color w:val="333333"/>
          <w:kern w:val="0"/>
          <w:sz w:val="27"/>
          <w:szCs w:val="27"/>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（九）在本意见执行初期，对原配送企业不能按照“两票制”要求及时供应的医用耗材，二级以上医疗机构可协商有关企业建立临时配送关系（原则上不超过</w:t>
      </w:r>
      <w:r w:rsidRPr="00774F71">
        <w:rPr>
          <w:rFonts w:ascii="新宋体" w:eastAsia="新宋体" w:hAnsi="新宋体" w:cs="宋体"/>
          <w:color w:val="333333"/>
          <w:kern w:val="0"/>
          <w:sz w:val="27"/>
          <w:szCs w:val="27"/>
        </w:rPr>
        <w:t>3</w:t>
      </w:r>
      <w:r w:rsidRPr="00774F71">
        <w:rPr>
          <w:rFonts w:ascii="新宋体" w:eastAsia="新宋体" w:hAnsi="新宋体" w:cs="宋体" w:hint="eastAsia"/>
          <w:color w:val="333333"/>
          <w:kern w:val="0"/>
          <w:sz w:val="27"/>
          <w:szCs w:val="27"/>
        </w:rPr>
        <w:t>个月），经主管卫生计生部门审核后，报至省医药集中采购平台，切实保障医用耗材供应渠道通畅。</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（十）国家对医用耗材“两票制”有新规定的，按照国家有关规定执行。</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五、加强“两票制”落实情况的监督检查</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一）省食品药品监督管理局、省卫生计生委等部门负责根据本实施意见监督指导全省推行医用耗材“两票制”工作；各市、县（市、区）食品药品监督管理和卫生计生等部门负责本行政区域内医用耗材“两票制”监督管理工作。</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二）食品药品监督管理部门要加强对医用耗材生产经营企业的监督管理，将企业实施“两票制”情况纳入检查范围，严厉打击各种形式的违法违规行为；对企业违反“两票制”要求的情况，及时通报同级卫生计生部门。</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三）卫生计生部门要督促二级以上公立医疗机构落实“两票制”，对不执行医用耗材“两票制”的医疗器械生产经营企业、公立医疗机构，列入不良记录，按有关规定严肃处理，并与医疗机构评先评优、绩效考核挂钩。医疗器械生产经营企业列入不良记录后，按照《政府部门涉企信息统一归集公示工作实施方案》要求，将不良记录归集给工商部门，由工商部门统一记于企业名下，并通过企业信用信息公示系统向社会公示。</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四）公安机关要依据两法衔接机制，积极支持有关部门开展医用耗材采购“两票制”工作，严厉打击生产、销售不符合标准的医用耗材等违法犯罪行为；税务部门要加强对医疗器械生产经营企业和医疗机构的发票管理，依法加大对虚开、逃税等违法行为的稽查力度；工商行政部门要严厉打击医用耗材购销中的垄断行为和不正当竞争行为。</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六、工作要求</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一）高度重视。在全省二级以上公立医疗机构实施医用耗材采购“两票制”，是我省深化医药卫生体制改革的重要举措，各地、各部门要积极为“两票制”落实创造有利条件，加快清理和废止在医用耗材采购、配送商选择等方面存在的不合理政策规定，确保“两票制”工作顺利推行。</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二）加强宣传。各地、各部门要通过各种媒体，广泛宣传推行医用耗材采购“两票制”的目的、做法和意义，积极回应社会关切，引导医疗器械生产、经营企业和二级以上公立医疗机构积极适应医用耗材“两票制”的新规定、新要求。</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三）密切配合。各级食品药品监管、卫生计生、公安、工商、税务等部门应加强沟通联系与协调配合，明确职责分工，做好监管衔接，形成工作合力。要结合部分医用耗材市场供应和需求的实际，协调好医用耗材“两票制”与医用耗材集中招标、带量采购的关系，保障医用耗材临床正常供应。</w:t>
      </w:r>
      <w:r w:rsidRPr="00774F71">
        <w:rPr>
          <w:rFonts w:ascii="宋体" w:hAnsi="宋体" w:cs="宋体"/>
          <w:color w:val="333333"/>
          <w:kern w:val="0"/>
          <w:sz w:val="24"/>
          <w:szCs w:val="24"/>
        </w:rPr>
        <w:t xml:space="preserve"> </w:t>
      </w:r>
    </w:p>
    <w:p w:rsidR="00F24315" w:rsidRPr="00774F71"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4"/>
          <w:szCs w:val="24"/>
        </w:rPr>
      </w:pPr>
      <w:r w:rsidRPr="00774F71">
        <w:rPr>
          <w:rFonts w:ascii="新宋体" w:eastAsia="新宋体" w:hAnsi="新宋体" w:cs="宋体" w:hint="eastAsia"/>
          <w:color w:val="333333"/>
          <w:kern w:val="0"/>
          <w:sz w:val="27"/>
          <w:szCs w:val="27"/>
        </w:rPr>
        <w:t>（四）严格考核。各地、各部门要把推进医用耗材采购“两票制”工作纳入医改工作绩效考核重要内容，有力推动“两票制”工作全面落实。</w:t>
      </w:r>
      <w:r w:rsidRPr="00774F71">
        <w:rPr>
          <w:rFonts w:ascii="宋体" w:hAnsi="宋体" w:cs="宋体"/>
          <w:color w:val="333333"/>
          <w:kern w:val="0"/>
          <w:sz w:val="24"/>
          <w:szCs w:val="24"/>
        </w:rPr>
        <w:t xml:space="preserve"> </w:t>
      </w:r>
    </w:p>
    <w:p w:rsidR="00F24315" w:rsidRDefault="00F24315" w:rsidP="00FA4A78">
      <w:pPr>
        <w:pStyle w:val="Heading1"/>
        <w:shd w:val="clear" w:color="auto" w:fill="FFFFFF"/>
        <w:spacing w:line="750" w:lineRule="atLeast"/>
        <w:jc w:val="center"/>
        <w:rPr>
          <w:b w:val="0"/>
          <w:color w:val="333333"/>
          <w:sz w:val="32"/>
          <w:szCs w:val="32"/>
        </w:rPr>
      </w:pPr>
    </w:p>
    <w:p w:rsidR="00F24315" w:rsidRPr="00774F71" w:rsidRDefault="00F24315" w:rsidP="00FA4A78">
      <w:pPr>
        <w:pStyle w:val="Heading1"/>
        <w:shd w:val="clear" w:color="auto" w:fill="FFFFFF"/>
        <w:spacing w:line="750" w:lineRule="atLeast"/>
        <w:jc w:val="center"/>
        <w:rPr>
          <w:b w:val="0"/>
          <w:color w:val="333333"/>
          <w:sz w:val="32"/>
          <w:szCs w:val="32"/>
        </w:rPr>
      </w:pPr>
    </w:p>
    <w:p w:rsidR="00F24315" w:rsidRPr="00B64DB9" w:rsidRDefault="00F24315" w:rsidP="00FA4A78">
      <w:pPr>
        <w:pStyle w:val="NormalWeb"/>
        <w:shd w:val="clear" w:color="auto" w:fill="FFFFFF"/>
        <w:ind w:firstLine="600"/>
        <w:rPr>
          <w:color w:val="333333"/>
          <w:sz w:val="28"/>
          <w:szCs w:val="28"/>
        </w:rPr>
      </w:pPr>
    </w:p>
    <w:p w:rsidR="00F24315" w:rsidRDefault="00F24315" w:rsidP="00FA4A78"/>
    <w:p w:rsidR="00F24315" w:rsidRPr="006B6813" w:rsidRDefault="00F24315" w:rsidP="00FA4A78">
      <w:pPr>
        <w:widowControl/>
        <w:shd w:val="clear" w:color="auto" w:fill="FFFFFF"/>
        <w:spacing w:before="100" w:beforeAutospacing="1" w:after="100" w:afterAutospacing="1"/>
        <w:jc w:val="center"/>
        <w:outlineLvl w:val="0"/>
        <w:rPr>
          <w:rFonts w:ascii="黑体" w:eastAsia="黑体" w:hAnsi="宋体" w:cs="宋体"/>
          <w:b/>
          <w:color w:val="333333"/>
          <w:kern w:val="36"/>
          <w:sz w:val="36"/>
          <w:szCs w:val="36"/>
        </w:rPr>
      </w:pPr>
      <w:bookmarkStart w:id="53" w:name="_Toc501956301"/>
      <w:r w:rsidRPr="006B6813">
        <w:rPr>
          <w:rFonts w:ascii="黑体" w:eastAsia="黑体" w:hAnsi="宋体" w:cs="宋体" w:hint="eastAsia"/>
          <w:b/>
          <w:color w:val="333333"/>
          <w:kern w:val="36"/>
          <w:sz w:val="36"/>
          <w:szCs w:val="36"/>
        </w:rPr>
        <w:t>《安徽省公立医疗机构医用耗材采购“两票制”实施意见（试行）》政策解读</w:t>
      </w:r>
      <w:bookmarkEnd w:id="53"/>
    </w:p>
    <w:p w:rsidR="00F24315" w:rsidRPr="00D67CEB" w:rsidRDefault="00F24315" w:rsidP="00FA4A78">
      <w:pPr>
        <w:pStyle w:val="NormalWeb"/>
        <w:shd w:val="clear" w:color="auto" w:fill="FFFFFF"/>
        <w:ind w:firstLine="640"/>
        <w:rPr>
          <w:color w:val="333333"/>
          <w:sz w:val="28"/>
          <w:szCs w:val="28"/>
        </w:rPr>
      </w:pPr>
      <w:r w:rsidRPr="00D67CEB">
        <w:rPr>
          <w:rFonts w:hint="eastAsia"/>
          <w:color w:val="333333"/>
          <w:sz w:val="28"/>
          <w:szCs w:val="28"/>
        </w:rPr>
        <w:t>为进一步推进医疗器械流通领域改革，压缩中间环节</w:t>
      </w:r>
      <w:r w:rsidRPr="00D67CEB">
        <w:rPr>
          <w:color w:val="333333"/>
          <w:sz w:val="28"/>
          <w:szCs w:val="28"/>
        </w:rPr>
        <w:t>,</w:t>
      </w:r>
      <w:r w:rsidRPr="00D67CEB">
        <w:rPr>
          <w:rFonts w:hint="eastAsia"/>
          <w:color w:val="333333"/>
          <w:sz w:val="28"/>
          <w:szCs w:val="28"/>
        </w:rPr>
        <w:t>降低虚高价格，维护人民群众根本利益，保障公众用械安全，安徽省食品药品监管、卫生计生、公安、工商、国税等五部门印发了《安徽省公立医疗机构医用耗材采购“两票制”实施意见（试行）》，自</w:t>
      </w:r>
      <w:r w:rsidRPr="00D67CEB">
        <w:rPr>
          <w:color w:val="333333"/>
          <w:sz w:val="28"/>
          <w:szCs w:val="28"/>
        </w:rPr>
        <w:t>2017</w:t>
      </w:r>
      <w:r w:rsidRPr="00D67CEB">
        <w:rPr>
          <w:rFonts w:hint="eastAsia"/>
          <w:color w:val="333333"/>
          <w:sz w:val="28"/>
          <w:szCs w:val="28"/>
        </w:rPr>
        <w:t>年</w:t>
      </w:r>
      <w:r w:rsidRPr="00D67CEB">
        <w:rPr>
          <w:color w:val="333333"/>
          <w:sz w:val="28"/>
          <w:szCs w:val="28"/>
        </w:rPr>
        <w:t>12</w:t>
      </w:r>
      <w:r w:rsidRPr="00D67CEB">
        <w:rPr>
          <w:rFonts w:hint="eastAsia"/>
          <w:color w:val="333333"/>
          <w:sz w:val="28"/>
          <w:szCs w:val="28"/>
        </w:rPr>
        <w:t>月</w:t>
      </w:r>
      <w:r w:rsidRPr="00D67CEB">
        <w:rPr>
          <w:color w:val="333333"/>
          <w:sz w:val="28"/>
          <w:szCs w:val="28"/>
        </w:rPr>
        <w:t>1</w:t>
      </w:r>
      <w:r w:rsidRPr="00D67CEB">
        <w:rPr>
          <w:rFonts w:hint="eastAsia"/>
          <w:color w:val="333333"/>
          <w:sz w:val="28"/>
          <w:szCs w:val="28"/>
        </w:rPr>
        <w:t>日开始实施。现就有关问题解读如下：</w:t>
      </w:r>
      <w:r w:rsidRPr="00D67CEB">
        <w:rPr>
          <w:color w:val="333333"/>
          <w:sz w:val="28"/>
          <w:szCs w:val="28"/>
        </w:rPr>
        <w:t xml:space="preserve"> </w:t>
      </w:r>
    </w:p>
    <w:p w:rsidR="00F24315" w:rsidRPr="006B6813" w:rsidRDefault="00F24315" w:rsidP="00FA4A78">
      <w:pPr>
        <w:pStyle w:val="NormalWeb"/>
        <w:shd w:val="clear" w:color="auto" w:fill="FFFFFF"/>
        <w:ind w:firstLine="643"/>
        <w:rPr>
          <w:color w:val="333333"/>
          <w:sz w:val="28"/>
          <w:szCs w:val="28"/>
        </w:rPr>
      </w:pPr>
      <w:r w:rsidRPr="006B6813">
        <w:rPr>
          <w:rFonts w:hint="eastAsia"/>
          <w:bCs/>
          <w:color w:val="333333"/>
          <w:sz w:val="28"/>
          <w:szCs w:val="28"/>
        </w:rPr>
        <w:t>一、《意见》出台的背景是什么？</w:t>
      </w:r>
      <w:r w:rsidRPr="006B6813">
        <w:rPr>
          <w:color w:val="333333"/>
          <w:sz w:val="28"/>
          <w:szCs w:val="28"/>
        </w:rPr>
        <w:t xml:space="preserve"> </w:t>
      </w:r>
    </w:p>
    <w:p w:rsidR="00F24315" w:rsidRPr="006B6813" w:rsidRDefault="00F24315" w:rsidP="00FA4A78">
      <w:pPr>
        <w:pStyle w:val="Heading1"/>
        <w:shd w:val="clear" w:color="auto" w:fill="FFFFFF"/>
        <w:ind w:firstLine="640"/>
        <w:rPr>
          <w:b w:val="0"/>
          <w:color w:val="333333"/>
          <w:sz w:val="28"/>
          <w:szCs w:val="28"/>
        </w:rPr>
      </w:pPr>
      <w:bookmarkStart w:id="54" w:name="_Toc501720405"/>
      <w:bookmarkStart w:id="55" w:name="_Toc501956302"/>
      <w:r w:rsidRPr="006B6813">
        <w:rPr>
          <w:rFonts w:hint="eastAsia"/>
          <w:b w:val="0"/>
          <w:color w:val="333333"/>
          <w:sz w:val="28"/>
          <w:szCs w:val="28"/>
        </w:rPr>
        <w:t>随着临床需求的不断加大和科技的快速发展，纳入医疗器械管理的医用耗材品种日新月异、使用量急剧攀升，特别是高值医用耗材的采购渠道和价格受到公众的高度关注、反响强烈。目前，医用耗材从生产厂家到医疗机构需要经过三票、四票，甚至更多票，过长的医用耗材流通链条，导致产品价格虚高、质量追溯难等一系列问题的出现。</w:t>
      </w:r>
      <w:bookmarkEnd w:id="54"/>
      <w:bookmarkEnd w:id="55"/>
      <w:r w:rsidRPr="006B6813">
        <w:rPr>
          <w:b w:val="0"/>
          <w:color w:val="333333"/>
          <w:sz w:val="28"/>
          <w:szCs w:val="28"/>
        </w:rPr>
        <w:t xml:space="preserve"> </w:t>
      </w:r>
    </w:p>
    <w:p w:rsidR="00F24315" w:rsidRPr="006B6813" w:rsidRDefault="00F24315" w:rsidP="00FA4A78">
      <w:pPr>
        <w:pStyle w:val="Heading1"/>
        <w:shd w:val="clear" w:color="auto" w:fill="FFFFFF"/>
        <w:ind w:firstLine="640"/>
        <w:rPr>
          <w:b w:val="0"/>
          <w:color w:val="333333"/>
          <w:sz w:val="28"/>
          <w:szCs w:val="28"/>
        </w:rPr>
      </w:pPr>
      <w:bookmarkStart w:id="56" w:name="_Toc501720406"/>
      <w:bookmarkStart w:id="57" w:name="_Toc501956303"/>
      <w:r w:rsidRPr="006B6813">
        <w:rPr>
          <w:rFonts w:hint="eastAsia"/>
          <w:b w:val="0"/>
          <w:color w:val="333333"/>
          <w:sz w:val="28"/>
          <w:szCs w:val="28"/>
        </w:rPr>
        <w:t>自</w:t>
      </w:r>
      <w:r w:rsidRPr="006B6813">
        <w:rPr>
          <w:b w:val="0"/>
          <w:color w:val="333333"/>
          <w:sz w:val="28"/>
          <w:szCs w:val="28"/>
        </w:rPr>
        <w:t>2016</w:t>
      </w:r>
      <w:r w:rsidRPr="006B6813">
        <w:rPr>
          <w:rFonts w:hint="eastAsia"/>
          <w:b w:val="0"/>
          <w:color w:val="333333"/>
          <w:sz w:val="28"/>
          <w:szCs w:val="28"/>
        </w:rPr>
        <w:t>年</w:t>
      </w:r>
      <w:r w:rsidRPr="006B6813">
        <w:rPr>
          <w:b w:val="0"/>
          <w:color w:val="333333"/>
          <w:sz w:val="28"/>
          <w:szCs w:val="28"/>
        </w:rPr>
        <w:t>11</w:t>
      </w:r>
      <w:r w:rsidRPr="006B6813">
        <w:rPr>
          <w:rFonts w:hint="eastAsia"/>
          <w:b w:val="0"/>
          <w:color w:val="333333"/>
          <w:sz w:val="28"/>
          <w:szCs w:val="28"/>
        </w:rPr>
        <w:t>月</w:t>
      </w:r>
      <w:r w:rsidRPr="006B6813">
        <w:rPr>
          <w:b w:val="0"/>
          <w:color w:val="333333"/>
          <w:sz w:val="28"/>
          <w:szCs w:val="28"/>
        </w:rPr>
        <w:t>1</w:t>
      </w:r>
      <w:r w:rsidRPr="006B6813">
        <w:rPr>
          <w:rFonts w:hint="eastAsia"/>
          <w:b w:val="0"/>
          <w:color w:val="333333"/>
          <w:sz w:val="28"/>
          <w:szCs w:val="28"/>
        </w:rPr>
        <w:t>日起，我省公立医疗机构全面实施药品采购“两票制”。医用耗材作为医疗服务的重要组成部分，如何压缩流通环节、降低虚高价格，也被省政府提上重要议事日程。</w:t>
      </w:r>
      <w:r w:rsidRPr="006B6813">
        <w:rPr>
          <w:b w:val="0"/>
          <w:color w:val="333333"/>
          <w:sz w:val="28"/>
          <w:szCs w:val="28"/>
        </w:rPr>
        <w:t>2017</w:t>
      </w:r>
      <w:r w:rsidRPr="006B6813">
        <w:rPr>
          <w:rFonts w:hint="eastAsia"/>
          <w:b w:val="0"/>
          <w:color w:val="333333"/>
          <w:sz w:val="28"/>
          <w:szCs w:val="28"/>
        </w:rPr>
        <w:t>年</w:t>
      </w:r>
      <w:r w:rsidRPr="006B6813">
        <w:rPr>
          <w:b w:val="0"/>
          <w:color w:val="333333"/>
          <w:sz w:val="28"/>
          <w:szCs w:val="28"/>
        </w:rPr>
        <w:t>4</w:t>
      </w:r>
      <w:r w:rsidRPr="006B6813">
        <w:rPr>
          <w:rFonts w:hint="eastAsia"/>
          <w:b w:val="0"/>
          <w:color w:val="333333"/>
          <w:sz w:val="28"/>
          <w:szCs w:val="28"/>
        </w:rPr>
        <w:t>月</w:t>
      </w:r>
      <w:r w:rsidRPr="006B6813">
        <w:rPr>
          <w:b w:val="0"/>
          <w:color w:val="333333"/>
          <w:sz w:val="28"/>
          <w:szCs w:val="28"/>
        </w:rPr>
        <w:t>22</w:t>
      </w:r>
      <w:r w:rsidRPr="006B6813">
        <w:rPr>
          <w:rFonts w:hint="eastAsia"/>
          <w:b w:val="0"/>
          <w:color w:val="333333"/>
          <w:sz w:val="28"/>
          <w:szCs w:val="28"/>
        </w:rPr>
        <w:t>日，省政府办公厅印发《安徽省</w:t>
      </w:r>
      <w:r w:rsidRPr="006B6813">
        <w:rPr>
          <w:b w:val="0"/>
          <w:color w:val="333333"/>
          <w:sz w:val="28"/>
          <w:szCs w:val="28"/>
        </w:rPr>
        <w:t>2017</w:t>
      </w:r>
      <w:r w:rsidRPr="006B6813">
        <w:rPr>
          <w:rFonts w:hint="eastAsia"/>
          <w:b w:val="0"/>
          <w:color w:val="333333"/>
          <w:sz w:val="28"/>
          <w:szCs w:val="28"/>
        </w:rPr>
        <w:t>年深化医药卫生体制综合改革试点重点工作任务》，要求省卫生计生委、省食品药品监管局负责组织实施我省医用耗材采购“两票制”工作。</w:t>
      </w:r>
      <w:bookmarkEnd w:id="56"/>
      <w:bookmarkEnd w:id="57"/>
      <w:r w:rsidRPr="006B6813">
        <w:rPr>
          <w:b w:val="0"/>
          <w:color w:val="333333"/>
          <w:sz w:val="28"/>
          <w:szCs w:val="28"/>
        </w:rPr>
        <w:t xml:space="preserve"> </w:t>
      </w:r>
    </w:p>
    <w:p w:rsidR="00F24315" w:rsidRPr="006B6813" w:rsidRDefault="00F24315" w:rsidP="00FA4A78">
      <w:pPr>
        <w:pStyle w:val="Heading1"/>
        <w:shd w:val="clear" w:color="auto" w:fill="FFFFFF"/>
        <w:ind w:firstLine="643"/>
        <w:rPr>
          <w:b w:val="0"/>
          <w:color w:val="333333"/>
          <w:sz w:val="28"/>
          <w:szCs w:val="28"/>
        </w:rPr>
      </w:pPr>
      <w:bookmarkStart w:id="58" w:name="_Toc501720407"/>
      <w:bookmarkStart w:id="59" w:name="_Toc501956304"/>
      <w:r w:rsidRPr="006B6813">
        <w:rPr>
          <w:rFonts w:hint="eastAsia"/>
          <w:b w:val="0"/>
          <w:color w:val="333333"/>
          <w:sz w:val="28"/>
          <w:szCs w:val="28"/>
        </w:rPr>
        <w:t>二、实施医用耗材采购“两票制”有什么重大意义？</w:t>
      </w:r>
      <w:bookmarkEnd w:id="58"/>
      <w:bookmarkEnd w:id="59"/>
      <w:r w:rsidRPr="006B6813">
        <w:rPr>
          <w:b w:val="0"/>
          <w:color w:val="333333"/>
          <w:sz w:val="28"/>
          <w:szCs w:val="28"/>
        </w:rPr>
        <w:t xml:space="preserve"> </w:t>
      </w:r>
    </w:p>
    <w:p w:rsidR="00F24315" w:rsidRPr="006B6813" w:rsidRDefault="00F24315" w:rsidP="00FA4A78">
      <w:pPr>
        <w:pStyle w:val="NormalWeb"/>
        <w:shd w:val="clear" w:color="auto" w:fill="FFFFFF"/>
        <w:ind w:firstLine="640"/>
        <w:jc w:val="both"/>
        <w:rPr>
          <w:color w:val="333333"/>
          <w:sz w:val="28"/>
          <w:szCs w:val="28"/>
        </w:rPr>
      </w:pPr>
      <w:r w:rsidRPr="006B6813">
        <w:rPr>
          <w:rFonts w:hint="eastAsia"/>
          <w:color w:val="333333"/>
          <w:sz w:val="28"/>
          <w:szCs w:val="28"/>
        </w:rPr>
        <w:t>医用耗材利润空间大，信息不对称程度强，长期以来，少数医疗机构过度使用医用耗材，特别是高值耗材，已成为社会各界广泛关注的问题。实施医用耗材“两票制”，一是有利于减少医用耗材流通环节，规范流通秩序，提高流通效率，降低医用耗材虚高价格；二是有利于加强医用耗材监管，实现质量、价格可追溯，保障群众用械安全；三是有利于净化流通环境，治理医用耗材流通领域乱象，依法打击非法挂靠、商业贿赂、偷逃税款等违法行为；四是有利于深化医用耗材流通领域改革，推动医用耗材企业转型升级、做大做强，提高行业集中度，促进产业健康发展。</w:t>
      </w:r>
      <w:r w:rsidRPr="006B6813">
        <w:rPr>
          <w:color w:val="333333"/>
          <w:sz w:val="28"/>
          <w:szCs w:val="28"/>
        </w:rPr>
        <w:t xml:space="preserve"> </w:t>
      </w:r>
    </w:p>
    <w:p w:rsidR="00F24315" w:rsidRPr="006B6813" w:rsidRDefault="00F24315" w:rsidP="00FA4A78">
      <w:pPr>
        <w:pStyle w:val="NormalWeb"/>
        <w:shd w:val="clear" w:color="auto" w:fill="FFFFFF"/>
        <w:ind w:firstLine="643"/>
        <w:jc w:val="both"/>
        <w:rPr>
          <w:color w:val="333333"/>
          <w:sz w:val="28"/>
          <w:szCs w:val="28"/>
        </w:rPr>
      </w:pPr>
      <w:r w:rsidRPr="006B6813">
        <w:rPr>
          <w:rFonts w:hint="eastAsia"/>
          <w:bCs/>
          <w:color w:val="333333"/>
          <w:sz w:val="28"/>
          <w:szCs w:val="28"/>
        </w:rPr>
        <w:t>三、“两票制”是如何界定的？</w:t>
      </w:r>
      <w:r w:rsidRPr="006B6813">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意见》规定医用耗材“两票制”是指由医疗器械生产企业到经营企业开具一次发票，经营企业到医疗机构开具一次发票。鼓励“一票制”，支持医疗器械生产企业与公立医疗机构之间直接结算医用耗材货款，医疗器械生产企业与医疗器械经营企业之间只结算配送费用，并按规定开具发票。</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四、实施“两票制”的时间、范围是怎么规定的？</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自</w:t>
      </w:r>
      <w:r w:rsidRPr="00D67CEB">
        <w:rPr>
          <w:color w:val="333333"/>
          <w:sz w:val="28"/>
          <w:szCs w:val="28"/>
        </w:rPr>
        <w:t>2017</w:t>
      </w:r>
      <w:r w:rsidRPr="00D67CEB">
        <w:rPr>
          <w:rFonts w:hint="eastAsia"/>
          <w:color w:val="333333"/>
          <w:sz w:val="28"/>
          <w:szCs w:val="28"/>
        </w:rPr>
        <w:t>年</w:t>
      </w:r>
      <w:r w:rsidRPr="00D67CEB">
        <w:rPr>
          <w:color w:val="333333"/>
          <w:sz w:val="28"/>
          <w:szCs w:val="28"/>
        </w:rPr>
        <w:t>12</w:t>
      </w:r>
      <w:r w:rsidRPr="00D67CEB">
        <w:rPr>
          <w:rFonts w:hint="eastAsia"/>
          <w:color w:val="333333"/>
          <w:sz w:val="28"/>
          <w:szCs w:val="28"/>
        </w:rPr>
        <w:t>月</w:t>
      </w:r>
      <w:r w:rsidRPr="00D67CEB">
        <w:rPr>
          <w:color w:val="333333"/>
          <w:sz w:val="28"/>
          <w:szCs w:val="28"/>
        </w:rPr>
        <w:t>1</w:t>
      </w:r>
      <w:r w:rsidRPr="00D67CEB">
        <w:rPr>
          <w:rFonts w:hint="eastAsia"/>
          <w:color w:val="333333"/>
          <w:sz w:val="28"/>
          <w:szCs w:val="28"/>
        </w:rPr>
        <w:t>日起，在全省二级以上公立医疗机构实施医用耗材采购“两票制”。</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五、实施“两票制”的医用耗材品种有哪些？</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实施医用耗材“两票制”的品种为安徽省医药集中采购平台公立医疗机构高值医用耗材网上集中采购目录品种，并逐步扩大实施范围。类别范围包括：血管介入类、非血管介入类、骨科植入、神经外科、电生理类、起搏器类、体外循环及血液净化、眼科材料、口腔科、其他等十大类高值医用耗材。</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六、《意见》对医用耗材生产企业执行“两票制”提出哪些要求？</w:t>
      </w:r>
      <w:r w:rsidRPr="00D67CEB">
        <w:rPr>
          <w:color w:val="333333"/>
          <w:sz w:val="28"/>
          <w:szCs w:val="28"/>
        </w:rPr>
        <w:t xml:space="preserve"> </w:t>
      </w:r>
    </w:p>
    <w:p w:rsidR="00F24315" w:rsidRPr="00D67CEB" w:rsidRDefault="00F24315" w:rsidP="00FA4A78">
      <w:pPr>
        <w:pStyle w:val="NormalWeb"/>
        <w:shd w:val="clear" w:color="auto" w:fill="FFFFFF"/>
        <w:jc w:val="both"/>
        <w:rPr>
          <w:color w:val="333333"/>
          <w:sz w:val="28"/>
          <w:szCs w:val="28"/>
        </w:rPr>
      </w:pPr>
      <w:r w:rsidRPr="00D67CEB">
        <w:rPr>
          <w:color w:val="333333"/>
          <w:sz w:val="28"/>
          <w:szCs w:val="28"/>
        </w:rPr>
        <w:t>    </w:t>
      </w:r>
      <w:r w:rsidRPr="00D67CEB">
        <w:rPr>
          <w:rFonts w:hint="eastAsia"/>
          <w:color w:val="333333"/>
          <w:sz w:val="28"/>
          <w:szCs w:val="28"/>
        </w:rPr>
        <w:t>医疗器械生产企业销售医用耗材时，应当按照发票管理有关规定开具增值税专用发票或者增值税普通发票（以下统称“发票”），项目要填写齐全；所销售医用耗材还应当按照医疗器械生产质量管理规范的要求附符合规定的随货同行单；发票（以及清单，下同）的购、销方名称应当与随货同行单、付款流向一致、金额一致。</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七、《意见》对医用耗材经营企业执行“两票制”提出哪些要求？</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一是</w:t>
      </w:r>
      <w:r w:rsidRPr="00D67CEB">
        <w:rPr>
          <w:rFonts w:hint="eastAsia"/>
          <w:color w:val="333333"/>
          <w:sz w:val="28"/>
          <w:szCs w:val="28"/>
        </w:rPr>
        <w:t>医疗器械经营企业销售医用耗材时，应当按照发票管理有关规定开具增值税专用发票或者增值税普通发票（以下统称“发票”），项目要填写齐全；所销售医用耗材还应当按照医疗器械经营质量管理规范的要求附符合规定的随货同行单；发票（以及清单，下同）的购、销方名称应当与随货同行单、付款流向一致、金额一致。</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二是</w:t>
      </w:r>
      <w:r w:rsidRPr="00D67CEB">
        <w:rPr>
          <w:rFonts w:hint="eastAsia"/>
          <w:color w:val="333333"/>
          <w:sz w:val="28"/>
          <w:szCs w:val="28"/>
        </w:rPr>
        <w:t>医疗器械经营企业应当建立并执行医用耗材进货查验记录制度。到货验收时，应验明发票、供货方随货同行单与实际购进医用耗材的品种、规格型号、生产批号、数量等，核对一致并建立购进验收记录。</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三是</w:t>
      </w:r>
      <w:r w:rsidRPr="00D67CEB">
        <w:rPr>
          <w:rFonts w:hint="eastAsia"/>
          <w:color w:val="333333"/>
          <w:sz w:val="28"/>
          <w:szCs w:val="28"/>
        </w:rPr>
        <w:t>医用耗材购销发票及相关记录，应当按照有关规定保存。</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四是</w:t>
      </w:r>
      <w:r w:rsidRPr="00D67CEB">
        <w:rPr>
          <w:rFonts w:hint="eastAsia"/>
          <w:color w:val="333333"/>
          <w:sz w:val="28"/>
          <w:szCs w:val="28"/>
        </w:rPr>
        <w:t>医疗器械经营企业配送医用耗材到医疗机构，必须具备与所配送医用耗材相适应的专业指导、技术培训和售后服务的能力，或者约定由相关机构提供技术支持。</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八、《意见》对二级以上公立医疗机构执行“两票制”提出哪些要求？</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二级以上公立医疗机构采购医用耗材时，必须在采购合同中明确“两票制”的有关要求，入库验收时应对采购医用耗材的票据进行审核，并向经营企业索取生产企业销售发票（含清单）复印件（加盖经营企业公章原印章，每个医用耗材品种的进货发票复印件至少提供一次），两张发票的经营企业名称、产品名称、规格型号、生产批号等相关内容互相印证，做到票、货、账三者相符方可入库、使用；上述发票作为公立医疗机构支付医用耗材货款凭证，纳入财务档案管理。鼓励有条件的地区使用电子发票，通过信息化手段验证“两票制”，实现票据全程可追溯。医疗机构直接从生产企业购进医用耗材应按照规定索取该企业销售发票与随货同行单。</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九、向公立医疗机构提供发票时，能否以电子发票替代纸质发票？</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由于经营企业销售医用耗材品规多、发票量大，每笔销售均需复印易造成纸张浪费，增加成本，同时也不便于医疗机构存放、查找与保管。允许通过电子邮件形式向医疗机构提供医疗器械生产企业销售发票（含清单）的电子文档，但必须与医疗机构签订承诺书，以对提供电子票据真实性负责，并对电子票据采取安全备份。</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十、对特殊情况下，医用耗材采购如何处理？</w:t>
      </w:r>
      <w:r w:rsidRPr="00D67CEB">
        <w:rPr>
          <w:color w:val="333333"/>
          <w:sz w:val="28"/>
          <w:szCs w:val="28"/>
        </w:rPr>
        <w:t xml:space="preserve"> </w:t>
      </w:r>
    </w:p>
    <w:p w:rsidR="00F24315" w:rsidRPr="00D67CEB" w:rsidRDefault="00F24315" w:rsidP="00FA4A78">
      <w:pPr>
        <w:pStyle w:val="NormalWeb"/>
        <w:shd w:val="clear" w:color="auto" w:fill="FFFFFF"/>
        <w:ind w:firstLine="640"/>
        <w:rPr>
          <w:color w:val="333333"/>
          <w:sz w:val="28"/>
          <w:szCs w:val="28"/>
        </w:rPr>
      </w:pPr>
      <w:r w:rsidRPr="00D67CEB">
        <w:rPr>
          <w:rFonts w:hint="eastAsia"/>
          <w:color w:val="333333"/>
          <w:sz w:val="28"/>
          <w:szCs w:val="28"/>
        </w:rPr>
        <w:t>《意见》规定：</w:t>
      </w:r>
      <w:r w:rsidRPr="00D67CEB">
        <w:rPr>
          <w:rFonts w:hint="eastAsia"/>
          <w:b/>
          <w:bCs/>
          <w:color w:val="333333"/>
          <w:sz w:val="28"/>
          <w:szCs w:val="28"/>
        </w:rPr>
        <w:t>一是</w:t>
      </w:r>
      <w:r w:rsidRPr="00D67CEB">
        <w:rPr>
          <w:rFonts w:hint="eastAsia"/>
          <w:color w:val="333333"/>
          <w:sz w:val="28"/>
          <w:szCs w:val="28"/>
        </w:rPr>
        <w:t>在本意见执行初期，对原配送企业不能按照“两票制”要求及时供应的医用耗材，二级以上医疗机构可协商有关企业建立临时配送关系（原则上不超过</w:t>
      </w:r>
      <w:r w:rsidRPr="00D67CEB">
        <w:rPr>
          <w:color w:val="333333"/>
          <w:sz w:val="28"/>
          <w:szCs w:val="28"/>
        </w:rPr>
        <w:t>3</w:t>
      </w:r>
      <w:r w:rsidRPr="00D67CEB">
        <w:rPr>
          <w:rFonts w:hint="eastAsia"/>
          <w:color w:val="333333"/>
          <w:sz w:val="28"/>
          <w:szCs w:val="28"/>
        </w:rPr>
        <w:t>个月），经主管卫生计生部门审核后，报至省医药集中采购平台，切实保障医用耗材供应渠道通畅。</w:t>
      </w:r>
      <w:r w:rsidRPr="00D67CEB">
        <w:rPr>
          <w:color w:val="333333"/>
          <w:sz w:val="28"/>
          <w:szCs w:val="28"/>
        </w:rPr>
        <w:t xml:space="preserve"> </w:t>
      </w:r>
    </w:p>
    <w:p w:rsidR="00F24315" w:rsidRPr="00D67CEB" w:rsidRDefault="00F24315" w:rsidP="00FA4A78">
      <w:pPr>
        <w:pStyle w:val="NormalWeb"/>
        <w:shd w:val="clear" w:color="auto" w:fill="FFFFFF"/>
        <w:rPr>
          <w:color w:val="333333"/>
          <w:sz w:val="28"/>
          <w:szCs w:val="28"/>
        </w:rPr>
      </w:pPr>
      <w:r w:rsidRPr="00D67CEB">
        <w:rPr>
          <w:color w:val="333333"/>
          <w:sz w:val="28"/>
          <w:szCs w:val="28"/>
        </w:rPr>
        <w:t>    </w:t>
      </w:r>
      <w:r w:rsidRPr="00D67CEB">
        <w:rPr>
          <w:rFonts w:hint="eastAsia"/>
          <w:b/>
          <w:bCs/>
          <w:color w:val="333333"/>
          <w:sz w:val="28"/>
          <w:szCs w:val="28"/>
        </w:rPr>
        <w:t>二是</w:t>
      </w:r>
      <w:r w:rsidRPr="00D67CEB">
        <w:rPr>
          <w:rFonts w:hint="eastAsia"/>
          <w:color w:val="333333"/>
          <w:sz w:val="28"/>
          <w:szCs w:val="28"/>
        </w:rPr>
        <w:t>为应对自然灾害、重大疫情、重大突发事件和病人急（抢）救等特殊情况，紧急采购的医用耗材，可特殊处理。</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十一、如何保障《意见》的顺利实施？</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《意见》对推行“两票制”顺利实施提出三点要求：</w:t>
      </w:r>
      <w:r w:rsidRPr="00D67CEB">
        <w:rPr>
          <w:rFonts w:hint="eastAsia"/>
          <w:b/>
          <w:bCs/>
          <w:color w:val="333333"/>
          <w:sz w:val="28"/>
          <w:szCs w:val="28"/>
        </w:rPr>
        <w:t>一是</w:t>
      </w:r>
      <w:r w:rsidRPr="00D67CEB">
        <w:rPr>
          <w:rFonts w:hint="eastAsia"/>
          <w:color w:val="333333"/>
          <w:sz w:val="28"/>
          <w:szCs w:val="28"/>
        </w:rPr>
        <w:t>严格执行医用耗材购销票据管理规定。推行“两票制”，关键是严格执行医用耗材购销发票管理有关规定，从发票入手，从源头控制，确保“两票制”的落实。为此，分别对医用耗材生产企业、经营企业、二级以上公立医疗机构就落实“两票制”提出明确要求。</w:t>
      </w:r>
      <w:r w:rsidRPr="00D67CEB">
        <w:rPr>
          <w:color w:val="333333"/>
          <w:sz w:val="28"/>
          <w:szCs w:val="28"/>
        </w:rPr>
        <w:t xml:space="preserve"> </w:t>
      </w:r>
    </w:p>
    <w:p w:rsidR="00F24315" w:rsidRPr="00D67CEB" w:rsidRDefault="00F24315" w:rsidP="00FA4A78">
      <w:pPr>
        <w:pStyle w:val="NormalWeb"/>
        <w:shd w:val="clear" w:color="auto" w:fill="FFFFFF"/>
        <w:ind w:firstLine="643"/>
        <w:rPr>
          <w:color w:val="333333"/>
          <w:sz w:val="28"/>
          <w:szCs w:val="28"/>
        </w:rPr>
      </w:pPr>
      <w:r w:rsidRPr="00D67CEB">
        <w:rPr>
          <w:rFonts w:hint="eastAsia"/>
          <w:b/>
          <w:bCs/>
          <w:color w:val="333333"/>
          <w:sz w:val="28"/>
          <w:szCs w:val="28"/>
        </w:rPr>
        <w:t>二是</w:t>
      </w:r>
      <w:r w:rsidRPr="00D67CEB">
        <w:rPr>
          <w:rFonts w:hint="eastAsia"/>
          <w:color w:val="333333"/>
          <w:sz w:val="28"/>
          <w:szCs w:val="28"/>
        </w:rPr>
        <w:t>切实加强“两票制”落实情况的监督检查。食药监部门要将医用耗材企业实施“两票制”情况纳入日常检查范围；卫生计生部门要对医疗机构执行“两票制”情况加强监督检查，督促二级以上公立医疗机构落实“两票制”，对不执行医用耗材“两票制”的医疗器械生产经营企业、公立医疗机构，列入不良记录，按有关规定严肃处理，并与医疗机构评先评优、绩效考核挂钩。医疗器械生产经营企业列入不良记录后，按照《政府部门涉企信息统一归集公示工作实施方案》要求，将不良记录归集给工商部门，由工商部门统一记于企业名下，并通过企业信用信息公示系统向社会公示；公安机关要依据两法衔接机制，积极支持有关部门开展医用耗材采购“两票制”工作，严厉打击生产、销售不符合标准的医用耗材等违法犯罪行为；税务部门要加强对医疗器械生产经营企业和医疗机构的发票管理，依法加大对虚开、逃税等违法行为的稽查力度；工商行政部门要严厉打击医用耗材购销中的垄断行为和不正当竞争行为。各部门要各司其职，加强配合，有力推动“两票制”工作全面落实。</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三是</w:t>
      </w:r>
      <w:r w:rsidRPr="00D67CEB">
        <w:rPr>
          <w:rFonts w:hint="eastAsia"/>
          <w:color w:val="333333"/>
          <w:sz w:val="28"/>
          <w:szCs w:val="28"/>
        </w:rPr>
        <w:t>加强政策宣传解读，营造良好舆论氛围。各地、各部门要通过各种媒体，广泛宣传推行医用耗材采购“两票制”的目的、做法和意义，积极回应社会关切，引导医疗器械生产、经营企业和二级以上公立医疗机构积极适应医用耗材“两票制”的新规定、新要求。</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十二、医用耗材生产或科工贸一体化的集团型企业设立的仅销售本企业（集团）医用耗材的全资或控股经营企业应向省食品药品监督管理局提供哪些备案材料？</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1</w:t>
      </w:r>
      <w:r w:rsidRPr="00D67CEB">
        <w:rPr>
          <w:rFonts w:hint="eastAsia"/>
          <w:color w:val="333333"/>
          <w:sz w:val="28"/>
          <w:szCs w:val="28"/>
        </w:rPr>
        <w:t>、生产经营企业相关资质证明（包括营业执照、医疗器械生产许可证、医疗器械经营许可证，国家企业信用信息公示系统截图等）；</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2</w:t>
      </w:r>
      <w:r w:rsidRPr="00D67CEB">
        <w:rPr>
          <w:rFonts w:hint="eastAsia"/>
          <w:color w:val="333333"/>
          <w:sz w:val="28"/>
          <w:szCs w:val="28"/>
        </w:rPr>
        <w:t>、医用耗材生产经营产品目录；</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3</w:t>
      </w:r>
      <w:r w:rsidRPr="00D67CEB">
        <w:rPr>
          <w:rFonts w:hint="eastAsia"/>
          <w:color w:val="333333"/>
          <w:sz w:val="28"/>
          <w:szCs w:val="28"/>
        </w:rPr>
        <w:t>、法人授权委托书；</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4</w:t>
      </w:r>
      <w:r w:rsidRPr="00D67CEB">
        <w:rPr>
          <w:rFonts w:hint="eastAsia"/>
          <w:color w:val="333333"/>
          <w:sz w:val="28"/>
          <w:szCs w:val="28"/>
        </w:rPr>
        <w:t>、备案企业情况说明；</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5</w:t>
      </w:r>
      <w:r w:rsidRPr="00D67CEB">
        <w:rPr>
          <w:rFonts w:hint="eastAsia"/>
          <w:color w:val="333333"/>
          <w:sz w:val="28"/>
          <w:szCs w:val="28"/>
        </w:rPr>
        <w:t>、承诺书原件（格式见附件）。</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十三、进口医用耗材国内总代理企业应向省食品药品监督管理局提供哪些备案材料？</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1</w:t>
      </w:r>
      <w:r w:rsidRPr="00D67CEB">
        <w:rPr>
          <w:rFonts w:hint="eastAsia"/>
          <w:color w:val="333333"/>
          <w:sz w:val="28"/>
          <w:szCs w:val="28"/>
        </w:rPr>
        <w:t>、医用耗材经营企业相关资质证明（包括营业执照、医疗器械生产许可证、医疗器械经营许可证等）；</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2</w:t>
      </w:r>
      <w:r w:rsidRPr="00D67CEB">
        <w:rPr>
          <w:rFonts w:hint="eastAsia"/>
          <w:color w:val="333333"/>
          <w:sz w:val="28"/>
          <w:szCs w:val="28"/>
        </w:rPr>
        <w:t>、直接与国外医用耗材厂商订立进口医用耗材国内销售代理协议</w:t>
      </w:r>
      <w:r w:rsidRPr="00D67CEB">
        <w:rPr>
          <w:color w:val="333333"/>
          <w:sz w:val="28"/>
          <w:szCs w:val="28"/>
        </w:rPr>
        <w:t>(</w:t>
      </w:r>
      <w:r w:rsidRPr="00D67CEB">
        <w:rPr>
          <w:rFonts w:hint="eastAsia"/>
          <w:color w:val="333333"/>
          <w:sz w:val="28"/>
          <w:szCs w:val="28"/>
        </w:rPr>
        <w:t>每一大类全国仅限</w:t>
      </w:r>
      <w:r w:rsidRPr="00D67CEB">
        <w:rPr>
          <w:color w:val="333333"/>
          <w:sz w:val="28"/>
          <w:szCs w:val="28"/>
        </w:rPr>
        <w:t>1</w:t>
      </w:r>
      <w:r w:rsidRPr="00D67CEB">
        <w:rPr>
          <w:rFonts w:hint="eastAsia"/>
          <w:color w:val="333333"/>
          <w:sz w:val="28"/>
          <w:szCs w:val="28"/>
        </w:rPr>
        <w:t>家</w:t>
      </w:r>
      <w:r w:rsidRPr="00D67CEB">
        <w:rPr>
          <w:color w:val="333333"/>
          <w:sz w:val="28"/>
          <w:szCs w:val="28"/>
        </w:rPr>
        <w:t>)</w:t>
      </w:r>
      <w:r w:rsidRPr="00D67CEB">
        <w:rPr>
          <w:rFonts w:hint="eastAsia"/>
          <w:color w:val="333333"/>
          <w:sz w:val="28"/>
          <w:szCs w:val="28"/>
        </w:rPr>
        <w:t>；</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3</w:t>
      </w:r>
      <w:r w:rsidRPr="00D67CEB">
        <w:rPr>
          <w:rFonts w:hint="eastAsia"/>
          <w:color w:val="333333"/>
          <w:sz w:val="28"/>
          <w:szCs w:val="28"/>
        </w:rPr>
        <w:t>、进口医疗器械注册证；</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4</w:t>
      </w:r>
      <w:r w:rsidRPr="00D67CEB">
        <w:rPr>
          <w:rFonts w:hint="eastAsia"/>
          <w:color w:val="333333"/>
          <w:sz w:val="28"/>
          <w:szCs w:val="28"/>
        </w:rPr>
        <w:t>、海关通关证明（报关单、检验报告书、通关单等）；</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5</w:t>
      </w:r>
      <w:r w:rsidRPr="00D67CEB">
        <w:rPr>
          <w:rFonts w:hint="eastAsia"/>
          <w:color w:val="333333"/>
          <w:sz w:val="28"/>
          <w:szCs w:val="28"/>
        </w:rPr>
        <w:t>、法人授权委托书；</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6</w:t>
      </w:r>
      <w:r w:rsidRPr="00D67CEB">
        <w:rPr>
          <w:rFonts w:hint="eastAsia"/>
          <w:color w:val="333333"/>
          <w:sz w:val="28"/>
          <w:szCs w:val="28"/>
        </w:rPr>
        <w:t>、备案企业情况说明；</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7</w:t>
      </w:r>
      <w:r w:rsidRPr="00D67CEB">
        <w:rPr>
          <w:rFonts w:hint="eastAsia"/>
          <w:color w:val="333333"/>
          <w:sz w:val="28"/>
          <w:szCs w:val="28"/>
        </w:rPr>
        <w:t>、承诺书原件（格式见附件）。</w:t>
      </w:r>
      <w:r w:rsidRPr="00D67CEB">
        <w:rPr>
          <w:color w:val="333333"/>
          <w:sz w:val="28"/>
          <w:szCs w:val="28"/>
        </w:rPr>
        <w:t xml:space="preserve"> </w:t>
      </w:r>
    </w:p>
    <w:p w:rsidR="00F24315" w:rsidRPr="00D67CEB" w:rsidRDefault="00F24315" w:rsidP="00FA4A78">
      <w:pPr>
        <w:pStyle w:val="NormalWeb"/>
        <w:shd w:val="clear" w:color="auto" w:fill="FFFFFF"/>
        <w:ind w:firstLine="643"/>
        <w:jc w:val="both"/>
        <w:rPr>
          <w:color w:val="333333"/>
          <w:sz w:val="28"/>
          <w:szCs w:val="28"/>
        </w:rPr>
      </w:pPr>
      <w:r w:rsidRPr="00D67CEB">
        <w:rPr>
          <w:rFonts w:hint="eastAsia"/>
          <w:b/>
          <w:bCs/>
          <w:color w:val="333333"/>
          <w:sz w:val="28"/>
          <w:szCs w:val="28"/>
        </w:rPr>
        <w:t>十四、流通集团型企业应当向省食品药品监督管理局提供哪些备案材料？</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1</w:t>
      </w:r>
      <w:r w:rsidRPr="00D67CEB">
        <w:rPr>
          <w:rFonts w:hint="eastAsia"/>
          <w:color w:val="333333"/>
          <w:sz w:val="28"/>
          <w:szCs w:val="28"/>
        </w:rPr>
        <w:t>、设立的全资（控股）子公司名单；</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2</w:t>
      </w:r>
      <w:r w:rsidRPr="00D67CEB">
        <w:rPr>
          <w:rFonts w:hint="eastAsia"/>
          <w:color w:val="333333"/>
          <w:sz w:val="28"/>
          <w:szCs w:val="28"/>
        </w:rPr>
        <w:t>、医疗器械经营企业相关资质证明文件（包括营业执照、医疗器械生产许可证、医疗器械经营许可证，国家企业信用信息公示系统截图等）；</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3</w:t>
      </w:r>
      <w:r w:rsidRPr="00D67CEB">
        <w:rPr>
          <w:rFonts w:hint="eastAsia"/>
          <w:color w:val="333333"/>
          <w:sz w:val="28"/>
          <w:szCs w:val="28"/>
        </w:rPr>
        <w:t>、备案企业情况说明；</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4</w:t>
      </w:r>
      <w:r w:rsidRPr="00D67CEB">
        <w:rPr>
          <w:rFonts w:hint="eastAsia"/>
          <w:color w:val="333333"/>
          <w:sz w:val="28"/>
          <w:szCs w:val="28"/>
        </w:rPr>
        <w:t>、法人授权委托书；</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color w:val="333333"/>
          <w:sz w:val="28"/>
          <w:szCs w:val="28"/>
        </w:rPr>
        <w:t>5</w:t>
      </w:r>
      <w:r w:rsidRPr="00D67CEB">
        <w:rPr>
          <w:rFonts w:hint="eastAsia"/>
          <w:color w:val="333333"/>
          <w:sz w:val="28"/>
          <w:szCs w:val="28"/>
        </w:rPr>
        <w:t>、承诺书原件（格式见附件）。</w:t>
      </w:r>
      <w:r w:rsidRPr="00D67CEB">
        <w:rPr>
          <w:color w:val="333333"/>
          <w:sz w:val="28"/>
          <w:szCs w:val="28"/>
        </w:rPr>
        <w:t xml:space="preserve"> </w:t>
      </w:r>
    </w:p>
    <w:p w:rsidR="00F24315" w:rsidRPr="00D67CEB" w:rsidRDefault="00F24315" w:rsidP="00FA4A78">
      <w:pPr>
        <w:pStyle w:val="NormalWeb"/>
        <w:shd w:val="clear" w:color="auto" w:fill="FFFFFF"/>
        <w:jc w:val="both"/>
        <w:rPr>
          <w:color w:val="333333"/>
          <w:sz w:val="28"/>
          <w:szCs w:val="28"/>
        </w:rPr>
      </w:pPr>
      <w:r w:rsidRPr="00D67CEB">
        <w:rPr>
          <w:color w:val="333333"/>
          <w:sz w:val="28"/>
          <w:szCs w:val="28"/>
        </w:rPr>
        <w:t xml:space="preserve">   </w:t>
      </w:r>
      <w:r w:rsidRPr="00D67CEB">
        <w:rPr>
          <w:rFonts w:hint="eastAsia"/>
          <w:color w:val="333333"/>
          <w:sz w:val="28"/>
          <w:szCs w:val="28"/>
        </w:rPr>
        <w:t>附件</w:t>
      </w:r>
      <w:r w:rsidRPr="00D67CEB">
        <w:rPr>
          <w:color w:val="333333"/>
          <w:sz w:val="28"/>
          <w:szCs w:val="28"/>
        </w:rPr>
        <w:t xml:space="preserve"> </w:t>
      </w:r>
    </w:p>
    <w:p w:rsidR="00F24315" w:rsidRPr="00D67CEB" w:rsidRDefault="00F24315" w:rsidP="00FA4A78">
      <w:pPr>
        <w:pStyle w:val="NormalWeb"/>
        <w:shd w:val="clear" w:color="auto" w:fill="FFFFFF"/>
        <w:jc w:val="center"/>
        <w:rPr>
          <w:color w:val="333333"/>
          <w:sz w:val="28"/>
          <w:szCs w:val="28"/>
        </w:rPr>
      </w:pPr>
      <w:r w:rsidRPr="00D67CEB">
        <w:rPr>
          <w:rFonts w:hint="eastAsia"/>
          <w:color w:val="333333"/>
          <w:sz w:val="28"/>
          <w:szCs w:val="28"/>
        </w:rPr>
        <w:t>承</w:t>
      </w:r>
      <w:r w:rsidRPr="00D67CEB">
        <w:rPr>
          <w:color w:val="333333"/>
          <w:sz w:val="28"/>
          <w:szCs w:val="28"/>
        </w:rPr>
        <w:t> </w:t>
      </w:r>
      <w:r w:rsidRPr="00D67CEB">
        <w:rPr>
          <w:rFonts w:hint="eastAsia"/>
          <w:color w:val="333333"/>
          <w:sz w:val="28"/>
          <w:szCs w:val="28"/>
        </w:rPr>
        <w:t>诺</w:t>
      </w:r>
      <w:r w:rsidRPr="00D67CEB">
        <w:rPr>
          <w:color w:val="333333"/>
          <w:sz w:val="28"/>
          <w:szCs w:val="28"/>
        </w:rPr>
        <w:t> </w:t>
      </w:r>
      <w:r w:rsidRPr="00D67CEB">
        <w:rPr>
          <w:rFonts w:hint="eastAsia"/>
          <w:color w:val="333333"/>
          <w:sz w:val="28"/>
          <w:szCs w:val="28"/>
        </w:rPr>
        <w:t>书</w:t>
      </w:r>
      <w:r w:rsidRPr="00D67CEB">
        <w:rPr>
          <w:color w:val="333333"/>
          <w:sz w:val="28"/>
          <w:szCs w:val="28"/>
        </w:rPr>
        <w:t xml:space="preserve"> </w:t>
      </w:r>
    </w:p>
    <w:p w:rsidR="00F24315" w:rsidRPr="00D67CEB" w:rsidRDefault="00F24315" w:rsidP="00FA4A78">
      <w:pPr>
        <w:pStyle w:val="NormalWeb"/>
        <w:shd w:val="clear" w:color="auto" w:fill="FFFFFF"/>
        <w:jc w:val="both"/>
        <w:rPr>
          <w:color w:val="333333"/>
          <w:sz w:val="28"/>
          <w:szCs w:val="28"/>
        </w:rPr>
      </w:pPr>
      <w:r w:rsidRPr="00D67CEB">
        <w:rPr>
          <w:rFonts w:hint="eastAsia"/>
          <w:color w:val="333333"/>
          <w:sz w:val="28"/>
          <w:szCs w:val="28"/>
        </w:rPr>
        <w:t>安徽省食品药品监督管理局：</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经认真研读《安徽省公立医疗机构医用耗材采购“两票制”实施意见》（以下简称《意见》），我公司作出以下承诺：</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一、将严格按照《意见》要求执行“两票制”政策，依法经营、公平竞争、自觉维护医用耗材市场秩序、净化流通环境，保证产品质量、保障群众用械安全、维护群众健康权益。</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二、保证递交的所有资料真实、合法、有效，并对所提供的资料负法律责任。</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我公司保证履行上述承诺，对违反承诺及相关政策、规定的行为，以及造成的不良后果，我公司自愿接受相关处罚、承担相应责任。</w:t>
      </w:r>
      <w:r w:rsidRPr="00D67CEB">
        <w:rPr>
          <w:color w:val="333333"/>
          <w:sz w:val="28"/>
          <w:szCs w:val="28"/>
        </w:rPr>
        <w:t xml:space="preserve"> </w:t>
      </w:r>
    </w:p>
    <w:p w:rsidR="00F24315" w:rsidRPr="00D67CEB" w:rsidRDefault="00F24315" w:rsidP="00FA4A78">
      <w:pPr>
        <w:pStyle w:val="NormalWeb"/>
        <w:shd w:val="clear" w:color="auto" w:fill="FFFFFF"/>
        <w:ind w:firstLine="640"/>
        <w:jc w:val="both"/>
        <w:rPr>
          <w:color w:val="333333"/>
          <w:sz w:val="28"/>
          <w:szCs w:val="28"/>
        </w:rPr>
      </w:pPr>
      <w:r w:rsidRPr="00D67CEB">
        <w:rPr>
          <w:rFonts w:hint="eastAsia"/>
          <w:color w:val="333333"/>
          <w:sz w:val="28"/>
          <w:szCs w:val="28"/>
        </w:rPr>
        <w:t>本承诺书自盖章并签字之日起生效。</w:t>
      </w:r>
      <w:r w:rsidRPr="00D67CEB">
        <w:rPr>
          <w:color w:val="333333"/>
          <w:sz w:val="28"/>
          <w:szCs w:val="28"/>
        </w:rPr>
        <w:t xml:space="preserve"> </w:t>
      </w:r>
    </w:p>
    <w:p w:rsidR="00F24315" w:rsidRDefault="00F24315" w:rsidP="00FA4A78">
      <w:pPr>
        <w:pStyle w:val="NormalWeb"/>
        <w:shd w:val="clear" w:color="auto" w:fill="FFFFFF"/>
        <w:jc w:val="both"/>
        <w:rPr>
          <w:color w:val="333333"/>
          <w:sz w:val="28"/>
          <w:szCs w:val="28"/>
        </w:rPr>
      </w:pPr>
      <w:r w:rsidRPr="00D67CEB">
        <w:rPr>
          <w:rFonts w:hint="eastAsia"/>
          <w:color w:val="333333"/>
          <w:sz w:val="28"/>
          <w:szCs w:val="28"/>
        </w:rPr>
        <w:t>企业名称（盖章）：</w:t>
      </w:r>
      <w:r w:rsidRPr="00D67CEB">
        <w:rPr>
          <w:color w:val="333333"/>
          <w:sz w:val="28"/>
          <w:szCs w:val="28"/>
        </w:rPr>
        <w:t xml:space="preserve">   </w:t>
      </w:r>
    </w:p>
    <w:p w:rsidR="00F24315" w:rsidRPr="00D67CEB" w:rsidRDefault="00F24315" w:rsidP="00FA4A78">
      <w:pPr>
        <w:pStyle w:val="NormalWeb"/>
        <w:shd w:val="clear" w:color="auto" w:fill="FFFFFF"/>
        <w:rPr>
          <w:color w:val="333333"/>
          <w:sz w:val="28"/>
          <w:szCs w:val="28"/>
        </w:rPr>
      </w:pPr>
      <w:r>
        <w:rPr>
          <w:rFonts w:hint="eastAsia"/>
          <w:color w:val="333333"/>
          <w:sz w:val="28"/>
          <w:szCs w:val="28"/>
        </w:rPr>
        <w:t>法定代表人（签字并盖章</w:t>
      </w:r>
      <w:r w:rsidRPr="00D67CEB">
        <w:rPr>
          <w:rFonts w:hint="eastAsia"/>
          <w:color w:val="333333"/>
          <w:sz w:val="28"/>
          <w:szCs w:val="28"/>
        </w:rPr>
        <w:t>）：</w:t>
      </w:r>
      <w:r w:rsidRPr="00D67CEB">
        <w:rPr>
          <w:color w:val="333333"/>
          <w:sz w:val="28"/>
          <w:szCs w:val="28"/>
        </w:rPr>
        <w:t xml:space="preserve"> </w:t>
      </w:r>
    </w:p>
    <w:p w:rsidR="00F24315" w:rsidRPr="00D67CEB" w:rsidRDefault="00F24315" w:rsidP="00FA4A78">
      <w:pPr>
        <w:pStyle w:val="NormalWeb"/>
        <w:shd w:val="clear" w:color="auto" w:fill="FFFFFF"/>
        <w:jc w:val="both"/>
        <w:rPr>
          <w:color w:val="333333"/>
          <w:sz w:val="28"/>
          <w:szCs w:val="28"/>
        </w:rPr>
      </w:pPr>
      <w:r w:rsidRPr="00D67CEB">
        <w:rPr>
          <w:color w:val="333333"/>
          <w:sz w:val="28"/>
          <w:szCs w:val="28"/>
        </w:rPr>
        <w:t>             </w:t>
      </w:r>
      <w:r w:rsidRPr="00D67CEB">
        <w:rPr>
          <w:rFonts w:hint="eastAsia"/>
          <w:color w:val="333333"/>
          <w:sz w:val="28"/>
          <w:szCs w:val="28"/>
        </w:rPr>
        <w:t>年</w:t>
      </w:r>
      <w:r w:rsidRPr="00D67CEB">
        <w:rPr>
          <w:color w:val="333333"/>
          <w:sz w:val="28"/>
          <w:szCs w:val="28"/>
        </w:rPr>
        <w:t xml:space="preserve">   </w:t>
      </w:r>
      <w:r w:rsidRPr="00D67CEB">
        <w:rPr>
          <w:rFonts w:hint="eastAsia"/>
          <w:color w:val="333333"/>
          <w:sz w:val="28"/>
          <w:szCs w:val="28"/>
        </w:rPr>
        <w:t>月</w:t>
      </w:r>
      <w:r w:rsidRPr="00D67CEB">
        <w:rPr>
          <w:color w:val="333333"/>
          <w:sz w:val="28"/>
          <w:szCs w:val="28"/>
        </w:rPr>
        <w:t xml:space="preserve">   </w:t>
      </w:r>
      <w:r w:rsidRPr="00D67CEB">
        <w:rPr>
          <w:rFonts w:hint="eastAsia"/>
          <w:color w:val="333333"/>
          <w:sz w:val="28"/>
          <w:szCs w:val="28"/>
        </w:rPr>
        <w:t>日</w:t>
      </w:r>
    </w:p>
    <w:p w:rsidR="00F24315" w:rsidRPr="006B6813" w:rsidRDefault="00F24315" w:rsidP="006B6813">
      <w:pPr>
        <w:jc w:val="center"/>
        <w:outlineLvl w:val="0"/>
        <w:rPr>
          <w:rFonts w:ascii="黑体" w:eastAsia="黑体" w:hAnsi="宋体"/>
          <w:b/>
          <w:color w:val="333333"/>
          <w:sz w:val="36"/>
          <w:szCs w:val="36"/>
        </w:rPr>
      </w:pPr>
      <w:bookmarkStart w:id="60" w:name="_Toc501956305"/>
      <w:r w:rsidRPr="006B6813">
        <w:rPr>
          <w:rFonts w:ascii="黑体" w:eastAsia="黑体" w:hAnsi="宋体" w:hint="eastAsia"/>
          <w:b/>
          <w:color w:val="333333"/>
          <w:sz w:val="36"/>
          <w:szCs w:val="36"/>
        </w:rPr>
        <w:t>关于发布安徽省第二类医疗器械优先审批办法的通告</w:t>
      </w:r>
      <w:bookmarkEnd w:id="60"/>
    </w:p>
    <w:p w:rsidR="00F24315" w:rsidRDefault="00F24315" w:rsidP="00FA4A78">
      <w:pPr>
        <w:jc w:val="center"/>
        <w:rPr>
          <w:rFonts w:ascii="微软雅黑" w:eastAsia="微软雅黑" w:hAnsi="微软雅黑"/>
          <w:color w:val="666666"/>
          <w:szCs w:val="21"/>
        </w:rPr>
      </w:pPr>
      <w:r>
        <w:rPr>
          <w:rFonts w:ascii="微软雅黑" w:eastAsia="微软雅黑" w:hAnsi="微软雅黑" w:hint="eastAsia"/>
          <w:color w:val="666666"/>
          <w:szCs w:val="21"/>
        </w:rPr>
        <w:t>发布日期：</w:t>
      </w:r>
      <w:r>
        <w:rPr>
          <w:rFonts w:ascii="微软雅黑" w:eastAsia="微软雅黑" w:hAnsi="微软雅黑"/>
          <w:color w:val="666666"/>
          <w:szCs w:val="21"/>
        </w:rPr>
        <w:t>2017-11-30</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为保障医疗器械临床使用需求，根据中共中央办公厅、国务院办公厅《关于深化审评审批制度改革鼓励药品医疗器械创新的意见》（厅字〔</w:t>
      </w:r>
      <w:r w:rsidRPr="000903C6">
        <w:rPr>
          <w:rFonts w:ascii="宋体" w:hAnsi="宋体" w:cs="宋体"/>
          <w:color w:val="000000"/>
          <w:kern w:val="0"/>
          <w:sz w:val="28"/>
          <w:szCs w:val="28"/>
        </w:rPr>
        <w:t>2017</w:t>
      </w:r>
      <w:r w:rsidRPr="000903C6">
        <w:rPr>
          <w:rFonts w:ascii="宋体" w:hAnsi="宋体" w:cs="宋体" w:hint="eastAsia"/>
          <w:color w:val="000000"/>
          <w:kern w:val="0"/>
          <w:sz w:val="28"/>
          <w:szCs w:val="28"/>
        </w:rPr>
        <w:t>〕</w:t>
      </w:r>
      <w:r w:rsidRPr="000903C6">
        <w:rPr>
          <w:rFonts w:ascii="宋体" w:hAnsi="宋体" w:cs="宋体"/>
          <w:color w:val="000000"/>
          <w:kern w:val="0"/>
          <w:sz w:val="28"/>
          <w:szCs w:val="28"/>
        </w:rPr>
        <w:t>42</w:t>
      </w:r>
      <w:r w:rsidRPr="000903C6">
        <w:rPr>
          <w:rFonts w:ascii="宋体" w:hAnsi="宋体" w:cs="宋体" w:hint="eastAsia"/>
          <w:color w:val="000000"/>
          <w:kern w:val="0"/>
          <w:sz w:val="28"/>
          <w:szCs w:val="28"/>
        </w:rPr>
        <w:t>号）、《医疗器械监督管理条例》（国务院令第</w:t>
      </w:r>
      <w:r w:rsidRPr="000903C6">
        <w:rPr>
          <w:rFonts w:ascii="宋体" w:hAnsi="宋体" w:cs="宋体"/>
          <w:color w:val="000000"/>
          <w:kern w:val="0"/>
          <w:sz w:val="28"/>
          <w:szCs w:val="28"/>
        </w:rPr>
        <w:t>680</w:t>
      </w:r>
      <w:r w:rsidRPr="000903C6">
        <w:rPr>
          <w:rFonts w:ascii="宋体" w:hAnsi="宋体" w:cs="宋体" w:hint="eastAsia"/>
          <w:color w:val="000000"/>
          <w:kern w:val="0"/>
          <w:sz w:val="28"/>
          <w:szCs w:val="28"/>
        </w:rPr>
        <w:t>号）等有关规定，安徽省食品药品监督管理局组织制定了《安徽省第二类医疗器械优先审批办法》，现予发布，自</w:t>
      </w:r>
      <w:r w:rsidRPr="000903C6">
        <w:rPr>
          <w:rFonts w:ascii="宋体" w:hAnsi="宋体" w:cs="宋体"/>
          <w:color w:val="000000"/>
          <w:kern w:val="0"/>
          <w:sz w:val="28"/>
          <w:szCs w:val="28"/>
        </w:rPr>
        <w:t>2018</w:t>
      </w:r>
      <w:r w:rsidRPr="000903C6">
        <w:rPr>
          <w:rFonts w:ascii="宋体" w:hAnsi="宋体" w:cs="宋体" w:hint="eastAsia"/>
          <w:color w:val="000000"/>
          <w:kern w:val="0"/>
          <w:sz w:val="28"/>
          <w:szCs w:val="28"/>
        </w:rPr>
        <w:t>年</w:t>
      </w:r>
      <w:r w:rsidRPr="000903C6">
        <w:rPr>
          <w:rFonts w:ascii="宋体" w:hAnsi="宋体" w:cs="宋体"/>
          <w:color w:val="000000"/>
          <w:kern w:val="0"/>
          <w:sz w:val="28"/>
          <w:szCs w:val="28"/>
        </w:rPr>
        <w:t>1</w:t>
      </w:r>
      <w:r w:rsidRPr="000903C6">
        <w:rPr>
          <w:rFonts w:ascii="宋体" w:hAnsi="宋体" w:cs="宋体" w:hint="eastAsia"/>
          <w:color w:val="000000"/>
          <w:kern w:val="0"/>
          <w:sz w:val="28"/>
          <w:szCs w:val="28"/>
        </w:rPr>
        <w:t>月</w:t>
      </w:r>
      <w:r w:rsidRPr="000903C6">
        <w:rPr>
          <w:rFonts w:ascii="宋体" w:hAnsi="宋体" w:cs="宋体"/>
          <w:color w:val="000000"/>
          <w:kern w:val="0"/>
          <w:sz w:val="28"/>
          <w:szCs w:val="28"/>
        </w:rPr>
        <w:t>1</w:t>
      </w:r>
      <w:r w:rsidRPr="000903C6">
        <w:rPr>
          <w:rFonts w:ascii="宋体" w:hAnsi="宋体" w:cs="宋体" w:hint="eastAsia"/>
          <w:color w:val="000000"/>
          <w:kern w:val="0"/>
          <w:sz w:val="28"/>
          <w:szCs w:val="28"/>
        </w:rPr>
        <w:t>日起施行。</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jc w:val="left"/>
        <w:rPr>
          <w:rFonts w:ascii="宋体" w:cs="宋体"/>
          <w:color w:val="333333"/>
          <w:kern w:val="0"/>
          <w:sz w:val="28"/>
          <w:szCs w:val="28"/>
        </w:rPr>
      </w:pPr>
      <w:r w:rsidRPr="000903C6">
        <w:rPr>
          <w:rFonts w:ascii="宋体" w:hAnsi="宋体" w:cs="宋体" w:hint="eastAsia"/>
          <w:color w:val="000000"/>
          <w:kern w:val="0"/>
          <w:sz w:val="28"/>
          <w:szCs w:val="28"/>
        </w:rPr>
        <w:t>特此通告。</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480"/>
        <w:jc w:val="left"/>
        <w:rPr>
          <w:rFonts w:ascii="宋体" w:cs="宋体"/>
          <w:color w:val="333333"/>
          <w:kern w:val="0"/>
          <w:sz w:val="28"/>
          <w:szCs w:val="28"/>
        </w:rPr>
      </w:pPr>
      <w:r w:rsidRPr="000903C6">
        <w:rPr>
          <w:rFonts w:ascii="MS Mincho" w:eastAsia="MS Mincho" w:hAnsi="MS Mincho" w:cs="MS Mincho" w:hint="eastAsia"/>
          <w:b/>
          <w:bCs/>
          <w:color w:val="000000"/>
          <w:kern w:val="0"/>
          <w:sz w:val="28"/>
          <w:szCs w:val="28"/>
        </w:rPr>
        <w:t> </w:t>
      </w:r>
      <w:r w:rsidRPr="000903C6">
        <w:rPr>
          <w:rFonts w:ascii="MS Mincho" w:eastAsia="MS Mincho" w:hAnsi="MS Mincho" w:cs="MS Mincho" w:hint="eastAsia"/>
          <w:b/>
          <w:bCs/>
          <w:color w:val="000000"/>
          <w:kern w:val="0"/>
          <w:sz w:val="28"/>
          <w:szCs w:val="28"/>
        </w:rPr>
        <w:t> </w:t>
      </w:r>
      <w:r w:rsidRPr="000903C6">
        <w:rPr>
          <w:rFonts w:ascii="宋体" w:hAnsi="宋体" w:cs="宋体" w:hint="eastAsia"/>
          <w:color w:val="000000"/>
          <w:kern w:val="0"/>
          <w:sz w:val="28"/>
          <w:szCs w:val="28"/>
        </w:rPr>
        <w:t>附件：安徽省第二类医疗器械优先审批办法</w:t>
      </w:r>
      <w:r w:rsidRPr="000903C6">
        <w:rPr>
          <w:rFonts w:ascii="宋体" w:hAnsi="宋体" w:cs="宋体"/>
          <w:color w:val="333333"/>
          <w:kern w:val="0"/>
          <w:sz w:val="28"/>
          <w:szCs w:val="28"/>
        </w:rPr>
        <w:t xml:space="preserve"> </w:t>
      </w:r>
    </w:p>
    <w:p w:rsidR="00F24315" w:rsidRPr="000903C6" w:rsidRDefault="00F24315" w:rsidP="001C0E43">
      <w:pPr>
        <w:widowControl/>
        <w:shd w:val="clear" w:color="auto" w:fill="FFFFFF"/>
        <w:spacing w:before="100" w:beforeAutospacing="1" w:after="100" w:afterAutospacing="1" w:line="480" w:lineRule="auto"/>
        <w:ind w:firstLineChars="1400" w:firstLine="31680"/>
        <w:jc w:val="left"/>
        <w:rPr>
          <w:rFonts w:ascii="宋体" w:cs="宋体"/>
          <w:color w:val="333333"/>
          <w:kern w:val="0"/>
          <w:sz w:val="28"/>
          <w:szCs w:val="28"/>
        </w:rPr>
      </w:pPr>
      <w:r w:rsidRPr="000903C6">
        <w:rPr>
          <w:rFonts w:ascii="宋体" w:hAnsi="宋体" w:cs="宋体" w:hint="eastAsia"/>
          <w:color w:val="000000"/>
          <w:kern w:val="0"/>
          <w:sz w:val="28"/>
          <w:szCs w:val="28"/>
        </w:rPr>
        <w:t>安徽省食品药品监督管理局</w:t>
      </w:r>
      <w:r w:rsidRPr="000903C6">
        <w:rPr>
          <w:rFonts w:ascii="宋体" w:hAnsi="宋体" w:cs="宋体"/>
          <w:color w:val="333333"/>
          <w:kern w:val="0"/>
          <w:sz w:val="28"/>
          <w:szCs w:val="28"/>
        </w:rPr>
        <w:t xml:space="preserve"> </w:t>
      </w:r>
    </w:p>
    <w:p w:rsidR="00F24315" w:rsidRPr="000903C6" w:rsidRDefault="00F24315" w:rsidP="001C0E43">
      <w:pPr>
        <w:widowControl/>
        <w:shd w:val="clear" w:color="auto" w:fill="FFFFFF"/>
        <w:spacing w:before="100" w:beforeAutospacing="1" w:after="100" w:afterAutospacing="1" w:line="480" w:lineRule="auto"/>
        <w:ind w:firstLineChars="1700" w:firstLine="31680"/>
        <w:jc w:val="left"/>
        <w:rPr>
          <w:rFonts w:ascii="宋体" w:cs="宋体"/>
          <w:color w:val="333333"/>
          <w:kern w:val="0"/>
          <w:sz w:val="28"/>
          <w:szCs w:val="28"/>
        </w:rPr>
      </w:pPr>
      <w:r w:rsidRPr="000903C6">
        <w:rPr>
          <w:rFonts w:ascii="宋体" w:hAnsi="宋体" w:cs="宋体"/>
          <w:color w:val="000000"/>
          <w:kern w:val="0"/>
          <w:sz w:val="28"/>
          <w:szCs w:val="28"/>
        </w:rPr>
        <w:t>2017</w:t>
      </w:r>
      <w:r w:rsidRPr="000903C6">
        <w:rPr>
          <w:rFonts w:ascii="宋体" w:hAnsi="宋体" w:cs="宋体" w:hint="eastAsia"/>
          <w:color w:val="000000"/>
          <w:kern w:val="0"/>
          <w:sz w:val="28"/>
          <w:szCs w:val="28"/>
        </w:rPr>
        <w:t>年</w:t>
      </w:r>
      <w:r w:rsidRPr="000903C6">
        <w:rPr>
          <w:rFonts w:ascii="宋体" w:hAnsi="宋体" w:cs="宋体"/>
          <w:color w:val="000000"/>
          <w:kern w:val="0"/>
          <w:sz w:val="28"/>
          <w:szCs w:val="28"/>
        </w:rPr>
        <w:t>11</w:t>
      </w:r>
      <w:r w:rsidRPr="000903C6">
        <w:rPr>
          <w:rFonts w:ascii="宋体" w:hAnsi="宋体" w:cs="宋体" w:hint="eastAsia"/>
          <w:color w:val="000000"/>
          <w:kern w:val="0"/>
          <w:sz w:val="28"/>
          <w:szCs w:val="28"/>
        </w:rPr>
        <w:t>月</w:t>
      </w:r>
      <w:r w:rsidRPr="000903C6">
        <w:rPr>
          <w:rFonts w:ascii="宋体" w:hAnsi="宋体" w:cs="宋体"/>
          <w:color w:val="000000"/>
          <w:kern w:val="0"/>
          <w:sz w:val="28"/>
          <w:szCs w:val="28"/>
        </w:rPr>
        <w:t>30</w:t>
      </w:r>
      <w:r w:rsidRPr="000903C6">
        <w:rPr>
          <w:rFonts w:ascii="宋体" w:hAnsi="宋体" w:cs="宋体" w:hint="eastAsia"/>
          <w:color w:val="000000"/>
          <w:kern w:val="0"/>
          <w:sz w:val="28"/>
          <w:szCs w:val="28"/>
        </w:rPr>
        <w:t>日</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480"/>
        <w:rPr>
          <w:rFonts w:ascii="宋体" w:cs="宋体"/>
          <w:color w:val="333333"/>
          <w:kern w:val="0"/>
          <w:sz w:val="28"/>
          <w:szCs w:val="28"/>
        </w:rPr>
      </w:pPr>
      <w:r w:rsidRPr="000903C6">
        <w:rPr>
          <w:rFonts w:ascii="宋体" w:hAnsi="宋体" w:cs="宋体"/>
          <w:color w:val="000000"/>
          <w:kern w:val="0"/>
          <w:sz w:val="28"/>
          <w:szCs w:val="28"/>
        </w:rPr>
        <w:t>(</w:t>
      </w:r>
      <w:r w:rsidRPr="000903C6">
        <w:rPr>
          <w:rFonts w:ascii="宋体" w:hAnsi="宋体" w:cs="宋体" w:hint="eastAsia"/>
          <w:color w:val="000000"/>
          <w:kern w:val="0"/>
          <w:sz w:val="28"/>
          <w:szCs w:val="28"/>
        </w:rPr>
        <w:t>公开属性：主动公开</w:t>
      </w:r>
      <w:r w:rsidRPr="000903C6">
        <w:rPr>
          <w:rFonts w:ascii="宋体" w:hAnsi="宋体" w:cs="宋体"/>
          <w:color w:val="000000"/>
          <w:kern w:val="0"/>
          <w:sz w:val="28"/>
          <w:szCs w:val="28"/>
        </w:rPr>
        <w:t>)</w:t>
      </w:r>
      <w:r w:rsidRPr="000903C6">
        <w:rPr>
          <w:rFonts w:ascii="宋体" w:cs="宋体"/>
          <w:b/>
          <w:bCs/>
          <w:color w:val="000000"/>
          <w:kern w:val="0"/>
          <w:sz w:val="28"/>
          <w:szCs w:val="28"/>
        </w:rPr>
        <w:t> </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480"/>
        <w:jc w:val="center"/>
        <w:rPr>
          <w:rFonts w:ascii="宋体" w:cs="宋体"/>
          <w:color w:val="333333"/>
          <w:kern w:val="0"/>
          <w:sz w:val="28"/>
          <w:szCs w:val="28"/>
        </w:rPr>
      </w:pPr>
      <w:r w:rsidRPr="000903C6">
        <w:rPr>
          <w:rFonts w:ascii="宋体" w:cs="宋体"/>
          <w:b/>
          <w:bCs/>
          <w:color w:val="000000"/>
          <w:kern w:val="0"/>
          <w:sz w:val="28"/>
          <w:szCs w:val="28"/>
        </w:rPr>
        <w:t> </w:t>
      </w:r>
      <w:r w:rsidRPr="000903C6">
        <w:rPr>
          <w:rFonts w:ascii="宋体" w:hAnsi="宋体" w:cs="宋体"/>
          <w:color w:val="333333"/>
          <w:kern w:val="0"/>
          <w:sz w:val="28"/>
          <w:szCs w:val="28"/>
        </w:rPr>
        <w:t xml:space="preserve"> </w:t>
      </w:r>
    </w:p>
    <w:p w:rsidR="00F24315" w:rsidRPr="006B6813" w:rsidRDefault="00F24315" w:rsidP="006B6813">
      <w:pPr>
        <w:widowControl/>
        <w:shd w:val="clear" w:color="auto" w:fill="FFFFFF"/>
        <w:spacing w:before="100" w:beforeAutospacing="1" w:after="100" w:afterAutospacing="1" w:line="480" w:lineRule="auto"/>
        <w:ind w:firstLine="480"/>
        <w:jc w:val="center"/>
        <w:outlineLvl w:val="0"/>
        <w:rPr>
          <w:rFonts w:ascii="黑体" w:eastAsia="黑体" w:cs="宋体"/>
          <w:b/>
          <w:color w:val="333333"/>
          <w:kern w:val="0"/>
          <w:sz w:val="36"/>
          <w:szCs w:val="36"/>
        </w:rPr>
      </w:pPr>
      <w:bookmarkStart w:id="61" w:name="_Toc501956306"/>
      <w:r w:rsidRPr="006B6813">
        <w:rPr>
          <w:rFonts w:ascii="黑体" w:eastAsia="黑体" w:hAnsi="宋体" w:cs="宋体" w:hint="eastAsia"/>
          <w:b/>
          <w:color w:val="000000"/>
          <w:kern w:val="0"/>
          <w:sz w:val="36"/>
          <w:szCs w:val="36"/>
        </w:rPr>
        <w:t>安徽省第二类医疗器械优先审批办法</w:t>
      </w:r>
      <w:bookmarkEnd w:id="61"/>
      <w:r w:rsidRPr="006B6813">
        <w:rPr>
          <w:rFonts w:ascii="黑体" w:eastAsia="黑体" w:hAnsi="宋体" w:cs="宋体"/>
          <w:b/>
          <w:color w:val="333333"/>
          <w:kern w:val="0"/>
          <w:sz w:val="36"/>
          <w:szCs w:val="36"/>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第一条</w:t>
      </w:r>
      <w:r w:rsidRPr="000903C6">
        <w:rPr>
          <w:rFonts w:ascii="宋体" w:hAnsi="宋体" w:cs="宋体"/>
          <w:color w:val="333333"/>
          <w:kern w:val="0"/>
          <w:sz w:val="28"/>
          <w:szCs w:val="28"/>
        </w:rPr>
        <w:t xml:space="preserve"> </w:t>
      </w:r>
      <w:r w:rsidRPr="000903C6">
        <w:rPr>
          <w:rFonts w:ascii="宋体" w:hAnsi="宋体" w:cs="宋体" w:hint="eastAsia"/>
          <w:color w:val="000000"/>
          <w:kern w:val="0"/>
          <w:sz w:val="28"/>
          <w:szCs w:val="28"/>
        </w:rPr>
        <w:t>为了鼓励医疗器械的研究与创新，保障医疗器械临床使用需求，优化医疗器械审评审批程序，推动我省医疗器械产业健康发展，根据中共中央办公厅、国务院办公厅《关于深化审评审批制度改革鼓励药品医疗器械创新的意见》（厅字〔</w:t>
      </w:r>
      <w:r w:rsidRPr="000903C6">
        <w:rPr>
          <w:rFonts w:ascii="宋体" w:hAnsi="宋体" w:cs="宋体"/>
          <w:color w:val="000000"/>
          <w:kern w:val="0"/>
          <w:sz w:val="28"/>
          <w:szCs w:val="28"/>
        </w:rPr>
        <w:t>2017</w:t>
      </w:r>
      <w:r w:rsidRPr="000903C6">
        <w:rPr>
          <w:rFonts w:ascii="宋体" w:hAnsi="宋体" w:cs="宋体" w:hint="eastAsia"/>
          <w:color w:val="000000"/>
          <w:kern w:val="0"/>
          <w:sz w:val="28"/>
          <w:szCs w:val="28"/>
        </w:rPr>
        <w:t>〕</w:t>
      </w:r>
      <w:r w:rsidRPr="000903C6">
        <w:rPr>
          <w:rFonts w:ascii="宋体" w:hAnsi="宋体" w:cs="宋体"/>
          <w:color w:val="000000"/>
          <w:kern w:val="0"/>
          <w:sz w:val="28"/>
          <w:szCs w:val="28"/>
        </w:rPr>
        <w:t>42</w:t>
      </w:r>
      <w:r w:rsidRPr="000903C6">
        <w:rPr>
          <w:rFonts w:ascii="宋体" w:hAnsi="宋体" w:cs="宋体" w:hint="eastAsia"/>
          <w:color w:val="000000"/>
          <w:kern w:val="0"/>
          <w:sz w:val="28"/>
          <w:szCs w:val="28"/>
        </w:rPr>
        <w:t>号）、《医疗器械监督管理条例》（国务院令第</w:t>
      </w:r>
      <w:r w:rsidRPr="000903C6">
        <w:rPr>
          <w:rFonts w:ascii="宋体" w:hAnsi="宋体" w:cs="宋体"/>
          <w:color w:val="000000"/>
          <w:kern w:val="0"/>
          <w:sz w:val="28"/>
          <w:szCs w:val="28"/>
        </w:rPr>
        <w:t>680</w:t>
      </w:r>
      <w:r w:rsidRPr="000903C6">
        <w:rPr>
          <w:rFonts w:ascii="宋体" w:hAnsi="宋体" w:cs="宋体" w:hint="eastAsia"/>
          <w:color w:val="000000"/>
          <w:kern w:val="0"/>
          <w:sz w:val="28"/>
          <w:szCs w:val="28"/>
        </w:rPr>
        <w:t>号）和国家食品药品监督管理总局医疗器械特别审批和优先审批相关规定，制定本办法。</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第二条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安徽省食品药品监督管理局（以下简称省局）对符合下列条件之一的本省辖区内第二类医疗器械首次注册的申请实施优先审批：</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（一）临床急需且在本省尚无同品种产品获准注册的医疗器械；</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（二）诊断或治疗罕见病，且具有明显临床优势的医疗器械；</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（三）诊断或治疗老年人特有和多发疾病，且目前尚无有效诊断或治疗手段的医疗器械；</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（四）专用于儿童，且具有明显临床优势的医疗器械；</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（五）列入国家、安徽省科技重大专项或者重点研发计划的医疗器械；</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（六）其他应当优先审批的医疗器械。</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第三条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对于符合本办法第二条情形，需要按照本办法优先审批的，申请人应当向省局提出申请。</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申请人可以参照《关于执行</w:t>
      </w:r>
      <w:r w:rsidRPr="000903C6">
        <w:rPr>
          <w:rFonts w:ascii="宋体" w:hAnsi="宋体" w:cs="宋体"/>
          <w:color w:val="000000"/>
          <w:kern w:val="0"/>
          <w:sz w:val="28"/>
          <w:szCs w:val="28"/>
        </w:rPr>
        <w:t>&lt;</w:t>
      </w:r>
      <w:r w:rsidRPr="000903C6">
        <w:rPr>
          <w:rFonts w:ascii="宋体" w:hAnsi="宋体" w:cs="宋体" w:hint="eastAsia"/>
          <w:color w:val="000000"/>
          <w:kern w:val="0"/>
          <w:sz w:val="28"/>
          <w:szCs w:val="28"/>
        </w:rPr>
        <w:t>安徽省食品药品监督管理局行政审批沟通交流制度</w:t>
      </w:r>
      <w:r w:rsidRPr="000903C6">
        <w:rPr>
          <w:rFonts w:ascii="宋体" w:hAnsi="宋体" w:cs="宋体"/>
          <w:color w:val="000000"/>
          <w:kern w:val="0"/>
          <w:sz w:val="28"/>
          <w:szCs w:val="28"/>
        </w:rPr>
        <w:t>&gt;</w:t>
      </w:r>
      <w:r w:rsidRPr="000903C6">
        <w:rPr>
          <w:rFonts w:ascii="宋体" w:hAnsi="宋体" w:cs="宋体" w:hint="eastAsia"/>
          <w:color w:val="000000"/>
          <w:kern w:val="0"/>
          <w:sz w:val="28"/>
          <w:szCs w:val="28"/>
        </w:rPr>
        <w:t>有关事宜的公告》，先行开展医疗器械注册及优先审批事项咨询服务。</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第四条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申请人向省局提出第二类医疗器械优先审批申请，应填写《安徽省第二类医疗器械优先审批申请表》（附件</w:t>
      </w:r>
      <w:r w:rsidRPr="000903C6">
        <w:rPr>
          <w:rFonts w:ascii="宋体" w:hAnsi="宋体" w:cs="宋体"/>
          <w:color w:val="000000"/>
          <w:kern w:val="0"/>
          <w:sz w:val="28"/>
          <w:szCs w:val="28"/>
        </w:rPr>
        <w:t>1</w:t>
      </w:r>
      <w:r w:rsidRPr="000903C6">
        <w:rPr>
          <w:rFonts w:ascii="宋体" w:hAnsi="宋体" w:cs="宋体" w:hint="eastAsia"/>
          <w:color w:val="000000"/>
          <w:kern w:val="0"/>
          <w:sz w:val="28"/>
          <w:szCs w:val="28"/>
        </w:rPr>
        <w:t>），并提交支持拟申请产品符合本办法第二条要求的资料。资料应当包括：</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（一）申请人企业法人资格证明文件（复印件）；</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（二）对于符合本办法第二条第一项和第六项情形的医疗器械优先审批申请，申请人应当提供相关证明资料；</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（三）对于符合本办法第二条第五项情形的医疗器械优先审批申请，申请人还应当提交该产品获得国家或安徽省科技重大专项、重点研发计划的相关证明文件（复印件）；</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（四）产品研发过程及结果的综述（重点论述与诊治罕见病、老年人特有或多发疾病及专治儿童疾病相关的临床优势）；</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（五）产品技术文件，至少应当包括：</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color w:val="000000"/>
          <w:kern w:val="0"/>
          <w:sz w:val="28"/>
          <w:szCs w:val="28"/>
        </w:rPr>
        <w:t>1.</w:t>
      </w:r>
      <w:r w:rsidRPr="000903C6">
        <w:rPr>
          <w:rFonts w:ascii="宋体" w:hAnsi="宋体" w:cs="宋体" w:hint="eastAsia"/>
          <w:color w:val="000000"/>
          <w:kern w:val="0"/>
          <w:sz w:val="28"/>
          <w:szCs w:val="28"/>
        </w:rPr>
        <w:t>产品的预期用途；</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color w:val="000000"/>
          <w:kern w:val="0"/>
          <w:sz w:val="28"/>
          <w:szCs w:val="28"/>
        </w:rPr>
        <w:t>2.</w:t>
      </w:r>
      <w:r w:rsidRPr="000903C6">
        <w:rPr>
          <w:rFonts w:ascii="宋体" w:hAnsi="宋体" w:cs="宋体" w:hint="eastAsia"/>
          <w:color w:val="000000"/>
          <w:kern w:val="0"/>
          <w:sz w:val="28"/>
          <w:szCs w:val="28"/>
        </w:rPr>
        <w:t>产品工作原理</w:t>
      </w:r>
      <w:r w:rsidRPr="000903C6">
        <w:rPr>
          <w:rFonts w:ascii="宋体" w:hAnsi="宋体" w:cs="宋体"/>
          <w:color w:val="000000"/>
          <w:kern w:val="0"/>
          <w:sz w:val="28"/>
          <w:szCs w:val="28"/>
        </w:rPr>
        <w:t>/</w:t>
      </w:r>
      <w:r w:rsidRPr="000903C6">
        <w:rPr>
          <w:rFonts w:ascii="宋体" w:hAnsi="宋体" w:cs="宋体" w:hint="eastAsia"/>
          <w:color w:val="000000"/>
          <w:kern w:val="0"/>
          <w:sz w:val="28"/>
          <w:szCs w:val="28"/>
        </w:rPr>
        <w:t>作用机理；</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color w:val="000000"/>
          <w:kern w:val="0"/>
          <w:sz w:val="28"/>
          <w:szCs w:val="28"/>
        </w:rPr>
        <w:t>3.</w:t>
      </w:r>
      <w:r w:rsidRPr="000903C6">
        <w:rPr>
          <w:rFonts w:ascii="宋体" w:hAnsi="宋体" w:cs="宋体" w:hint="eastAsia"/>
          <w:color w:val="000000"/>
          <w:kern w:val="0"/>
          <w:sz w:val="28"/>
          <w:szCs w:val="28"/>
        </w:rPr>
        <w:t>产品主要技术指标及确定依据，主要原材料、关键元器件的指标要求，主要生产工艺过程及流程图，主要技术指标的检验方法；</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（六）产品说明书（样稿）；</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（七）产品安全风险管理报告；</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（八）相关文献资料；</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（九）所提交资料真实性的自我保证声明。</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第五条</w:t>
      </w:r>
      <w:r w:rsidRPr="000903C6">
        <w:rPr>
          <w:rFonts w:ascii="宋体" w:hAnsi="宋体" w:cs="宋体"/>
          <w:color w:val="333333"/>
          <w:kern w:val="0"/>
          <w:sz w:val="28"/>
          <w:szCs w:val="28"/>
        </w:rPr>
        <w:t xml:space="preserve"> </w:t>
      </w:r>
      <w:r w:rsidRPr="000903C6">
        <w:rPr>
          <w:rFonts w:ascii="宋体" w:hAnsi="宋体" w:cs="宋体" w:hint="eastAsia"/>
          <w:color w:val="000000"/>
          <w:kern w:val="0"/>
          <w:sz w:val="28"/>
          <w:szCs w:val="28"/>
        </w:rPr>
        <w:t>省局行政审批办公室负责优先审批申请材料的形式审查，对优先审批申请材料齐全且予以受理的注册申请项目，注明优先审批申请。</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第六条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对申请人提出的优先审批申请，省局自收到申请之日起</w:t>
      </w:r>
      <w:r w:rsidRPr="000903C6">
        <w:rPr>
          <w:rFonts w:ascii="宋体" w:hAnsi="宋体" w:cs="宋体"/>
          <w:color w:val="000000"/>
          <w:kern w:val="0"/>
          <w:sz w:val="28"/>
          <w:szCs w:val="28"/>
        </w:rPr>
        <w:t>7</w:t>
      </w:r>
      <w:r w:rsidRPr="000903C6">
        <w:rPr>
          <w:rFonts w:ascii="宋体" w:hAnsi="宋体" w:cs="宋体" w:hint="eastAsia"/>
          <w:color w:val="000000"/>
          <w:kern w:val="0"/>
          <w:sz w:val="28"/>
          <w:szCs w:val="28"/>
        </w:rPr>
        <w:t>个工作日内进行审核。必要时组织专家论证审核。经审核同意后进入公示阶段。</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480"/>
        <w:rPr>
          <w:rFonts w:ascii="宋体" w:cs="宋体"/>
          <w:color w:val="333333"/>
          <w:kern w:val="0"/>
          <w:sz w:val="28"/>
          <w:szCs w:val="28"/>
        </w:rPr>
      </w:pPr>
      <w:r w:rsidRPr="000903C6">
        <w:rPr>
          <w:rFonts w:ascii="宋体" w:hAnsi="宋体" w:cs="宋体" w:hint="eastAsia"/>
          <w:color w:val="000000"/>
          <w:kern w:val="0"/>
          <w:sz w:val="28"/>
          <w:szCs w:val="28"/>
        </w:rPr>
        <w:t>第七条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省局将拟定优先审批项目的申请人、产品名称、受理号在其网站上予以公示，公示时间应当不少于</w:t>
      </w:r>
      <w:r w:rsidRPr="000903C6">
        <w:rPr>
          <w:rFonts w:ascii="宋体" w:hAnsi="宋体" w:cs="宋体"/>
          <w:color w:val="000000"/>
          <w:kern w:val="0"/>
          <w:sz w:val="28"/>
          <w:szCs w:val="28"/>
        </w:rPr>
        <w:t>5</w:t>
      </w:r>
      <w:r w:rsidRPr="000903C6">
        <w:rPr>
          <w:rFonts w:ascii="宋体" w:hAnsi="宋体" w:cs="宋体" w:hint="eastAsia"/>
          <w:color w:val="000000"/>
          <w:kern w:val="0"/>
          <w:sz w:val="28"/>
          <w:szCs w:val="28"/>
        </w:rPr>
        <w:t>个工作日。公示期内无异议的，即进入优先审批程序。</w:t>
      </w:r>
      <w:r w:rsidRPr="000903C6">
        <w:rPr>
          <w:rFonts w:ascii="宋体" w:hAnsi="宋体" w:cs="宋体"/>
          <w:color w:val="000000"/>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480"/>
        <w:rPr>
          <w:rFonts w:ascii="宋体" w:cs="宋体"/>
          <w:color w:val="333333"/>
          <w:kern w:val="0"/>
          <w:sz w:val="28"/>
          <w:szCs w:val="28"/>
        </w:rPr>
      </w:pPr>
      <w:r w:rsidRPr="000903C6">
        <w:rPr>
          <w:rFonts w:ascii="宋体" w:hAnsi="宋体" w:cs="宋体" w:hint="eastAsia"/>
          <w:color w:val="000000"/>
          <w:kern w:val="0"/>
          <w:sz w:val="28"/>
          <w:szCs w:val="28"/>
        </w:rPr>
        <w:t>第八条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对公示项目有异议的，应当在公示期内向省局提交书面意见并说明理由（附件</w:t>
      </w:r>
      <w:r w:rsidRPr="000903C6">
        <w:rPr>
          <w:rFonts w:ascii="宋体" w:hAnsi="宋体" w:cs="宋体"/>
          <w:color w:val="000000"/>
          <w:kern w:val="0"/>
          <w:sz w:val="28"/>
          <w:szCs w:val="28"/>
        </w:rPr>
        <w:t>2</w:t>
      </w:r>
      <w:r w:rsidRPr="000903C6">
        <w:rPr>
          <w:rFonts w:ascii="宋体" w:hAnsi="宋体" w:cs="宋体" w:hint="eastAsia"/>
          <w:color w:val="000000"/>
          <w:kern w:val="0"/>
          <w:sz w:val="28"/>
          <w:szCs w:val="28"/>
        </w:rPr>
        <w:t>）。省局应当在收到异议起</w:t>
      </w:r>
      <w:r w:rsidRPr="000903C6">
        <w:rPr>
          <w:rFonts w:ascii="宋体" w:hAnsi="宋体" w:cs="宋体"/>
          <w:color w:val="000000"/>
          <w:kern w:val="0"/>
          <w:sz w:val="28"/>
          <w:szCs w:val="28"/>
        </w:rPr>
        <w:t>10</w:t>
      </w:r>
      <w:r w:rsidRPr="000903C6">
        <w:rPr>
          <w:rFonts w:ascii="宋体" w:hAnsi="宋体" w:cs="宋体" w:hint="eastAsia"/>
          <w:color w:val="000000"/>
          <w:kern w:val="0"/>
          <w:sz w:val="28"/>
          <w:szCs w:val="28"/>
        </w:rPr>
        <w:t>个工作日内，对相关意见进行研究，并将研究意见告知申请人和提出异议方。</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第九条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对纳入优先审批程序的，相关部门应开展以下工作：</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（一）安徽省食品药品检验研究院应当对相关产品优先安排注册检验、开展产品技术要求预评价、加强技术服务和指导，检验时限比规定要求缩减</w:t>
      </w:r>
      <w:r w:rsidRPr="000903C6">
        <w:rPr>
          <w:rFonts w:ascii="宋体" w:hAnsi="宋体" w:cs="宋体"/>
          <w:color w:val="000000"/>
          <w:kern w:val="0"/>
          <w:sz w:val="28"/>
          <w:szCs w:val="28"/>
        </w:rPr>
        <w:t>30%</w:t>
      </w:r>
      <w:r w:rsidRPr="000903C6">
        <w:rPr>
          <w:rFonts w:ascii="宋体" w:hAnsi="宋体" w:cs="宋体" w:hint="eastAsia"/>
          <w:color w:val="000000"/>
          <w:kern w:val="0"/>
          <w:sz w:val="28"/>
          <w:szCs w:val="28"/>
        </w:rPr>
        <w:t>以上。</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（二）省局医疗器械监管处应当加强临床试验指导，必要时组织相关专家给予技术指导。</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（三）省局行政审批办公室接收注册申报资料后应设立绿色通道、优先流转、优先审批，行政审批时限比承诺时限缩减</w:t>
      </w:r>
      <w:r w:rsidRPr="000903C6">
        <w:rPr>
          <w:rFonts w:ascii="宋体" w:hAnsi="宋体" w:cs="宋体"/>
          <w:color w:val="000000"/>
          <w:kern w:val="0"/>
          <w:sz w:val="28"/>
          <w:szCs w:val="28"/>
        </w:rPr>
        <w:t>20%</w:t>
      </w:r>
      <w:r w:rsidRPr="000903C6">
        <w:rPr>
          <w:rFonts w:ascii="宋体" w:hAnsi="宋体" w:cs="宋体" w:hint="eastAsia"/>
          <w:color w:val="000000"/>
          <w:kern w:val="0"/>
          <w:sz w:val="28"/>
          <w:szCs w:val="28"/>
        </w:rPr>
        <w:t>以上。</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（四）安徽省食品药品审评认证中心应当按照相关规定，优先安排医疗器械注册质量管理体系核查和技术审评，同时积极与申请人进行沟通交流，必要时可以安排专项交流。</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第十条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经国家食品药品监督管理总局认定属于本省第二类创新医疗器械的，按本办法进行优先审批。</w:t>
      </w:r>
      <w:r w:rsidRPr="000903C6">
        <w:rPr>
          <w:rFonts w:ascii="宋体" w:hAnsi="宋体" w:cs="宋体"/>
          <w:color w:val="333333"/>
          <w:kern w:val="0"/>
          <w:sz w:val="28"/>
          <w:szCs w:val="28"/>
        </w:rPr>
        <w:t xml:space="preserve"> </w:t>
      </w:r>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r w:rsidRPr="000903C6">
        <w:rPr>
          <w:rFonts w:ascii="宋体" w:hAnsi="宋体" w:cs="宋体" w:hint="eastAsia"/>
          <w:color w:val="000000"/>
          <w:kern w:val="0"/>
          <w:sz w:val="28"/>
          <w:szCs w:val="28"/>
        </w:rPr>
        <w:t>第十一条</w:t>
      </w:r>
      <w:r w:rsidRPr="000903C6">
        <w:rPr>
          <w:rFonts w:ascii="宋体" w:hAnsi="宋体" w:cs="宋体"/>
          <w:color w:val="000000"/>
          <w:kern w:val="0"/>
          <w:sz w:val="28"/>
          <w:szCs w:val="28"/>
        </w:rPr>
        <w:t xml:space="preserve"> </w:t>
      </w:r>
      <w:r w:rsidRPr="000903C6">
        <w:rPr>
          <w:rFonts w:ascii="宋体" w:hAnsi="宋体" w:cs="宋体" w:hint="eastAsia"/>
          <w:color w:val="000000"/>
          <w:kern w:val="0"/>
          <w:sz w:val="28"/>
          <w:szCs w:val="28"/>
        </w:rPr>
        <w:t>本办法自</w:t>
      </w:r>
      <w:r w:rsidRPr="000903C6">
        <w:rPr>
          <w:rFonts w:ascii="宋体" w:hAnsi="宋体" w:cs="宋体"/>
          <w:color w:val="000000"/>
          <w:kern w:val="0"/>
          <w:sz w:val="28"/>
          <w:szCs w:val="28"/>
        </w:rPr>
        <w:t>2018</w:t>
      </w:r>
      <w:r w:rsidRPr="000903C6">
        <w:rPr>
          <w:rFonts w:ascii="宋体" w:hAnsi="宋体" w:cs="宋体" w:hint="eastAsia"/>
          <w:color w:val="000000"/>
          <w:kern w:val="0"/>
          <w:sz w:val="28"/>
          <w:szCs w:val="28"/>
        </w:rPr>
        <w:t>年</w:t>
      </w:r>
      <w:r w:rsidRPr="000903C6">
        <w:rPr>
          <w:rFonts w:ascii="宋体" w:hAnsi="宋体" w:cs="宋体"/>
          <w:color w:val="000000"/>
          <w:kern w:val="0"/>
          <w:sz w:val="28"/>
          <w:szCs w:val="28"/>
        </w:rPr>
        <w:t>1</w:t>
      </w:r>
      <w:r w:rsidRPr="000903C6">
        <w:rPr>
          <w:rFonts w:ascii="宋体" w:hAnsi="宋体" w:cs="宋体" w:hint="eastAsia"/>
          <w:color w:val="000000"/>
          <w:kern w:val="0"/>
          <w:sz w:val="28"/>
          <w:szCs w:val="28"/>
        </w:rPr>
        <w:t>月</w:t>
      </w:r>
      <w:r w:rsidRPr="000903C6">
        <w:rPr>
          <w:rFonts w:ascii="宋体" w:hAnsi="宋体" w:cs="宋体"/>
          <w:color w:val="000000"/>
          <w:kern w:val="0"/>
          <w:sz w:val="28"/>
          <w:szCs w:val="28"/>
        </w:rPr>
        <w:t>1</w:t>
      </w:r>
      <w:r w:rsidRPr="000903C6">
        <w:rPr>
          <w:rFonts w:ascii="宋体" w:hAnsi="宋体" w:cs="宋体" w:hint="eastAsia"/>
          <w:color w:val="000000"/>
          <w:kern w:val="0"/>
          <w:sz w:val="28"/>
          <w:szCs w:val="28"/>
        </w:rPr>
        <w:t>日起施行。国家对医疗器械审评审批有新规定的，按照国家有关规定执行。</w:t>
      </w:r>
      <w:r w:rsidRPr="000903C6">
        <w:rPr>
          <w:rFonts w:ascii="宋体" w:hAnsi="宋体" w:cs="宋体"/>
          <w:color w:val="333333"/>
          <w:kern w:val="0"/>
          <w:sz w:val="28"/>
          <w:szCs w:val="28"/>
        </w:rPr>
        <w:t xml:space="preserve"> </w:t>
      </w:r>
    </w:p>
    <w:p w:rsidR="00F24315" w:rsidRPr="004E5099" w:rsidRDefault="00F24315" w:rsidP="00FA4A78">
      <w:pPr>
        <w:widowControl/>
        <w:shd w:val="clear" w:color="auto" w:fill="FFFFFF"/>
        <w:spacing w:before="100" w:beforeAutospacing="1" w:after="100" w:afterAutospacing="1" w:line="480" w:lineRule="auto"/>
        <w:ind w:firstLine="640"/>
        <w:rPr>
          <w:rFonts w:ascii="宋体" w:cs="宋体"/>
          <w:color w:val="000000"/>
          <w:kern w:val="0"/>
          <w:sz w:val="28"/>
          <w:szCs w:val="28"/>
        </w:rPr>
      </w:pPr>
      <w:hyperlink r:id="rId11" w:tgtFrame="_blank" w:history="1">
        <w:hyperlink r:id="rId12" w:tgtFrame="_blank" w:history="1">
          <w:r w:rsidRPr="00EF763A">
            <w:rPr>
              <w:rFonts w:ascii="宋体" w:cs="宋体"/>
              <w:noProof/>
              <w:color w:val="333333"/>
              <w:kern w:val="0"/>
              <w:sz w:val="28"/>
              <w:szCs w:val="28"/>
            </w:rPr>
            <w:pict>
              <v:shape id="_x0000_i1028" type="#_x0000_t75" alt="http://www.ada.gov.cn/assets/images/files/doc.png" href="http://www.ada.gov.cn/download/5a324222e4b016c38353" style="width:12pt;height:12pt;visibility:visible" o:button="t">
                <v:fill o:detectmouseclick="t"/>
                <v:imagedata r:id="rId9" o:title=""/>
              </v:shape>
            </w:pict>
          </w:r>
        </w:hyperlink>
        <w:r w:rsidRPr="004E5099">
          <w:rPr>
            <w:rFonts w:ascii="宋体" w:hAnsi="宋体" w:cs="宋体" w:hint="eastAsia"/>
            <w:color w:val="333333"/>
            <w:kern w:val="0"/>
            <w:sz w:val="28"/>
            <w:szCs w:val="28"/>
          </w:rPr>
          <w:t>安徽省第二类医疗器械优先审批申请表</w:t>
        </w:r>
        <w:r w:rsidRPr="004E5099">
          <w:rPr>
            <w:rFonts w:ascii="宋体" w:hAnsi="宋体" w:cs="宋体"/>
            <w:color w:val="333333"/>
            <w:kern w:val="0"/>
            <w:sz w:val="28"/>
            <w:szCs w:val="28"/>
          </w:rPr>
          <w:t>.doc</w:t>
        </w:r>
      </w:hyperlink>
    </w:p>
    <w:p w:rsidR="00F24315" w:rsidRPr="000903C6" w:rsidRDefault="00F24315" w:rsidP="00FA4A78">
      <w:pPr>
        <w:widowControl/>
        <w:shd w:val="clear" w:color="auto" w:fill="FFFFFF"/>
        <w:spacing w:before="100" w:beforeAutospacing="1" w:after="100" w:afterAutospacing="1" w:line="480" w:lineRule="auto"/>
        <w:ind w:firstLine="640"/>
        <w:rPr>
          <w:rFonts w:ascii="宋体" w:cs="宋体"/>
          <w:color w:val="333333"/>
          <w:kern w:val="0"/>
          <w:sz w:val="28"/>
          <w:szCs w:val="28"/>
        </w:rPr>
      </w:pPr>
      <w:hyperlink r:id="rId13" w:tgtFrame="_blank" w:history="1">
        <w:r w:rsidRPr="00EF763A">
          <w:rPr>
            <w:rFonts w:ascii="宋体" w:cs="宋体"/>
            <w:noProof/>
            <w:color w:val="333333"/>
            <w:kern w:val="0"/>
            <w:sz w:val="28"/>
            <w:szCs w:val="28"/>
          </w:rPr>
          <w:pict>
            <v:shape id="_x0000_i1029" type="#_x0000_t75" alt="http://www.ada.gov.cn/assets/images/files/doc.png" href="http://www.ada.gov.cn/download/5a324228e4b016c38353" style="width:12pt;height:12pt;visibility:visible" o:button="t">
              <v:fill o:detectmouseclick="t"/>
              <v:imagedata r:id="rId9" o:title=""/>
            </v:shape>
          </w:pict>
        </w:r>
      </w:hyperlink>
      <w:hyperlink r:id="rId14" w:tgtFrame="_blank" w:history="1">
        <w:r w:rsidRPr="004E5099">
          <w:rPr>
            <w:rFonts w:ascii="宋体" w:hAnsi="宋体" w:cs="宋体"/>
            <w:color w:val="333333"/>
            <w:kern w:val="0"/>
            <w:sz w:val="28"/>
            <w:szCs w:val="28"/>
          </w:rPr>
          <w:t xml:space="preserve"> </w:t>
        </w:r>
        <w:r w:rsidRPr="004E5099">
          <w:rPr>
            <w:rFonts w:ascii="宋体" w:hAnsi="宋体" w:cs="宋体" w:hint="eastAsia"/>
            <w:color w:val="333333"/>
            <w:kern w:val="0"/>
            <w:sz w:val="28"/>
            <w:szCs w:val="28"/>
          </w:rPr>
          <w:t>安徽省第二类医疗器械优先审批项目异议表</w:t>
        </w:r>
        <w:r w:rsidRPr="004E5099">
          <w:rPr>
            <w:rFonts w:ascii="宋体" w:hAnsi="宋体" w:cs="宋体"/>
            <w:color w:val="333333"/>
            <w:kern w:val="0"/>
            <w:sz w:val="28"/>
            <w:szCs w:val="28"/>
          </w:rPr>
          <w:t>.doc</w:t>
        </w:r>
      </w:hyperlink>
      <w:r w:rsidRPr="000903C6">
        <w:rPr>
          <w:rFonts w:ascii="宋体" w:hAnsi="宋体" w:cs="宋体"/>
          <w:color w:val="333333"/>
          <w:kern w:val="0"/>
          <w:sz w:val="28"/>
          <w:szCs w:val="28"/>
        </w:rPr>
        <w:t xml:space="preserve"> </w:t>
      </w:r>
    </w:p>
    <w:p w:rsidR="00F24315" w:rsidRPr="004E5099" w:rsidRDefault="00F24315" w:rsidP="00FA4A78">
      <w:pPr>
        <w:widowControl/>
        <w:jc w:val="left"/>
        <w:rPr>
          <w:rFonts w:ascii="宋体"/>
          <w:sz w:val="28"/>
          <w:szCs w:val="28"/>
        </w:rPr>
      </w:pPr>
      <w:r w:rsidRPr="004E5099">
        <w:rPr>
          <w:rFonts w:ascii="宋体" w:hAnsi="宋体" w:cs="黑体" w:hint="eastAsia"/>
          <w:color w:val="000000"/>
          <w:kern w:val="0"/>
          <w:sz w:val="28"/>
          <w:szCs w:val="28"/>
        </w:rPr>
        <w:t>附表</w:t>
      </w:r>
      <w:r w:rsidRPr="004E5099">
        <w:rPr>
          <w:rFonts w:ascii="宋体" w:hAnsi="宋体" w:cs="黑体"/>
          <w:color w:val="000000"/>
          <w:kern w:val="0"/>
          <w:sz w:val="28"/>
          <w:szCs w:val="28"/>
        </w:rPr>
        <w:t>1</w:t>
      </w:r>
    </w:p>
    <w:p w:rsidR="00F24315" w:rsidRPr="004E5099" w:rsidRDefault="00F24315" w:rsidP="00FA4A78">
      <w:pPr>
        <w:widowControl/>
        <w:spacing w:line="640" w:lineRule="atLeast"/>
        <w:jc w:val="center"/>
        <w:rPr>
          <w:rFonts w:ascii="宋体"/>
          <w:sz w:val="28"/>
          <w:szCs w:val="28"/>
        </w:rPr>
      </w:pPr>
      <w:r w:rsidRPr="004E5099">
        <w:rPr>
          <w:rFonts w:ascii="宋体" w:hAnsi="宋体" w:cs="方正小标宋简体" w:hint="eastAsia"/>
          <w:color w:val="000000"/>
          <w:kern w:val="0"/>
          <w:sz w:val="28"/>
          <w:szCs w:val="28"/>
        </w:rPr>
        <w:t>安徽省第二类医疗器械优先审批申请表</w:t>
      </w:r>
    </w:p>
    <w:p w:rsidR="00F24315" w:rsidRPr="004E5099" w:rsidRDefault="00F24315" w:rsidP="00FA4A78">
      <w:pPr>
        <w:widowControl/>
        <w:spacing w:line="400" w:lineRule="atLeast"/>
        <w:jc w:val="center"/>
        <w:rPr>
          <w:rFonts w:ascii="宋体"/>
          <w:sz w:val="28"/>
          <w:szCs w:val="28"/>
        </w:rPr>
      </w:pPr>
      <w:r w:rsidRPr="004E5099">
        <w:rPr>
          <w:rFonts w:ascii="宋体"/>
          <w:color w:val="000000"/>
          <w:kern w:val="0"/>
          <w:sz w:val="28"/>
          <w:szCs w:val="28"/>
        </w:rPr>
        <w:t> </w:t>
      </w:r>
    </w:p>
    <w:tbl>
      <w:tblPr>
        <w:tblW w:w="0" w:type="auto"/>
        <w:jc w:val="center"/>
        <w:tblLayout w:type="fixed"/>
        <w:tblCellMar>
          <w:top w:w="15" w:type="dxa"/>
          <w:left w:w="15" w:type="dxa"/>
          <w:bottom w:w="15" w:type="dxa"/>
          <w:right w:w="15" w:type="dxa"/>
        </w:tblCellMar>
        <w:tblLook w:val="0000"/>
      </w:tblPr>
      <w:tblGrid>
        <w:gridCol w:w="2565"/>
        <w:gridCol w:w="2300"/>
        <w:gridCol w:w="2300"/>
        <w:gridCol w:w="2300"/>
      </w:tblGrid>
      <w:tr w:rsidR="00F24315" w:rsidRPr="00CE3EC9" w:rsidTr="0034139B">
        <w:trPr>
          <w:trHeight w:val="284"/>
          <w:jc w:val="center"/>
        </w:trPr>
        <w:tc>
          <w:tcPr>
            <w:tcW w:w="25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产品名称</w:t>
            </w:r>
          </w:p>
        </w:tc>
        <w:tc>
          <w:tcPr>
            <w:tcW w:w="69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kern w:val="0"/>
                <w:szCs w:val="21"/>
              </w:rPr>
              <w:t> </w:t>
            </w:r>
          </w:p>
        </w:tc>
      </w:tr>
      <w:tr w:rsidR="00F24315" w:rsidRPr="00CE3EC9" w:rsidTr="0034139B">
        <w:trPr>
          <w:trHeight w:val="284"/>
          <w:jc w:val="center"/>
        </w:trPr>
        <w:tc>
          <w:tcPr>
            <w:tcW w:w="2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申请人</w:t>
            </w:r>
          </w:p>
        </w:tc>
        <w:tc>
          <w:tcPr>
            <w:tcW w:w="69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kern w:val="0"/>
                <w:szCs w:val="21"/>
              </w:rPr>
              <w:t> </w:t>
            </w:r>
          </w:p>
        </w:tc>
      </w:tr>
      <w:tr w:rsidR="00F24315" w:rsidRPr="00CE3EC9" w:rsidTr="0034139B">
        <w:trPr>
          <w:trHeight w:val="284"/>
          <w:jc w:val="center"/>
        </w:trPr>
        <w:tc>
          <w:tcPr>
            <w:tcW w:w="2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受理号</w:t>
            </w:r>
          </w:p>
        </w:tc>
        <w:tc>
          <w:tcPr>
            <w:tcW w:w="69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p>
        </w:tc>
      </w:tr>
      <w:tr w:rsidR="00F24315" w:rsidRPr="00CE3EC9" w:rsidTr="0034139B">
        <w:trPr>
          <w:trHeight w:val="284"/>
          <w:jc w:val="center"/>
        </w:trPr>
        <w:tc>
          <w:tcPr>
            <w:tcW w:w="2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联系人</w:t>
            </w:r>
          </w:p>
        </w:tc>
        <w:tc>
          <w:tcPr>
            <w:tcW w:w="2300" w:type="dxa"/>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kern w:val="0"/>
                <w:szCs w:val="21"/>
              </w:rPr>
              <w:t> </w:t>
            </w:r>
          </w:p>
        </w:tc>
        <w:tc>
          <w:tcPr>
            <w:tcW w:w="23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联系电话</w:t>
            </w:r>
          </w:p>
        </w:tc>
        <w:tc>
          <w:tcPr>
            <w:tcW w:w="23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kern w:val="0"/>
                <w:szCs w:val="21"/>
              </w:rPr>
              <w:t> </w:t>
            </w:r>
          </w:p>
        </w:tc>
      </w:tr>
      <w:tr w:rsidR="00F24315" w:rsidRPr="00CE3EC9" w:rsidTr="0034139B">
        <w:trPr>
          <w:trHeight w:val="3139"/>
          <w:jc w:val="center"/>
        </w:trPr>
        <w:tc>
          <w:tcPr>
            <w:tcW w:w="2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优先审批理由</w:t>
            </w:r>
          </w:p>
        </w:tc>
        <w:tc>
          <w:tcPr>
            <w:tcW w:w="69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rPr>
                <w:rFonts w:ascii="宋体"/>
                <w:szCs w:val="21"/>
              </w:rPr>
            </w:pPr>
          </w:p>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rPr>
                <w:rFonts w:ascii="宋体"/>
                <w:kern w:val="0"/>
                <w:szCs w:val="21"/>
              </w:rPr>
            </w:pPr>
            <w:r w:rsidRPr="00CE3EC9">
              <w:rPr>
                <w:rFonts w:ascii="宋体"/>
                <w:kern w:val="0"/>
                <w:szCs w:val="21"/>
              </w:rPr>
              <w:t> </w:t>
            </w:r>
          </w:p>
          <w:p w:rsidR="00F24315" w:rsidRPr="00CE3EC9" w:rsidRDefault="00F24315" w:rsidP="0034139B">
            <w:pPr>
              <w:widowControl/>
              <w:spacing w:line="520" w:lineRule="atLeast"/>
              <w:rPr>
                <w:rFonts w:ascii="宋体"/>
                <w:kern w:val="0"/>
                <w:szCs w:val="21"/>
              </w:rPr>
            </w:pPr>
          </w:p>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rPr>
                <w:rFonts w:ascii="宋体"/>
                <w:szCs w:val="21"/>
              </w:rPr>
            </w:pPr>
            <w:r w:rsidRPr="00CE3EC9">
              <w:rPr>
                <w:rFonts w:ascii="宋体" w:hAnsi="宋体" w:cs="仿宋" w:hint="eastAsia"/>
                <w:kern w:val="0"/>
                <w:szCs w:val="21"/>
              </w:rPr>
              <w:t>（注：说明该项目优先审批的理由，相关依据可作为附件一并提交。）</w:t>
            </w:r>
          </w:p>
        </w:tc>
      </w:tr>
      <w:tr w:rsidR="00F24315" w:rsidRPr="00CE3EC9" w:rsidTr="0034139B">
        <w:trPr>
          <w:trHeight w:val="284"/>
          <w:jc w:val="center"/>
        </w:trPr>
        <w:tc>
          <w:tcPr>
            <w:tcW w:w="2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备注</w:t>
            </w:r>
          </w:p>
        </w:tc>
        <w:tc>
          <w:tcPr>
            <w:tcW w:w="6900" w:type="dxa"/>
            <w:gridSpan w:val="3"/>
            <w:tcBorders>
              <w:top w:val="nil"/>
              <w:left w:val="nil"/>
              <w:bottom w:val="single" w:sz="8" w:space="0" w:color="auto"/>
              <w:right w:val="single" w:sz="8" w:space="0" w:color="auto"/>
            </w:tcBorders>
            <w:tcMar>
              <w:top w:w="0" w:type="dxa"/>
              <w:left w:w="108" w:type="dxa"/>
              <w:bottom w:w="0" w:type="dxa"/>
              <w:right w:w="108" w:type="dxa"/>
            </w:tcMar>
          </w:tcPr>
          <w:p w:rsidR="00F24315" w:rsidRPr="00CE3EC9" w:rsidRDefault="00F24315" w:rsidP="0034139B">
            <w:pPr>
              <w:widowControl/>
              <w:spacing w:line="520" w:lineRule="atLeast"/>
              <w:rPr>
                <w:rFonts w:ascii="宋体"/>
                <w:szCs w:val="21"/>
              </w:rPr>
            </w:pPr>
            <w:r w:rsidRPr="00CE3EC9">
              <w:rPr>
                <w:rFonts w:ascii="宋体"/>
                <w:kern w:val="0"/>
                <w:szCs w:val="21"/>
              </w:rPr>
              <w:t> </w:t>
            </w:r>
          </w:p>
        </w:tc>
      </w:tr>
      <w:tr w:rsidR="00F24315" w:rsidRPr="00CE3EC9" w:rsidTr="0034139B">
        <w:trPr>
          <w:trHeight w:val="773"/>
          <w:jc w:val="center"/>
        </w:trPr>
        <w:tc>
          <w:tcPr>
            <w:tcW w:w="2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spacing w:line="520" w:lineRule="atLeast"/>
              <w:jc w:val="center"/>
              <w:rPr>
                <w:rFonts w:ascii="宋体"/>
                <w:szCs w:val="21"/>
              </w:rPr>
            </w:pPr>
            <w:r w:rsidRPr="00CE3EC9">
              <w:rPr>
                <w:rFonts w:ascii="宋体" w:hAnsi="宋体" w:cs="仿宋" w:hint="eastAsia"/>
                <w:kern w:val="0"/>
                <w:szCs w:val="21"/>
              </w:rPr>
              <w:t>申请人签章</w:t>
            </w:r>
          </w:p>
        </w:tc>
        <w:tc>
          <w:tcPr>
            <w:tcW w:w="6900" w:type="dxa"/>
            <w:gridSpan w:val="3"/>
            <w:tcBorders>
              <w:top w:val="nil"/>
              <w:left w:val="nil"/>
              <w:bottom w:val="single" w:sz="8" w:space="0" w:color="auto"/>
              <w:right w:val="single" w:sz="8" w:space="0" w:color="auto"/>
            </w:tcBorders>
            <w:tcMar>
              <w:top w:w="0" w:type="dxa"/>
              <w:left w:w="108" w:type="dxa"/>
              <w:bottom w:w="0" w:type="dxa"/>
              <w:right w:w="108" w:type="dxa"/>
            </w:tcMar>
          </w:tcPr>
          <w:p w:rsidR="00F24315" w:rsidRPr="00CE3EC9" w:rsidRDefault="00F24315" w:rsidP="0034139B">
            <w:pPr>
              <w:widowControl/>
              <w:spacing w:line="520" w:lineRule="atLeast"/>
              <w:rPr>
                <w:rFonts w:ascii="宋体"/>
                <w:szCs w:val="21"/>
              </w:rPr>
            </w:pPr>
            <w:r w:rsidRPr="00CE3EC9">
              <w:rPr>
                <w:rFonts w:ascii="宋体"/>
                <w:kern w:val="0"/>
                <w:szCs w:val="21"/>
              </w:rPr>
              <w:t>  </w:t>
            </w:r>
          </w:p>
          <w:p w:rsidR="00F24315" w:rsidRPr="00CE3EC9" w:rsidRDefault="00F24315" w:rsidP="0034139B">
            <w:pPr>
              <w:widowControl/>
              <w:spacing w:line="520" w:lineRule="atLeast"/>
              <w:ind w:firstLine="3920"/>
              <w:rPr>
                <w:rFonts w:ascii="宋体" w:cs="仿宋"/>
                <w:kern w:val="0"/>
                <w:szCs w:val="21"/>
              </w:rPr>
            </w:pPr>
          </w:p>
          <w:p w:rsidR="00F24315" w:rsidRPr="00CE3EC9" w:rsidRDefault="00F24315" w:rsidP="0034139B">
            <w:pPr>
              <w:widowControl/>
              <w:spacing w:line="520" w:lineRule="atLeast"/>
              <w:ind w:firstLine="3920"/>
              <w:rPr>
                <w:rFonts w:ascii="宋体"/>
                <w:szCs w:val="21"/>
              </w:rPr>
            </w:pPr>
            <w:r w:rsidRPr="00CE3EC9">
              <w:rPr>
                <w:rFonts w:ascii="宋体" w:hAnsi="宋体" w:cs="仿宋" w:hint="eastAsia"/>
                <w:kern w:val="0"/>
                <w:szCs w:val="21"/>
              </w:rPr>
              <w:t>年</w:t>
            </w:r>
            <w:r w:rsidRPr="00CE3EC9">
              <w:rPr>
                <w:rFonts w:ascii="宋体"/>
                <w:kern w:val="0"/>
                <w:szCs w:val="21"/>
              </w:rPr>
              <w:t>   </w:t>
            </w:r>
            <w:r w:rsidRPr="00CE3EC9">
              <w:rPr>
                <w:rFonts w:ascii="宋体" w:hAnsi="宋体"/>
                <w:kern w:val="0"/>
                <w:szCs w:val="21"/>
              </w:rPr>
              <w:t xml:space="preserve">  </w:t>
            </w:r>
            <w:r w:rsidRPr="00CE3EC9">
              <w:rPr>
                <w:rFonts w:ascii="宋体" w:hAnsi="宋体" w:cs="仿宋" w:hint="eastAsia"/>
                <w:kern w:val="0"/>
                <w:szCs w:val="21"/>
              </w:rPr>
              <w:t>月</w:t>
            </w:r>
            <w:r w:rsidRPr="00CE3EC9">
              <w:rPr>
                <w:rFonts w:ascii="宋体"/>
                <w:kern w:val="0"/>
                <w:szCs w:val="21"/>
              </w:rPr>
              <w:t> </w:t>
            </w:r>
            <w:r w:rsidRPr="00CE3EC9">
              <w:rPr>
                <w:rFonts w:ascii="宋体" w:hAnsi="宋体"/>
                <w:kern w:val="0"/>
                <w:szCs w:val="21"/>
              </w:rPr>
              <w:t xml:space="preserve">   </w:t>
            </w:r>
            <w:r w:rsidRPr="00CE3EC9">
              <w:rPr>
                <w:rFonts w:ascii="宋体" w:hAnsi="宋体" w:cs="仿宋" w:hint="eastAsia"/>
                <w:kern w:val="0"/>
                <w:szCs w:val="21"/>
              </w:rPr>
              <w:t>日</w:t>
            </w:r>
          </w:p>
        </w:tc>
      </w:tr>
    </w:tbl>
    <w:p w:rsidR="00F24315" w:rsidRPr="004E5099" w:rsidRDefault="00F24315" w:rsidP="00FA4A78">
      <w:pPr>
        <w:rPr>
          <w:rFonts w:ascii="宋体"/>
          <w:sz w:val="28"/>
          <w:szCs w:val="28"/>
        </w:rPr>
      </w:pPr>
      <w:r w:rsidRPr="004E5099">
        <w:rPr>
          <w:rFonts w:ascii="宋体"/>
          <w:color w:val="000000"/>
          <w:kern w:val="0"/>
          <w:sz w:val="28"/>
          <w:szCs w:val="28"/>
        </w:rPr>
        <w:br w:type="page"/>
      </w:r>
    </w:p>
    <w:p w:rsidR="00F24315" w:rsidRPr="004E5099" w:rsidRDefault="00F24315" w:rsidP="00FA4A78">
      <w:pPr>
        <w:widowControl/>
        <w:jc w:val="left"/>
        <w:rPr>
          <w:rFonts w:ascii="宋体"/>
          <w:sz w:val="28"/>
          <w:szCs w:val="28"/>
        </w:rPr>
      </w:pPr>
      <w:r w:rsidRPr="004E5099">
        <w:rPr>
          <w:rFonts w:ascii="宋体" w:hAnsi="宋体" w:cs="黑体" w:hint="eastAsia"/>
          <w:color w:val="000000"/>
          <w:kern w:val="0"/>
          <w:sz w:val="28"/>
          <w:szCs w:val="28"/>
        </w:rPr>
        <w:t>附表</w:t>
      </w:r>
      <w:r w:rsidRPr="004E5099">
        <w:rPr>
          <w:rFonts w:ascii="宋体" w:hAnsi="宋体" w:cs="黑体"/>
          <w:color w:val="000000"/>
          <w:kern w:val="0"/>
          <w:sz w:val="28"/>
          <w:szCs w:val="28"/>
        </w:rPr>
        <w:t>2</w:t>
      </w:r>
    </w:p>
    <w:p w:rsidR="00F24315" w:rsidRPr="004E5099" w:rsidRDefault="00F24315" w:rsidP="00FA4A78">
      <w:pPr>
        <w:widowControl/>
        <w:spacing w:before="296" w:line="560" w:lineRule="atLeast"/>
        <w:jc w:val="center"/>
        <w:rPr>
          <w:rFonts w:ascii="宋体"/>
          <w:sz w:val="28"/>
          <w:szCs w:val="28"/>
        </w:rPr>
      </w:pPr>
      <w:r w:rsidRPr="004E5099">
        <w:rPr>
          <w:rFonts w:ascii="宋体" w:hAnsi="宋体" w:cs="方正小标宋简体" w:hint="eastAsia"/>
          <w:color w:val="000000"/>
          <w:kern w:val="0"/>
          <w:sz w:val="28"/>
          <w:szCs w:val="28"/>
        </w:rPr>
        <w:t>安徽省第二类医疗器械优先审批项目异议表</w:t>
      </w:r>
    </w:p>
    <w:p w:rsidR="00F24315" w:rsidRPr="004E5099" w:rsidRDefault="00F24315" w:rsidP="00FA4A78">
      <w:pPr>
        <w:widowControl/>
        <w:spacing w:line="220" w:lineRule="atLeast"/>
        <w:jc w:val="center"/>
        <w:rPr>
          <w:rFonts w:ascii="宋体"/>
          <w:sz w:val="28"/>
          <w:szCs w:val="28"/>
        </w:rPr>
      </w:pPr>
      <w:r w:rsidRPr="004E5099">
        <w:rPr>
          <w:rFonts w:ascii="宋体"/>
          <w:color w:val="000000"/>
          <w:kern w:val="0"/>
          <w:sz w:val="28"/>
          <w:szCs w:val="28"/>
        </w:rPr>
        <w:t> </w:t>
      </w:r>
    </w:p>
    <w:tbl>
      <w:tblPr>
        <w:tblW w:w="0" w:type="auto"/>
        <w:jc w:val="center"/>
        <w:tblLayout w:type="fixed"/>
        <w:tblCellMar>
          <w:top w:w="15" w:type="dxa"/>
          <w:left w:w="15" w:type="dxa"/>
          <w:bottom w:w="15" w:type="dxa"/>
          <w:right w:w="15" w:type="dxa"/>
        </w:tblCellMar>
        <w:tblLook w:val="0000"/>
      </w:tblPr>
      <w:tblGrid>
        <w:gridCol w:w="1714"/>
        <w:gridCol w:w="7751"/>
      </w:tblGrid>
      <w:tr w:rsidR="00F24315" w:rsidRPr="00CE3EC9" w:rsidTr="0034139B">
        <w:trPr>
          <w:jc w:val="center"/>
        </w:trPr>
        <w:tc>
          <w:tcPr>
            <w:tcW w:w="17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申请人</w:t>
            </w:r>
          </w:p>
        </w:tc>
        <w:tc>
          <w:tcPr>
            <w:tcW w:w="77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right"/>
              <w:rPr>
                <w:rFonts w:ascii="宋体"/>
                <w:szCs w:val="21"/>
              </w:rPr>
            </w:pPr>
            <w:r w:rsidRPr="00CE3EC9">
              <w:rPr>
                <w:rFonts w:ascii="宋体" w:hAnsi="宋体" w:cs="仿宋" w:hint="eastAsia"/>
                <w:kern w:val="0"/>
                <w:szCs w:val="21"/>
              </w:rPr>
              <w:t>（单位或个人）</w:t>
            </w:r>
          </w:p>
        </w:tc>
      </w:tr>
      <w:tr w:rsidR="00F24315" w:rsidRPr="00CE3EC9" w:rsidTr="0034139B">
        <w:trPr>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工作单位</w:t>
            </w:r>
          </w:p>
        </w:tc>
        <w:tc>
          <w:tcPr>
            <w:tcW w:w="7751" w:type="dxa"/>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cs="仿宋"/>
                <w:kern w:val="0"/>
                <w:szCs w:val="21"/>
              </w:rPr>
              <w:t> </w:t>
            </w:r>
          </w:p>
        </w:tc>
      </w:tr>
      <w:tr w:rsidR="00F24315" w:rsidRPr="00CE3EC9" w:rsidTr="0034139B">
        <w:trPr>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联系方式</w:t>
            </w:r>
          </w:p>
        </w:tc>
        <w:tc>
          <w:tcPr>
            <w:tcW w:w="7751" w:type="dxa"/>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cs="仿宋"/>
                <w:kern w:val="0"/>
                <w:szCs w:val="21"/>
              </w:rPr>
              <w:t> </w:t>
            </w:r>
          </w:p>
        </w:tc>
      </w:tr>
      <w:tr w:rsidR="00F24315" w:rsidRPr="00CE3EC9" w:rsidTr="0034139B">
        <w:trPr>
          <w:trHeight w:val="1044"/>
          <w:jc w:val="center"/>
        </w:trPr>
        <w:tc>
          <w:tcPr>
            <w:tcW w:w="94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宋体" w:hint="eastAsia"/>
                <w:color w:val="000000"/>
                <w:kern w:val="0"/>
                <w:szCs w:val="21"/>
              </w:rPr>
              <w:t>安徽省第二类医疗器械优先审批异议相关信息</w:t>
            </w:r>
          </w:p>
        </w:tc>
      </w:tr>
      <w:tr w:rsidR="00F24315" w:rsidRPr="00CE3EC9" w:rsidTr="0034139B">
        <w:trPr>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产品名称</w:t>
            </w:r>
          </w:p>
        </w:tc>
        <w:tc>
          <w:tcPr>
            <w:tcW w:w="77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cs="仿宋"/>
                <w:kern w:val="0"/>
                <w:szCs w:val="21"/>
              </w:rPr>
              <w:t> </w:t>
            </w:r>
          </w:p>
        </w:tc>
      </w:tr>
      <w:tr w:rsidR="00F24315" w:rsidRPr="00CE3EC9" w:rsidTr="0034139B">
        <w:trPr>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申请人</w:t>
            </w:r>
          </w:p>
        </w:tc>
        <w:tc>
          <w:tcPr>
            <w:tcW w:w="7751" w:type="dxa"/>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cs="仿宋"/>
                <w:kern w:val="0"/>
                <w:szCs w:val="21"/>
              </w:rPr>
              <w:t> </w:t>
            </w:r>
          </w:p>
        </w:tc>
      </w:tr>
      <w:tr w:rsidR="00F24315" w:rsidRPr="00CE3EC9" w:rsidTr="0034139B">
        <w:trPr>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受理号</w:t>
            </w:r>
          </w:p>
        </w:tc>
        <w:tc>
          <w:tcPr>
            <w:tcW w:w="7751" w:type="dxa"/>
            <w:tcBorders>
              <w:top w:val="nil"/>
              <w:left w:val="nil"/>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cs="仿宋"/>
                <w:kern w:val="0"/>
                <w:szCs w:val="21"/>
              </w:rPr>
              <w:t> </w:t>
            </w:r>
          </w:p>
        </w:tc>
      </w:tr>
      <w:tr w:rsidR="00F24315" w:rsidRPr="00CE3EC9" w:rsidTr="0034139B">
        <w:trPr>
          <w:trHeight w:val="2500"/>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cs="仿宋"/>
                <w:kern w:val="0"/>
                <w:szCs w:val="21"/>
              </w:rPr>
            </w:pPr>
            <w:r w:rsidRPr="00CE3EC9">
              <w:rPr>
                <w:rFonts w:ascii="宋体" w:hAnsi="宋体" w:cs="仿宋" w:hint="eastAsia"/>
                <w:kern w:val="0"/>
                <w:szCs w:val="21"/>
              </w:rPr>
              <w:t>优先审批</w:t>
            </w:r>
          </w:p>
          <w:p w:rsidR="00F24315" w:rsidRPr="00CE3EC9" w:rsidRDefault="00F24315" w:rsidP="0034139B">
            <w:pPr>
              <w:widowControl/>
              <w:jc w:val="center"/>
              <w:rPr>
                <w:rFonts w:ascii="宋体"/>
                <w:szCs w:val="21"/>
              </w:rPr>
            </w:pPr>
            <w:r w:rsidRPr="00CE3EC9">
              <w:rPr>
                <w:rFonts w:ascii="宋体" w:hAnsi="宋体" w:cs="仿宋" w:hint="eastAsia"/>
                <w:kern w:val="0"/>
                <w:szCs w:val="21"/>
              </w:rPr>
              <w:t>异议的理由</w:t>
            </w:r>
          </w:p>
        </w:tc>
        <w:tc>
          <w:tcPr>
            <w:tcW w:w="7751" w:type="dxa"/>
            <w:tcBorders>
              <w:top w:val="nil"/>
              <w:left w:val="nil"/>
              <w:bottom w:val="single" w:sz="8" w:space="0" w:color="auto"/>
              <w:right w:val="single" w:sz="8" w:space="0" w:color="auto"/>
            </w:tcBorders>
            <w:tcMar>
              <w:top w:w="0" w:type="dxa"/>
              <w:left w:w="108" w:type="dxa"/>
              <w:bottom w:w="0" w:type="dxa"/>
              <w:right w:w="108" w:type="dxa"/>
            </w:tcMar>
          </w:tcPr>
          <w:p w:rsidR="00F24315" w:rsidRPr="00CE3EC9" w:rsidRDefault="00F24315" w:rsidP="0034139B">
            <w:pPr>
              <w:widowControl/>
              <w:rPr>
                <w:rFonts w:ascii="宋体"/>
                <w:szCs w:val="21"/>
              </w:rPr>
            </w:pPr>
            <w:r w:rsidRPr="00CE3EC9">
              <w:rPr>
                <w:rFonts w:ascii="宋体" w:cs="仿宋"/>
                <w:kern w:val="0"/>
                <w:szCs w:val="21"/>
              </w:rPr>
              <w:t> </w:t>
            </w:r>
          </w:p>
          <w:p w:rsidR="00F24315" w:rsidRPr="00CE3EC9" w:rsidRDefault="00F24315" w:rsidP="0034139B">
            <w:pPr>
              <w:widowControl/>
              <w:rPr>
                <w:rFonts w:ascii="宋体" w:cs="仿宋"/>
                <w:kern w:val="0"/>
                <w:szCs w:val="21"/>
              </w:rPr>
            </w:pPr>
            <w:r w:rsidRPr="00CE3EC9">
              <w:rPr>
                <w:rFonts w:ascii="宋体" w:cs="仿宋"/>
                <w:kern w:val="0"/>
                <w:szCs w:val="21"/>
              </w:rPr>
              <w:t> </w:t>
            </w:r>
          </w:p>
          <w:p w:rsidR="00F24315" w:rsidRPr="00CE3EC9" w:rsidRDefault="00F24315" w:rsidP="0034139B">
            <w:pPr>
              <w:widowControl/>
              <w:rPr>
                <w:rFonts w:ascii="宋体" w:cs="仿宋"/>
                <w:kern w:val="0"/>
                <w:szCs w:val="21"/>
              </w:rPr>
            </w:pPr>
          </w:p>
          <w:p w:rsidR="00F24315" w:rsidRPr="00CE3EC9" w:rsidRDefault="00F24315" w:rsidP="0034139B">
            <w:pPr>
              <w:widowControl/>
              <w:rPr>
                <w:rFonts w:ascii="宋体" w:cs="仿宋"/>
                <w:kern w:val="0"/>
                <w:szCs w:val="21"/>
              </w:rPr>
            </w:pPr>
          </w:p>
          <w:p w:rsidR="00F24315" w:rsidRPr="00CE3EC9" w:rsidRDefault="00F24315" w:rsidP="0034139B">
            <w:pPr>
              <w:widowControl/>
              <w:rPr>
                <w:rFonts w:ascii="宋体"/>
                <w:szCs w:val="21"/>
              </w:rPr>
            </w:pPr>
            <w:r w:rsidRPr="00CE3EC9">
              <w:rPr>
                <w:rFonts w:ascii="宋体" w:cs="仿宋"/>
                <w:kern w:val="0"/>
                <w:szCs w:val="21"/>
              </w:rPr>
              <w:t> </w:t>
            </w:r>
          </w:p>
          <w:p w:rsidR="00F24315" w:rsidRPr="00CE3EC9" w:rsidRDefault="00F24315" w:rsidP="0034139B">
            <w:pPr>
              <w:widowControl/>
              <w:rPr>
                <w:rFonts w:ascii="宋体"/>
                <w:szCs w:val="21"/>
              </w:rPr>
            </w:pPr>
            <w:r w:rsidRPr="00CE3EC9">
              <w:rPr>
                <w:rFonts w:ascii="宋体" w:hAnsi="宋体" w:cs="仿宋" w:hint="eastAsia"/>
                <w:kern w:val="0"/>
                <w:szCs w:val="21"/>
              </w:rPr>
              <w:t>（注：说明优先审批异议的理由，相关依据可作为附件一并提交。）</w:t>
            </w:r>
          </w:p>
        </w:tc>
      </w:tr>
      <w:tr w:rsidR="00F24315" w:rsidRPr="00CE3EC9" w:rsidTr="0034139B">
        <w:trPr>
          <w:trHeight w:val="2059"/>
          <w:jc w:val="center"/>
        </w:trPr>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4315" w:rsidRPr="00CE3EC9" w:rsidRDefault="00F24315" w:rsidP="0034139B">
            <w:pPr>
              <w:widowControl/>
              <w:jc w:val="center"/>
              <w:rPr>
                <w:rFonts w:ascii="宋体"/>
                <w:szCs w:val="21"/>
              </w:rPr>
            </w:pPr>
            <w:r w:rsidRPr="00CE3EC9">
              <w:rPr>
                <w:rFonts w:ascii="宋体" w:hAnsi="宋体" w:cs="仿宋" w:hint="eastAsia"/>
                <w:kern w:val="0"/>
                <w:szCs w:val="21"/>
              </w:rPr>
              <w:t>单位签章或个人签字</w:t>
            </w:r>
          </w:p>
        </w:tc>
        <w:tc>
          <w:tcPr>
            <w:tcW w:w="7751" w:type="dxa"/>
            <w:tcBorders>
              <w:top w:val="nil"/>
              <w:left w:val="nil"/>
              <w:bottom w:val="single" w:sz="8" w:space="0" w:color="auto"/>
              <w:right w:val="single" w:sz="8" w:space="0" w:color="auto"/>
            </w:tcBorders>
            <w:tcMar>
              <w:top w:w="0" w:type="dxa"/>
              <w:left w:w="108" w:type="dxa"/>
              <w:bottom w:w="0" w:type="dxa"/>
              <w:right w:w="108" w:type="dxa"/>
            </w:tcMar>
          </w:tcPr>
          <w:p w:rsidR="00F24315" w:rsidRPr="00CE3EC9" w:rsidRDefault="00F24315" w:rsidP="0034139B">
            <w:pPr>
              <w:widowControl/>
              <w:rPr>
                <w:rFonts w:ascii="宋体"/>
                <w:szCs w:val="21"/>
              </w:rPr>
            </w:pPr>
            <w:r w:rsidRPr="00CE3EC9">
              <w:rPr>
                <w:rFonts w:ascii="宋体" w:cs="仿宋"/>
                <w:kern w:val="0"/>
                <w:szCs w:val="21"/>
              </w:rPr>
              <w:t> </w:t>
            </w:r>
          </w:p>
          <w:p w:rsidR="00F24315" w:rsidRPr="00CE3EC9" w:rsidRDefault="00F24315" w:rsidP="0034139B">
            <w:pPr>
              <w:widowControl/>
              <w:spacing w:line="500" w:lineRule="atLeast"/>
              <w:rPr>
                <w:rFonts w:ascii="宋体"/>
                <w:szCs w:val="21"/>
              </w:rPr>
            </w:pPr>
            <w:r w:rsidRPr="00CE3EC9">
              <w:rPr>
                <w:rFonts w:ascii="宋体" w:cs="仿宋"/>
                <w:kern w:val="0"/>
                <w:szCs w:val="21"/>
              </w:rPr>
              <w:t> </w:t>
            </w:r>
          </w:p>
          <w:p w:rsidR="00F24315" w:rsidRPr="00CE3EC9" w:rsidRDefault="00F24315" w:rsidP="0034139B">
            <w:pPr>
              <w:widowControl/>
              <w:ind w:firstLine="3808"/>
              <w:rPr>
                <w:rFonts w:ascii="宋体"/>
                <w:szCs w:val="21"/>
              </w:rPr>
            </w:pPr>
            <w:r w:rsidRPr="00CE3EC9">
              <w:rPr>
                <w:rFonts w:ascii="宋体" w:hAnsi="宋体" w:cs="仿宋" w:hint="eastAsia"/>
                <w:kern w:val="0"/>
                <w:szCs w:val="21"/>
              </w:rPr>
              <w:t>年</w:t>
            </w:r>
            <w:r w:rsidRPr="00CE3EC9">
              <w:rPr>
                <w:rFonts w:ascii="宋体" w:cs="仿宋"/>
                <w:kern w:val="0"/>
                <w:szCs w:val="21"/>
              </w:rPr>
              <w:t>   </w:t>
            </w:r>
            <w:r w:rsidRPr="00CE3EC9">
              <w:rPr>
                <w:rFonts w:ascii="宋体" w:hAnsi="宋体" w:cs="仿宋" w:hint="eastAsia"/>
                <w:kern w:val="0"/>
                <w:szCs w:val="21"/>
              </w:rPr>
              <w:t>月</w:t>
            </w:r>
            <w:r w:rsidRPr="00CE3EC9">
              <w:rPr>
                <w:rFonts w:ascii="宋体" w:cs="仿宋"/>
                <w:kern w:val="0"/>
                <w:szCs w:val="21"/>
              </w:rPr>
              <w:t>   </w:t>
            </w:r>
            <w:r w:rsidRPr="00CE3EC9">
              <w:rPr>
                <w:rFonts w:ascii="宋体" w:hAnsi="宋体" w:cs="仿宋" w:hint="eastAsia"/>
                <w:kern w:val="0"/>
                <w:szCs w:val="21"/>
              </w:rPr>
              <w:t>日</w:t>
            </w:r>
          </w:p>
          <w:p w:rsidR="00F24315" w:rsidRPr="00CE3EC9" w:rsidRDefault="00F24315" w:rsidP="0034139B">
            <w:pPr>
              <w:widowControl/>
              <w:ind w:firstLine="3808"/>
              <w:rPr>
                <w:rFonts w:ascii="宋体"/>
                <w:szCs w:val="21"/>
              </w:rPr>
            </w:pPr>
            <w:r w:rsidRPr="00CE3EC9">
              <w:rPr>
                <w:rFonts w:ascii="宋体" w:cs="仿宋"/>
                <w:kern w:val="0"/>
                <w:szCs w:val="21"/>
              </w:rPr>
              <w:t> </w:t>
            </w:r>
          </w:p>
          <w:p w:rsidR="00F24315" w:rsidRPr="00CE3EC9" w:rsidRDefault="00F24315" w:rsidP="0034139B">
            <w:pPr>
              <w:widowControl/>
              <w:rPr>
                <w:rFonts w:ascii="宋体"/>
                <w:szCs w:val="21"/>
              </w:rPr>
            </w:pPr>
            <w:r w:rsidRPr="00CE3EC9">
              <w:rPr>
                <w:rFonts w:ascii="宋体" w:hAnsi="宋体" w:cs="仿宋" w:hint="eastAsia"/>
                <w:kern w:val="0"/>
                <w:szCs w:val="21"/>
              </w:rPr>
              <w:t>（注：提出人为单位的，由单位签章；提出人为个人的，由个人签字。）</w:t>
            </w:r>
          </w:p>
        </w:tc>
      </w:tr>
    </w:tbl>
    <w:p w:rsidR="00F24315" w:rsidRPr="004E5099" w:rsidRDefault="00F24315" w:rsidP="00FA4A78">
      <w:pPr>
        <w:rPr>
          <w:rFonts w:ascii="宋体"/>
          <w:sz w:val="28"/>
          <w:szCs w:val="28"/>
        </w:rPr>
      </w:pPr>
    </w:p>
    <w:p w:rsidR="00F24315" w:rsidRPr="000903C6" w:rsidRDefault="00F24315" w:rsidP="00FA4A78">
      <w:pPr>
        <w:widowControl/>
        <w:shd w:val="clear" w:color="auto" w:fill="FFFFFF"/>
        <w:spacing w:line="540" w:lineRule="atLeast"/>
        <w:jc w:val="left"/>
        <w:rPr>
          <w:rFonts w:ascii="宋体" w:cs="宋体"/>
          <w:color w:val="999999"/>
          <w:kern w:val="0"/>
          <w:sz w:val="28"/>
          <w:szCs w:val="28"/>
        </w:rPr>
      </w:pPr>
    </w:p>
    <w:p w:rsidR="00F24315" w:rsidRPr="004E5099" w:rsidRDefault="00F24315" w:rsidP="00FA4A78">
      <w:pPr>
        <w:jc w:val="center"/>
        <w:rPr>
          <w:rFonts w:ascii="宋体"/>
          <w:sz w:val="28"/>
          <w:szCs w:val="28"/>
        </w:rPr>
      </w:pPr>
    </w:p>
    <w:p w:rsidR="00F24315" w:rsidRPr="00D67CEB" w:rsidRDefault="00F24315" w:rsidP="00FA4A78">
      <w:pPr>
        <w:rPr>
          <w:rFonts w:ascii="宋体"/>
          <w:sz w:val="28"/>
          <w:szCs w:val="28"/>
        </w:rPr>
      </w:pPr>
    </w:p>
    <w:p w:rsidR="00F24315" w:rsidRDefault="00F24315" w:rsidP="00361B24">
      <w:pPr>
        <w:widowControl/>
        <w:shd w:val="clear" w:color="auto" w:fill="FFFFFF"/>
        <w:spacing w:line="480" w:lineRule="exact"/>
        <w:ind w:right="1205"/>
        <w:contextualSpacing/>
        <w:jc w:val="right"/>
        <w:rPr>
          <w:rFonts w:ascii="宋体"/>
          <w:b/>
          <w:color w:val="000000"/>
          <w:sz w:val="24"/>
          <w:szCs w:val="24"/>
          <w:shd w:val="clear" w:color="auto" w:fill="FFFFFF"/>
        </w:rPr>
      </w:pPr>
    </w:p>
    <w:p w:rsidR="00F24315" w:rsidRDefault="00F24315" w:rsidP="00361B24">
      <w:pPr>
        <w:widowControl/>
        <w:shd w:val="clear" w:color="auto" w:fill="FFFFFF"/>
        <w:spacing w:line="480" w:lineRule="exact"/>
        <w:ind w:right="1205"/>
        <w:contextualSpacing/>
        <w:jc w:val="right"/>
        <w:rPr>
          <w:rFonts w:ascii="宋体"/>
          <w:b/>
          <w:color w:val="000000"/>
          <w:sz w:val="24"/>
          <w:szCs w:val="24"/>
          <w:shd w:val="clear" w:color="auto" w:fill="FFFFFF"/>
        </w:rPr>
      </w:pPr>
    </w:p>
    <w:p w:rsidR="00F24315" w:rsidRPr="00FB5533" w:rsidRDefault="00F24315" w:rsidP="00361B24">
      <w:pPr>
        <w:widowControl/>
        <w:shd w:val="clear" w:color="auto" w:fill="FFFFFF"/>
        <w:spacing w:line="480" w:lineRule="exact"/>
        <w:ind w:right="1205"/>
        <w:contextualSpacing/>
        <w:jc w:val="right"/>
        <w:rPr>
          <w:rFonts w:ascii="宋体"/>
          <w:b/>
          <w:color w:val="000000"/>
          <w:sz w:val="24"/>
          <w:szCs w:val="24"/>
          <w:shd w:val="clear" w:color="auto" w:fill="FFFFFF"/>
        </w:rPr>
      </w:pPr>
      <w:r w:rsidRPr="00FC71E0">
        <w:rPr>
          <w:rFonts w:ascii="宋体" w:hAnsi="宋体" w:hint="eastAsia"/>
          <w:b/>
          <w:color w:val="000000"/>
          <w:sz w:val="24"/>
          <w:szCs w:val="24"/>
          <w:shd w:val="clear" w:color="auto" w:fill="FFFFFF"/>
        </w:rPr>
        <w:t>药采〔</w:t>
      </w:r>
      <w:r w:rsidRPr="00FC71E0">
        <w:rPr>
          <w:rFonts w:ascii="宋体" w:hAnsi="宋体"/>
          <w:b/>
          <w:color w:val="000000"/>
          <w:sz w:val="24"/>
          <w:szCs w:val="24"/>
          <w:shd w:val="clear" w:color="auto" w:fill="FFFFFF"/>
        </w:rPr>
        <w:t>2017</w:t>
      </w:r>
      <w:r w:rsidRPr="00FC71E0">
        <w:rPr>
          <w:rFonts w:ascii="宋体" w:hAnsi="宋体" w:hint="eastAsia"/>
          <w:b/>
          <w:color w:val="000000"/>
          <w:sz w:val="24"/>
          <w:szCs w:val="24"/>
          <w:shd w:val="clear" w:color="auto" w:fill="FFFFFF"/>
        </w:rPr>
        <w:t>〕</w:t>
      </w:r>
      <w:r w:rsidRPr="00FC71E0">
        <w:rPr>
          <w:rFonts w:ascii="宋体" w:hAnsi="宋体"/>
          <w:b/>
          <w:color w:val="000000"/>
          <w:sz w:val="24"/>
          <w:szCs w:val="24"/>
          <w:shd w:val="clear" w:color="auto" w:fill="FFFFFF"/>
        </w:rPr>
        <w:t>188</w:t>
      </w:r>
      <w:r w:rsidRPr="00FC71E0">
        <w:rPr>
          <w:rFonts w:ascii="宋体" w:hAnsi="宋体" w:hint="eastAsia"/>
          <w:b/>
          <w:color w:val="000000"/>
          <w:sz w:val="24"/>
          <w:szCs w:val="24"/>
          <w:shd w:val="clear" w:color="auto" w:fill="FFFFFF"/>
        </w:rPr>
        <w:t>号</w:t>
      </w:r>
    </w:p>
    <w:p w:rsidR="00F24315" w:rsidRPr="00FB5533" w:rsidRDefault="00F24315" w:rsidP="006B6813">
      <w:pPr>
        <w:widowControl/>
        <w:shd w:val="clear" w:color="auto" w:fill="FFFFFF"/>
        <w:spacing w:line="480" w:lineRule="exact"/>
        <w:ind w:firstLine="480"/>
        <w:contextualSpacing/>
        <w:jc w:val="center"/>
        <w:outlineLvl w:val="0"/>
        <w:rPr>
          <w:rFonts w:ascii="黑体" w:eastAsia="黑体" w:hAnsi="宋体" w:cs="宋体"/>
          <w:color w:val="000000"/>
          <w:kern w:val="0"/>
          <w:sz w:val="36"/>
          <w:szCs w:val="36"/>
        </w:rPr>
      </w:pPr>
      <w:bookmarkStart w:id="62" w:name="_Toc501956307"/>
      <w:r w:rsidRPr="00FB5533">
        <w:rPr>
          <w:rFonts w:ascii="黑体" w:eastAsia="黑体" w:hAnsi="宋体" w:cs="宋体" w:hint="eastAsia"/>
          <w:b/>
          <w:bCs/>
          <w:color w:val="000000"/>
          <w:kern w:val="0"/>
          <w:sz w:val="36"/>
          <w:szCs w:val="36"/>
        </w:rPr>
        <w:t>关于在平台规范录入应急药品采购信息的通知</w:t>
      </w:r>
      <w:bookmarkEnd w:id="62"/>
    </w:p>
    <w:p w:rsidR="00F24315" w:rsidRDefault="00F24315" w:rsidP="00FB5533">
      <w:pPr>
        <w:widowControl/>
        <w:shd w:val="clear" w:color="auto" w:fill="FFFFFF"/>
        <w:spacing w:line="480" w:lineRule="exact"/>
        <w:ind w:firstLine="480"/>
        <w:contextualSpacing/>
        <w:jc w:val="left"/>
        <w:rPr>
          <w:rFonts w:ascii="宋体" w:cs="宋体"/>
          <w:color w:val="000000"/>
          <w:kern w:val="0"/>
          <w:sz w:val="24"/>
          <w:szCs w:val="24"/>
        </w:rPr>
      </w:pPr>
    </w:p>
    <w:p w:rsidR="00F24315" w:rsidRPr="00FC71E0" w:rsidRDefault="00F24315" w:rsidP="00FB5533">
      <w:pPr>
        <w:widowControl/>
        <w:shd w:val="clear" w:color="auto" w:fill="FFFFFF"/>
        <w:spacing w:line="480" w:lineRule="exact"/>
        <w:ind w:firstLine="480"/>
        <w:contextualSpacing/>
        <w:jc w:val="left"/>
        <w:rPr>
          <w:rFonts w:ascii="宋体" w:cs="宋体"/>
          <w:color w:val="000000"/>
          <w:kern w:val="0"/>
          <w:sz w:val="24"/>
          <w:szCs w:val="24"/>
        </w:rPr>
      </w:pPr>
      <w:r w:rsidRPr="00FC71E0">
        <w:rPr>
          <w:rFonts w:ascii="宋体" w:hAnsi="宋体" w:cs="宋体" w:hint="eastAsia"/>
          <w:color w:val="000000"/>
          <w:kern w:val="0"/>
          <w:sz w:val="24"/>
          <w:szCs w:val="24"/>
        </w:rPr>
        <w:t>各市、县（市、区）卫生计生委、芜湖市药管中心、各级医疗机构：</w:t>
      </w:r>
    </w:p>
    <w:p w:rsidR="00F24315" w:rsidRPr="00FB5533" w:rsidRDefault="00F24315" w:rsidP="00FB5533">
      <w:pPr>
        <w:widowControl/>
        <w:shd w:val="clear" w:color="auto" w:fill="FFFFFF"/>
        <w:spacing w:line="480" w:lineRule="exact"/>
        <w:ind w:firstLine="566"/>
        <w:contextualSpacing/>
        <w:jc w:val="left"/>
        <w:rPr>
          <w:rFonts w:ascii="宋体" w:cs="宋体"/>
          <w:kern w:val="0"/>
          <w:sz w:val="24"/>
          <w:szCs w:val="24"/>
        </w:rPr>
      </w:pPr>
      <w:r w:rsidRPr="00FC71E0">
        <w:rPr>
          <w:rFonts w:ascii="宋体" w:hAnsi="宋体" w:cs="宋体" w:hint="eastAsia"/>
          <w:color w:val="000000"/>
          <w:kern w:val="0"/>
          <w:sz w:val="24"/>
          <w:szCs w:val="24"/>
        </w:rPr>
        <w:t>为加强公立医院药品集中采购管理，规范应急采购药品的采购流程，</w:t>
      </w:r>
      <w:r w:rsidRPr="00FB5533">
        <w:rPr>
          <w:rFonts w:ascii="宋体" w:hAnsi="宋体" w:cs="宋体" w:hint="eastAsia"/>
          <w:kern w:val="0"/>
          <w:sz w:val="24"/>
          <w:szCs w:val="24"/>
        </w:rPr>
        <w:t>按照</w:t>
      </w:r>
      <w:hyperlink r:id="rId15" w:history="1">
        <w:r w:rsidRPr="00FB5533">
          <w:rPr>
            <w:rFonts w:ascii="宋体" w:hAnsi="宋体" w:cs="宋体" w:hint="eastAsia"/>
            <w:kern w:val="0"/>
            <w:sz w:val="24"/>
            <w:szCs w:val="24"/>
          </w:rPr>
          <w:t>《关于加强药品供应保障的通知》（卫药秘〔</w:t>
        </w:r>
        <w:r w:rsidRPr="00FB5533">
          <w:rPr>
            <w:rFonts w:ascii="宋体" w:hAnsi="宋体" w:cs="宋体"/>
            <w:kern w:val="0"/>
            <w:sz w:val="24"/>
            <w:szCs w:val="24"/>
          </w:rPr>
          <w:t>2017</w:t>
        </w:r>
        <w:r w:rsidRPr="00FB5533">
          <w:rPr>
            <w:rFonts w:ascii="宋体" w:hAnsi="宋体" w:cs="宋体" w:hint="eastAsia"/>
            <w:kern w:val="0"/>
            <w:sz w:val="24"/>
            <w:szCs w:val="24"/>
          </w:rPr>
          <w:t>〕</w:t>
        </w:r>
        <w:r w:rsidRPr="00FB5533">
          <w:rPr>
            <w:rFonts w:ascii="宋体" w:hAnsi="宋体" w:cs="宋体"/>
            <w:kern w:val="0"/>
            <w:sz w:val="24"/>
            <w:szCs w:val="24"/>
          </w:rPr>
          <w:t>1</w:t>
        </w:r>
        <w:r w:rsidRPr="00FB5533">
          <w:rPr>
            <w:rFonts w:ascii="宋体" w:hAnsi="宋体" w:cs="宋体" w:hint="eastAsia"/>
            <w:kern w:val="0"/>
            <w:sz w:val="24"/>
            <w:szCs w:val="24"/>
          </w:rPr>
          <w:t>号）</w:t>
        </w:r>
      </w:hyperlink>
      <w:r w:rsidRPr="00FB5533">
        <w:rPr>
          <w:rFonts w:ascii="宋体" w:hAnsi="宋体" w:cs="宋体" w:hint="eastAsia"/>
          <w:kern w:val="0"/>
          <w:sz w:val="24"/>
          <w:szCs w:val="24"/>
        </w:rPr>
        <w:t>，现就采购应急药品相关事宜通知如下：</w:t>
      </w:r>
    </w:p>
    <w:p w:rsidR="00F24315" w:rsidRPr="00FC71E0" w:rsidRDefault="00F24315" w:rsidP="00FB5533">
      <w:pPr>
        <w:widowControl/>
        <w:shd w:val="clear" w:color="auto" w:fill="FFFFFF"/>
        <w:spacing w:line="480" w:lineRule="exact"/>
        <w:ind w:firstLine="566"/>
        <w:contextualSpacing/>
        <w:jc w:val="left"/>
        <w:rPr>
          <w:rFonts w:ascii="宋体" w:cs="宋体"/>
          <w:color w:val="000000"/>
          <w:kern w:val="0"/>
          <w:sz w:val="24"/>
          <w:szCs w:val="24"/>
        </w:rPr>
      </w:pPr>
      <w:r w:rsidRPr="00FC71E0">
        <w:rPr>
          <w:rFonts w:ascii="宋体" w:hAnsi="宋体" w:cs="宋体" w:hint="eastAsia"/>
          <w:color w:val="000000"/>
          <w:kern w:val="0"/>
          <w:sz w:val="24"/>
          <w:szCs w:val="24"/>
        </w:rPr>
        <w:t>一、按照卫药秘〔</w:t>
      </w:r>
      <w:r w:rsidRPr="00FC71E0">
        <w:rPr>
          <w:rFonts w:ascii="宋体" w:hAnsi="宋体" w:cs="宋体"/>
          <w:color w:val="000000"/>
          <w:kern w:val="0"/>
          <w:sz w:val="24"/>
          <w:szCs w:val="24"/>
        </w:rPr>
        <w:t>2017</w:t>
      </w:r>
      <w:r w:rsidRPr="00FC71E0">
        <w:rPr>
          <w:rFonts w:ascii="宋体" w:hAnsi="宋体" w:cs="宋体" w:hint="eastAsia"/>
          <w:color w:val="000000"/>
          <w:kern w:val="0"/>
          <w:sz w:val="24"/>
          <w:szCs w:val="24"/>
        </w:rPr>
        <w:t>〕</w:t>
      </w:r>
      <w:r w:rsidRPr="00FC71E0">
        <w:rPr>
          <w:rFonts w:ascii="宋体" w:hAnsi="宋体" w:cs="宋体"/>
          <w:color w:val="000000"/>
          <w:kern w:val="0"/>
          <w:sz w:val="24"/>
          <w:szCs w:val="24"/>
        </w:rPr>
        <w:t>1</w:t>
      </w:r>
      <w:r w:rsidRPr="00FC71E0">
        <w:rPr>
          <w:rFonts w:ascii="宋体" w:hAnsi="宋体" w:cs="宋体" w:hint="eastAsia"/>
          <w:color w:val="000000"/>
          <w:kern w:val="0"/>
          <w:sz w:val="24"/>
          <w:szCs w:val="24"/>
        </w:rPr>
        <w:t>号通知规定，对原配送企业不能供应的药品，必要时可协商有关企业建立临时配送关系（原则上不超过</w:t>
      </w:r>
      <w:r w:rsidRPr="00FC71E0">
        <w:rPr>
          <w:rFonts w:ascii="宋体" w:hAnsi="宋体" w:cs="宋体"/>
          <w:color w:val="000000"/>
          <w:kern w:val="0"/>
          <w:sz w:val="24"/>
          <w:szCs w:val="24"/>
        </w:rPr>
        <w:t>3</w:t>
      </w:r>
      <w:r w:rsidRPr="00FC71E0">
        <w:rPr>
          <w:rFonts w:ascii="宋体" w:hAnsi="宋体" w:cs="宋体" w:hint="eastAsia"/>
          <w:color w:val="000000"/>
          <w:kern w:val="0"/>
          <w:sz w:val="24"/>
          <w:szCs w:val="24"/>
        </w:rPr>
        <w:t>个月），对临床必需药品、急（抢）救药品等，经积极协调原配送企业后仍无法供货的，医疗机构可启动应急采购。</w:t>
      </w:r>
    </w:p>
    <w:p w:rsidR="00F24315" w:rsidRPr="00FC71E0" w:rsidRDefault="00F24315" w:rsidP="00FB5533">
      <w:pPr>
        <w:widowControl/>
        <w:shd w:val="clear" w:color="auto" w:fill="FFFFFF"/>
        <w:spacing w:line="480" w:lineRule="exact"/>
        <w:ind w:firstLine="566"/>
        <w:contextualSpacing/>
        <w:jc w:val="left"/>
        <w:rPr>
          <w:rFonts w:ascii="宋体" w:cs="宋体"/>
          <w:color w:val="000000"/>
          <w:kern w:val="0"/>
          <w:sz w:val="24"/>
          <w:szCs w:val="24"/>
        </w:rPr>
      </w:pPr>
      <w:r w:rsidRPr="00FC71E0">
        <w:rPr>
          <w:rFonts w:ascii="宋体" w:hAnsi="宋体" w:cs="宋体" w:hint="eastAsia"/>
          <w:color w:val="000000"/>
          <w:kern w:val="0"/>
          <w:sz w:val="24"/>
          <w:szCs w:val="24"/>
        </w:rPr>
        <w:t>二、各级卫生计生部门通知辖区内的医疗机构，按照通知要求在省医药集中采购平台规范录入应急药品采购信息。医疗机构登陆省医药集中采购平台交易系统，录入临时采购价格信息和临时配送企业信息，并发送临时采购单进行采购，具体流程见附件。</w:t>
      </w:r>
    </w:p>
    <w:p w:rsidR="00F24315" w:rsidRPr="00FC71E0" w:rsidRDefault="00F24315" w:rsidP="00FB5533">
      <w:pPr>
        <w:widowControl/>
        <w:shd w:val="clear" w:color="auto" w:fill="FFFFFF"/>
        <w:spacing w:line="480" w:lineRule="exact"/>
        <w:ind w:firstLine="566"/>
        <w:contextualSpacing/>
        <w:jc w:val="left"/>
        <w:rPr>
          <w:rFonts w:ascii="宋体" w:cs="宋体"/>
          <w:color w:val="000000"/>
          <w:kern w:val="0"/>
          <w:sz w:val="24"/>
          <w:szCs w:val="24"/>
        </w:rPr>
      </w:pPr>
      <w:r w:rsidRPr="00FC71E0">
        <w:rPr>
          <w:rFonts w:ascii="宋体" w:hAnsi="宋体" w:cs="宋体" w:hint="eastAsia"/>
          <w:color w:val="000000"/>
          <w:kern w:val="0"/>
          <w:sz w:val="24"/>
          <w:szCs w:val="24"/>
        </w:rPr>
        <w:t>三、应急药品采购信息经主管卫生计生部门审核后，报至省医药采购平台，切实保障药品供应渠道通畅。应急药品采购信息单独统计采购比例，医疗机构应严格按照小于总采购金额</w:t>
      </w:r>
      <w:r w:rsidRPr="00FC71E0">
        <w:rPr>
          <w:rFonts w:ascii="宋体" w:hAnsi="宋体" w:cs="宋体"/>
          <w:color w:val="000000"/>
          <w:kern w:val="0"/>
          <w:sz w:val="24"/>
          <w:szCs w:val="24"/>
        </w:rPr>
        <w:t>5%</w:t>
      </w:r>
      <w:r w:rsidRPr="00FC71E0">
        <w:rPr>
          <w:rFonts w:ascii="宋体" w:hAnsi="宋体" w:cs="宋体" w:hint="eastAsia"/>
          <w:color w:val="000000"/>
          <w:kern w:val="0"/>
          <w:sz w:val="24"/>
          <w:szCs w:val="24"/>
        </w:rPr>
        <w:t>的比例进行采购。</w:t>
      </w:r>
    </w:p>
    <w:p w:rsidR="00F24315" w:rsidRPr="00FC71E0" w:rsidRDefault="00F24315" w:rsidP="00FB5533">
      <w:pPr>
        <w:widowControl/>
        <w:shd w:val="clear" w:color="auto" w:fill="FFFFFF"/>
        <w:spacing w:line="480" w:lineRule="exact"/>
        <w:ind w:firstLine="566"/>
        <w:contextualSpacing/>
        <w:jc w:val="left"/>
        <w:rPr>
          <w:rFonts w:ascii="宋体" w:cs="宋体"/>
          <w:color w:val="000000"/>
          <w:kern w:val="0"/>
          <w:sz w:val="24"/>
          <w:szCs w:val="24"/>
        </w:rPr>
      </w:pPr>
      <w:r w:rsidRPr="00FC71E0">
        <w:rPr>
          <w:rFonts w:ascii="宋体" w:cs="宋体"/>
          <w:color w:val="000000"/>
          <w:kern w:val="0"/>
          <w:sz w:val="24"/>
          <w:szCs w:val="24"/>
        </w:rPr>
        <w:t> </w:t>
      </w:r>
    </w:p>
    <w:p w:rsidR="00F24315" w:rsidRPr="00FC71E0" w:rsidRDefault="00F24315" w:rsidP="00FB5533">
      <w:pPr>
        <w:widowControl/>
        <w:shd w:val="clear" w:color="auto" w:fill="FFFFFF"/>
        <w:spacing w:line="480" w:lineRule="exact"/>
        <w:ind w:firstLine="480"/>
        <w:contextualSpacing/>
        <w:jc w:val="right"/>
        <w:rPr>
          <w:rFonts w:ascii="宋体" w:cs="宋体"/>
          <w:color w:val="000000"/>
          <w:kern w:val="0"/>
          <w:sz w:val="24"/>
          <w:szCs w:val="24"/>
        </w:rPr>
      </w:pPr>
      <w:r w:rsidRPr="00FC71E0">
        <w:rPr>
          <w:rFonts w:ascii="宋体" w:hAnsi="宋体" w:cs="宋体"/>
          <w:color w:val="000000"/>
          <w:kern w:val="0"/>
          <w:sz w:val="24"/>
          <w:szCs w:val="24"/>
        </w:rPr>
        <w:t>2017</w:t>
      </w:r>
      <w:r w:rsidRPr="00FC71E0">
        <w:rPr>
          <w:rFonts w:ascii="宋体" w:hAnsi="宋体" w:cs="宋体" w:hint="eastAsia"/>
          <w:color w:val="000000"/>
          <w:kern w:val="0"/>
          <w:sz w:val="24"/>
          <w:szCs w:val="24"/>
        </w:rPr>
        <w:t>年</w:t>
      </w:r>
      <w:r w:rsidRPr="00FC71E0">
        <w:rPr>
          <w:rFonts w:ascii="宋体" w:hAnsi="宋体" w:cs="宋体"/>
          <w:color w:val="000000"/>
          <w:kern w:val="0"/>
          <w:sz w:val="24"/>
          <w:szCs w:val="24"/>
        </w:rPr>
        <w:t>12</w:t>
      </w:r>
      <w:r w:rsidRPr="00FC71E0">
        <w:rPr>
          <w:rFonts w:ascii="宋体" w:hAnsi="宋体" w:cs="宋体" w:hint="eastAsia"/>
          <w:color w:val="000000"/>
          <w:kern w:val="0"/>
          <w:sz w:val="24"/>
          <w:szCs w:val="24"/>
        </w:rPr>
        <w:t>月</w:t>
      </w:r>
      <w:r w:rsidRPr="00FC71E0">
        <w:rPr>
          <w:rFonts w:ascii="宋体" w:hAnsi="宋体" w:cs="宋体"/>
          <w:color w:val="000000"/>
          <w:kern w:val="0"/>
          <w:sz w:val="24"/>
          <w:szCs w:val="24"/>
        </w:rPr>
        <w:t>4</w:t>
      </w:r>
      <w:r w:rsidRPr="00FC71E0">
        <w:rPr>
          <w:rFonts w:ascii="宋体" w:hAnsi="宋体" w:cs="宋体" w:hint="eastAsia"/>
          <w:color w:val="000000"/>
          <w:kern w:val="0"/>
          <w:sz w:val="24"/>
          <w:szCs w:val="24"/>
        </w:rPr>
        <w:t>日</w:t>
      </w:r>
      <w:r w:rsidRPr="00FC71E0">
        <w:rPr>
          <w:rFonts w:ascii="宋体" w:cs="宋体"/>
          <w:color w:val="000000"/>
          <w:kern w:val="0"/>
          <w:sz w:val="24"/>
          <w:szCs w:val="24"/>
        </w:rPr>
        <w:t>   </w:t>
      </w:r>
    </w:p>
    <w:p w:rsidR="00F24315" w:rsidRPr="00FC71E0" w:rsidRDefault="00F24315" w:rsidP="00FC71E0">
      <w:pPr>
        <w:spacing w:line="500" w:lineRule="exact"/>
        <w:jc w:val="center"/>
        <w:rPr>
          <w:rFonts w:ascii="宋体"/>
          <w:sz w:val="24"/>
          <w:szCs w:val="24"/>
        </w:rPr>
      </w:pPr>
    </w:p>
    <w:p w:rsidR="00F24315" w:rsidRPr="00FC71E0" w:rsidRDefault="00F24315" w:rsidP="00FC71E0">
      <w:pPr>
        <w:spacing w:line="500" w:lineRule="exact"/>
        <w:rPr>
          <w:rFonts w:ascii="宋体"/>
          <w:b/>
          <w:sz w:val="24"/>
          <w:szCs w:val="24"/>
        </w:rPr>
      </w:pPr>
    </w:p>
    <w:p w:rsidR="00F24315" w:rsidRDefault="00F24315" w:rsidP="00FC71E0">
      <w:pPr>
        <w:spacing w:line="500" w:lineRule="exact"/>
        <w:rPr>
          <w:rFonts w:ascii="宋体"/>
          <w:b/>
          <w:sz w:val="24"/>
          <w:szCs w:val="24"/>
        </w:rPr>
      </w:pPr>
    </w:p>
    <w:p w:rsidR="00F24315" w:rsidRDefault="00F24315" w:rsidP="00FC71E0">
      <w:pPr>
        <w:spacing w:line="500" w:lineRule="exact"/>
        <w:rPr>
          <w:rFonts w:ascii="宋体"/>
          <w:b/>
          <w:sz w:val="24"/>
          <w:szCs w:val="24"/>
        </w:rPr>
      </w:pPr>
    </w:p>
    <w:p w:rsidR="00F24315" w:rsidRDefault="00F24315" w:rsidP="00FC71E0">
      <w:pPr>
        <w:spacing w:line="500" w:lineRule="exact"/>
        <w:rPr>
          <w:rFonts w:ascii="宋体"/>
          <w:b/>
          <w:sz w:val="24"/>
          <w:szCs w:val="24"/>
        </w:rPr>
      </w:pPr>
    </w:p>
    <w:p w:rsidR="00F24315" w:rsidRDefault="00F24315" w:rsidP="00FC71E0">
      <w:pPr>
        <w:spacing w:line="500" w:lineRule="exact"/>
        <w:rPr>
          <w:rFonts w:ascii="宋体"/>
          <w:b/>
          <w:sz w:val="24"/>
          <w:szCs w:val="24"/>
        </w:rPr>
      </w:pPr>
    </w:p>
    <w:p w:rsidR="00F24315" w:rsidRDefault="00F24315" w:rsidP="00FC71E0">
      <w:pPr>
        <w:spacing w:line="500" w:lineRule="exact"/>
        <w:rPr>
          <w:rFonts w:ascii="宋体"/>
          <w:b/>
          <w:sz w:val="24"/>
          <w:szCs w:val="24"/>
        </w:rPr>
      </w:pPr>
    </w:p>
    <w:p w:rsidR="00F24315" w:rsidRDefault="00F24315" w:rsidP="00FC71E0">
      <w:pPr>
        <w:spacing w:line="500" w:lineRule="exact"/>
        <w:rPr>
          <w:rFonts w:ascii="宋体"/>
          <w:b/>
          <w:sz w:val="24"/>
          <w:szCs w:val="24"/>
        </w:rPr>
      </w:pPr>
    </w:p>
    <w:p w:rsidR="00F24315" w:rsidRPr="00FC71E0" w:rsidRDefault="00F24315" w:rsidP="00FC71E0">
      <w:pPr>
        <w:spacing w:line="500" w:lineRule="exact"/>
        <w:rPr>
          <w:rFonts w:ascii="宋体"/>
          <w:b/>
          <w:sz w:val="24"/>
          <w:szCs w:val="24"/>
        </w:rPr>
      </w:pPr>
      <w:r w:rsidRPr="00FC71E0">
        <w:rPr>
          <w:rFonts w:ascii="宋体" w:hAnsi="宋体" w:hint="eastAsia"/>
          <w:b/>
          <w:sz w:val="24"/>
          <w:szCs w:val="24"/>
        </w:rPr>
        <w:t>附件：应急药品采购流程</w:t>
      </w:r>
    </w:p>
    <w:p w:rsidR="00F24315" w:rsidRPr="00FC71E0" w:rsidRDefault="00F24315" w:rsidP="00FC71E0">
      <w:pPr>
        <w:spacing w:line="500" w:lineRule="exact"/>
        <w:rPr>
          <w:rFonts w:ascii="宋体"/>
          <w:sz w:val="24"/>
          <w:szCs w:val="24"/>
        </w:rPr>
      </w:pPr>
      <w:r w:rsidRPr="00FC71E0">
        <w:rPr>
          <w:rFonts w:ascii="宋体" w:hAnsi="宋体" w:hint="eastAsia"/>
          <w:sz w:val="24"/>
          <w:szCs w:val="24"/>
        </w:rPr>
        <w:t>一、如医院须采购的应急药品不在现有目录内，进入药品价格管理→应急采购→应急目录申报</w:t>
      </w:r>
    </w:p>
    <w:p w:rsidR="00F24315" w:rsidRPr="00FC71E0" w:rsidRDefault="00F24315" w:rsidP="00CF272D">
      <w:pPr>
        <w:rPr>
          <w:rFonts w:ascii="仿宋_GB2312" w:eastAsia="仿宋_GB2312"/>
          <w:sz w:val="24"/>
          <w:szCs w:val="24"/>
        </w:rPr>
      </w:pPr>
      <w:r w:rsidRPr="00EF763A">
        <w:rPr>
          <w:rFonts w:ascii="仿宋_GB2312" w:eastAsia="仿宋_GB2312"/>
          <w:noProof/>
          <w:sz w:val="24"/>
          <w:szCs w:val="24"/>
        </w:rPr>
        <w:pict>
          <v:shape id="_x0000_i1030" type="#_x0000_t75" style="width:411pt;height:189.75pt;visibility:visible">
            <v:imagedata r:id="rId16" o:title=""/>
          </v:shape>
        </w:pict>
      </w:r>
    </w:p>
    <w:p w:rsidR="00F24315" w:rsidRPr="00FC71E0" w:rsidRDefault="00F24315" w:rsidP="00CF272D">
      <w:pPr>
        <w:rPr>
          <w:rFonts w:ascii="仿宋_GB2312" w:eastAsia="仿宋_GB2312"/>
          <w:sz w:val="24"/>
          <w:szCs w:val="24"/>
        </w:rPr>
      </w:pPr>
    </w:p>
    <w:p w:rsidR="00F24315" w:rsidRPr="00FC71E0" w:rsidRDefault="00F24315" w:rsidP="00CF272D">
      <w:pPr>
        <w:rPr>
          <w:rFonts w:ascii="宋体"/>
          <w:sz w:val="24"/>
          <w:szCs w:val="24"/>
        </w:rPr>
      </w:pPr>
      <w:r w:rsidRPr="00FC71E0">
        <w:rPr>
          <w:rFonts w:ascii="宋体" w:hAnsi="宋体" w:hint="eastAsia"/>
          <w:sz w:val="24"/>
          <w:szCs w:val="24"/>
        </w:rPr>
        <w:t>二、在应急目录申报界面查询出需要应急采购的药品，点击“加入应急目录”</w:t>
      </w:r>
    </w:p>
    <w:p w:rsidR="00F24315" w:rsidRPr="00FC71E0" w:rsidRDefault="00F24315" w:rsidP="00CF272D">
      <w:pPr>
        <w:rPr>
          <w:rFonts w:ascii="仿宋_GB2312" w:eastAsia="仿宋_GB2312"/>
          <w:sz w:val="24"/>
          <w:szCs w:val="24"/>
        </w:rPr>
      </w:pPr>
      <w:r w:rsidRPr="00EF763A">
        <w:rPr>
          <w:rFonts w:ascii="仿宋_GB2312" w:eastAsia="仿宋_GB2312"/>
          <w:noProof/>
          <w:sz w:val="24"/>
          <w:szCs w:val="24"/>
        </w:rPr>
        <w:pict>
          <v:shape id="_x0000_i1031" type="#_x0000_t75" style="width:415.5pt;height:213.75pt;visibility:visible">
            <v:imagedata r:id="rId17" o:title=""/>
          </v:shape>
        </w:pict>
      </w:r>
    </w:p>
    <w:p w:rsidR="00F24315" w:rsidRPr="00FC71E0" w:rsidRDefault="00F24315" w:rsidP="00CF272D">
      <w:pPr>
        <w:widowControl/>
        <w:jc w:val="left"/>
        <w:rPr>
          <w:rFonts w:ascii="仿宋_GB2312" w:eastAsia="仿宋_GB2312"/>
          <w:sz w:val="24"/>
          <w:szCs w:val="24"/>
        </w:rPr>
      </w:pPr>
      <w:r w:rsidRPr="00FC71E0">
        <w:rPr>
          <w:rFonts w:ascii="仿宋_GB2312" w:eastAsia="仿宋_GB2312"/>
          <w:sz w:val="24"/>
          <w:szCs w:val="24"/>
        </w:rPr>
        <w:br w:type="page"/>
      </w:r>
    </w:p>
    <w:p w:rsidR="00F24315" w:rsidRPr="00FC71E0" w:rsidRDefault="00F24315" w:rsidP="00CF272D">
      <w:pPr>
        <w:rPr>
          <w:rFonts w:ascii="宋体"/>
          <w:sz w:val="24"/>
          <w:szCs w:val="24"/>
        </w:rPr>
      </w:pPr>
      <w:r w:rsidRPr="00FC71E0">
        <w:rPr>
          <w:rFonts w:ascii="宋体" w:hAnsi="宋体" w:hint="eastAsia"/>
          <w:sz w:val="24"/>
          <w:szCs w:val="24"/>
        </w:rPr>
        <w:t>三、在应急采购界面维护药品“实际采购价”</w:t>
      </w:r>
    </w:p>
    <w:p w:rsidR="00F24315" w:rsidRPr="00FC71E0" w:rsidRDefault="00F24315" w:rsidP="00CF272D">
      <w:pPr>
        <w:rPr>
          <w:rFonts w:ascii="宋体"/>
          <w:sz w:val="24"/>
          <w:szCs w:val="24"/>
        </w:rPr>
      </w:pPr>
      <w:r w:rsidRPr="00FC71E0">
        <w:rPr>
          <w:rFonts w:ascii="宋体" w:hAnsi="宋体" w:hint="eastAsia"/>
          <w:b/>
          <w:color w:val="1F4E79"/>
          <w:sz w:val="24"/>
          <w:szCs w:val="24"/>
        </w:rPr>
        <w:t>注：所有应急药品流水号是以“</w:t>
      </w:r>
      <w:r w:rsidRPr="00FC71E0">
        <w:rPr>
          <w:rFonts w:ascii="宋体" w:hAnsi="宋体"/>
          <w:b/>
          <w:color w:val="1F4E79"/>
          <w:sz w:val="24"/>
          <w:szCs w:val="24"/>
        </w:rPr>
        <w:t>Y</w:t>
      </w:r>
      <w:r w:rsidRPr="00FC71E0">
        <w:rPr>
          <w:rFonts w:ascii="宋体" w:hAnsi="宋体" w:hint="eastAsia"/>
          <w:b/>
          <w:color w:val="1F4E79"/>
          <w:sz w:val="24"/>
          <w:szCs w:val="24"/>
        </w:rPr>
        <w:t>”（大写字母）开头，与正常采购的药品有所区别。</w:t>
      </w:r>
    </w:p>
    <w:p w:rsidR="00F24315" w:rsidRPr="00FC71E0" w:rsidRDefault="00F24315" w:rsidP="00CF272D">
      <w:pPr>
        <w:rPr>
          <w:rFonts w:ascii="仿宋_GB2312" w:eastAsia="仿宋_GB2312"/>
          <w:sz w:val="24"/>
          <w:szCs w:val="24"/>
        </w:rPr>
      </w:pPr>
      <w:r w:rsidRPr="00EF763A">
        <w:rPr>
          <w:rFonts w:ascii="仿宋_GB2312" w:eastAsia="仿宋_GB2312"/>
          <w:noProof/>
          <w:sz w:val="24"/>
          <w:szCs w:val="24"/>
        </w:rPr>
        <w:pict>
          <v:shape id="图片 4" o:spid="_x0000_i1032" type="#_x0000_t75" style="width:410.25pt;height:195pt;visibility:visible">
            <v:imagedata r:id="rId18" o:title=""/>
          </v:shape>
        </w:pict>
      </w:r>
    </w:p>
    <w:p w:rsidR="00F24315" w:rsidRPr="00FC71E0" w:rsidRDefault="00F24315" w:rsidP="00CF272D">
      <w:pPr>
        <w:rPr>
          <w:rFonts w:ascii="宋体"/>
          <w:sz w:val="24"/>
          <w:szCs w:val="24"/>
        </w:rPr>
      </w:pPr>
      <w:r w:rsidRPr="00FC71E0">
        <w:rPr>
          <w:rFonts w:ascii="宋体" w:hAnsi="宋体" w:hint="eastAsia"/>
          <w:sz w:val="24"/>
          <w:szCs w:val="24"/>
        </w:rPr>
        <w:t>四、进入采购目录管理界面进行临时配送关系维护。直接点击设置配送按钮点选配送企业即建立临时配送关系。</w:t>
      </w:r>
    </w:p>
    <w:p w:rsidR="00F24315" w:rsidRPr="00FC71E0" w:rsidRDefault="00F24315" w:rsidP="00CF272D">
      <w:pPr>
        <w:rPr>
          <w:rFonts w:ascii="仿宋_GB2312" w:eastAsia="仿宋_GB2312"/>
          <w:sz w:val="24"/>
          <w:szCs w:val="24"/>
        </w:rPr>
      </w:pPr>
      <w:r w:rsidRPr="00EF763A">
        <w:rPr>
          <w:rFonts w:ascii="仿宋_GB2312" w:eastAsia="仿宋_GB2312"/>
          <w:noProof/>
          <w:sz w:val="24"/>
          <w:szCs w:val="24"/>
        </w:rPr>
        <w:pict>
          <v:shape id="图片 3" o:spid="_x0000_i1033" type="#_x0000_t75" style="width:411pt;height:207pt;visibility:visible">
            <v:imagedata r:id="rId19" o:title=""/>
          </v:shape>
        </w:pict>
      </w:r>
    </w:p>
    <w:p w:rsidR="00F24315" w:rsidRPr="00FC71E0" w:rsidRDefault="00F24315" w:rsidP="00CF272D">
      <w:pPr>
        <w:widowControl/>
        <w:jc w:val="left"/>
        <w:rPr>
          <w:rFonts w:ascii="仿宋_GB2312" w:eastAsia="仿宋_GB2312"/>
          <w:sz w:val="24"/>
          <w:szCs w:val="24"/>
        </w:rPr>
      </w:pPr>
      <w:r w:rsidRPr="00FC71E0">
        <w:rPr>
          <w:rFonts w:ascii="仿宋_GB2312" w:eastAsia="仿宋_GB2312"/>
          <w:sz w:val="24"/>
          <w:szCs w:val="24"/>
        </w:rPr>
        <w:br w:type="page"/>
      </w:r>
    </w:p>
    <w:p w:rsidR="00F24315" w:rsidRPr="00FC71E0" w:rsidRDefault="00F24315" w:rsidP="00CF272D">
      <w:pPr>
        <w:rPr>
          <w:rFonts w:ascii="宋体"/>
          <w:sz w:val="24"/>
          <w:szCs w:val="24"/>
        </w:rPr>
      </w:pPr>
      <w:r w:rsidRPr="00FC71E0">
        <w:rPr>
          <w:rFonts w:ascii="宋体" w:hAnsi="宋体" w:hint="eastAsia"/>
          <w:sz w:val="24"/>
          <w:szCs w:val="24"/>
        </w:rPr>
        <w:t>五、进入新建采购单界面，选择订单类型为“应急采购”，维护采购单（采购单的发送流程参照其他正常采购药品）。</w:t>
      </w:r>
    </w:p>
    <w:p w:rsidR="00F24315" w:rsidRPr="00FC71E0" w:rsidRDefault="00F24315" w:rsidP="00CF272D">
      <w:pPr>
        <w:rPr>
          <w:rFonts w:ascii="仿宋_GB2312" w:eastAsia="仿宋_GB2312"/>
          <w:sz w:val="24"/>
          <w:szCs w:val="24"/>
        </w:rPr>
      </w:pPr>
      <w:r w:rsidRPr="00EF763A">
        <w:rPr>
          <w:rFonts w:ascii="仿宋_GB2312" w:eastAsia="仿宋_GB2312"/>
          <w:noProof/>
          <w:sz w:val="24"/>
          <w:szCs w:val="24"/>
        </w:rPr>
        <w:pict>
          <v:shape id="图片 5" o:spid="_x0000_i1034" type="#_x0000_t75" style="width:415.5pt;height:223.5pt;visibility:visible">
            <v:imagedata r:id="rId20" o:title=""/>
          </v:shape>
        </w:pict>
      </w:r>
    </w:p>
    <w:p w:rsidR="00F24315" w:rsidRPr="00FC71E0" w:rsidRDefault="00F24315" w:rsidP="00CF272D">
      <w:pPr>
        <w:rPr>
          <w:rFonts w:ascii="仿宋_GB2312" w:eastAsia="仿宋_GB2312"/>
          <w:sz w:val="24"/>
          <w:szCs w:val="24"/>
        </w:rPr>
      </w:pPr>
      <w:r w:rsidRPr="00EF763A">
        <w:rPr>
          <w:rFonts w:ascii="仿宋_GB2312" w:eastAsia="仿宋_GB2312"/>
          <w:noProof/>
          <w:sz w:val="24"/>
          <w:szCs w:val="24"/>
        </w:rPr>
        <w:pict>
          <v:shape id="图片 7" o:spid="_x0000_i1035" type="#_x0000_t75" style="width:411pt;height:157.5pt;visibility:visible">
            <v:imagedata r:id="rId21" o:title=""/>
          </v:shape>
        </w:pict>
      </w:r>
    </w:p>
    <w:p w:rsidR="00F24315" w:rsidRPr="002A25A6" w:rsidRDefault="00F24315" w:rsidP="00CF272D">
      <w:pPr>
        <w:jc w:val="center"/>
        <w:rPr>
          <w:rFonts w:ascii="仿宋_GB2312" w:eastAsia="仿宋_GB2312" w:hAnsi="宋体"/>
          <w:sz w:val="28"/>
          <w:szCs w:val="28"/>
        </w:rPr>
      </w:pPr>
    </w:p>
    <w:p w:rsidR="00F24315" w:rsidRPr="002A25A6" w:rsidRDefault="00F24315" w:rsidP="00CF272D">
      <w:pPr>
        <w:jc w:val="center"/>
        <w:rPr>
          <w:rFonts w:ascii="仿宋_GB2312" w:eastAsia="仿宋_GB2312" w:hAnsi="宋体"/>
          <w:sz w:val="28"/>
          <w:szCs w:val="28"/>
        </w:rPr>
      </w:pPr>
    </w:p>
    <w:p w:rsidR="00F24315" w:rsidRPr="002A25A6" w:rsidRDefault="00F24315" w:rsidP="00CF272D">
      <w:pPr>
        <w:jc w:val="center"/>
        <w:rPr>
          <w:rFonts w:ascii="仿宋_GB2312" w:eastAsia="仿宋_GB2312" w:hAnsi="宋体"/>
          <w:sz w:val="28"/>
          <w:szCs w:val="28"/>
        </w:rPr>
      </w:pPr>
    </w:p>
    <w:p w:rsidR="00F24315" w:rsidRPr="002A25A6" w:rsidRDefault="00F24315" w:rsidP="00CF272D">
      <w:pPr>
        <w:jc w:val="center"/>
        <w:rPr>
          <w:rFonts w:ascii="仿宋_GB2312" w:eastAsia="仿宋_GB2312" w:hAnsi="宋体"/>
          <w:sz w:val="28"/>
          <w:szCs w:val="28"/>
        </w:rPr>
      </w:pPr>
    </w:p>
    <w:p w:rsidR="00F24315" w:rsidRPr="002A25A6" w:rsidRDefault="00F24315" w:rsidP="00CF272D">
      <w:pPr>
        <w:jc w:val="center"/>
        <w:rPr>
          <w:rFonts w:ascii="仿宋_GB2312" w:eastAsia="仿宋_GB2312" w:hAnsi="宋体"/>
          <w:sz w:val="28"/>
          <w:szCs w:val="28"/>
        </w:rPr>
      </w:pPr>
    </w:p>
    <w:p w:rsidR="00F24315" w:rsidRPr="002A25A6" w:rsidRDefault="00F24315" w:rsidP="00CF272D">
      <w:pPr>
        <w:jc w:val="center"/>
        <w:rPr>
          <w:rFonts w:ascii="仿宋_GB2312" w:eastAsia="仿宋_GB2312" w:hAnsi="宋体"/>
          <w:sz w:val="28"/>
          <w:szCs w:val="28"/>
        </w:rPr>
      </w:pPr>
    </w:p>
    <w:p w:rsidR="00F24315" w:rsidRPr="002A25A6" w:rsidRDefault="00F24315" w:rsidP="00CF272D">
      <w:pPr>
        <w:jc w:val="center"/>
        <w:rPr>
          <w:rFonts w:ascii="仿宋_GB2312" w:eastAsia="仿宋_GB2312" w:hAnsi="宋体"/>
          <w:sz w:val="28"/>
          <w:szCs w:val="28"/>
        </w:rPr>
      </w:pPr>
    </w:p>
    <w:p w:rsidR="00F24315" w:rsidRDefault="00F24315" w:rsidP="002A25A6">
      <w:pPr>
        <w:widowControl/>
        <w:jc w:val="center"/>
        <w:outlineLvl w:val="0"/>
        <w:rPr>
          <w:rFonts w:ascii="黑体" w:eastAsia="黑体" w:hAnsi="微软雅黑" w:cs="宋体"/>
          <w:kern w:val="36"/>
          <w:sz w:val="36"/>
          <w:szCs w:val="36"/>
        </w:rPr>
      </w:pPr>
    </w:p>
    <w:p w:rsidR="00F24315" w:rsidRDefault="00F24315" w:rsidP="002A25A6">
      <w:pPr>
        <w:widowControl/>
        <w:jc w:val="center"/>
        <w:outlineLvl w:val="0"/>
        <w:rPr>
          <w:rFonts w:ascii="黑体" w:eastAsia="黑体" w:hAnsi="宋体" w:cs="宋体"/>
          <w:kern w:val="36"/>
          <w:sz w:val="36"/>
          <w:szCs w:val="36"/>
        </w:rPr>
      </w:pPr>
    </w:p>
    <w:p w:rsidR="00F24315" w:rsidRPr="00FC71E0" w:rsidRDefault="00F24315" w:rsidP="002A25A6">
      <w:pPr>
        <w:widowControl/>
        <w:jc w:val="center"/>
        <w:outlineLvl w:val="0"/>
        <w:rPr>
          <w:rFonts w:ascii="黑体" w:eastAsia="黑体" w:hAnsi="宋体" w:cs="宋体"/>
          <w:kern w:val="36"/>
          <w:sz w:val="36"/>
          <w:szCs w:val="36"/>
        </w:rPr>
      </w:pPr>
      <w:bookmarkStart w:id="63" w:name="_Toc501956308"/>
      <w:r w:rsidRPr="002A25A6">
        <w:rPr>
          <w:rFonts w:ascii="黑体" w:eastAsia="黑体" w:hAnsi="宋体" w:cs="宋体" w:hint="eastAsia"/>
          <w:kern w:val="36"/>
          <w:sz w:val="36"/>
          <w:szCs w:val="36"/>
        </w:rPr>
        <w:t>安徽省卫生计生委关于印发安徽省“十三五”</w:t>
      </w:r>
      <w:bookmarkEnd w:id="63"/>
    </w:p>
    <w:p w:rsidR="00F24315" w:rsidRPr="002A25A6" w:rsidRDefault="00F24315" w:rsidP="002A25A6">
      <w:pPr>
        <w:widowControl/>
        <w:jc w:val="center"/>
        <w:outlineLvl w:val="0"/>
        <w:rPr>
          <w:rFonts w:ascii="黑体" w:eastAsia="黑体" w:hAnsi="宋体" w:cs="宋体"/>
          <w:kern w:val="36"/>
          <w:sz w:val="36"/>
          <w:szCs w:val="36"/>
        </w:rPr>
      </w:pPr>
      <w:bookmarkStart w:id="64" w:name="_Toc501956309"/>
      <w:r w:rsidRPr="002A25A6">
        <w:rPr>
          <w:rFonts w:ascii="黑体" w:eastAsia="黑体" w:hAnsi="宋体" w:cs="宋体" w:hint="eastAsia"/>
          <w:kern w:val="36"/>
          <w:sz w:val="36"/>
          <w:szCs w:val="36"/>
        </w:rPr>
        <w:t>医疗机构设置规划的通知</w:t>
      </w:r>
      <w:bookmarkEnd w:id="64"/>
    </w:p>
    <w:p w:rsidR="00F24315" w:rsidRPr="00FC71E0" w:rsidRDefault="00F24315" w:rsidP="002A25A6">
      <w:pPr>
        <w:pStyle w:val="NormalWeb"/>
        <w:spacing w:before="0" w:beforeAutospacing="0" w:after="0" w:afterAutospacing="0"/>
        <w:rPr>
          <w:rFonts w:ascii="黑体" w:eastAsia="黑体"/>
          <w:color w:val="555555"/>
          <w:sz w:val="36"/>
          <w:szCs w:val="36"/>
        </w:rPr>
      </w:pPr>
    </w:p>
    <w:p w:rsidR="00F24315" w:rsidRPr="00FC71E0" w:rsidRDefault="00F24315" w:rsidP="00FC71E0">
      <w:pPr>
        <w:pStyle w:val="NormalWeb"/>
        <w:spacing w:before="0" w:beforeAutospacing="0" w:after="0" w:afterAutospacing="0" w:line="500" w:lineRule="exact"/>
        <w:rPr>
          <w:color w:val="555555"/>
        </w:rPr>
      </w:pPr>
      <w:r w:rsidRPr="00FC71E0">
        <w:rPr>
          <w:rFonts w:hint="eastAsia"/>
          <w:color w:val="555555"/>
        </w:rPr>
        <w:t>各市及省直管县卫生计生委，省级各医疗卫生机构：</w:t>
      </w:r>
    </w:p>
    <w:p w:rsidR="00F24315" w:rsidRPr="00FC71E0" w:rsidRDefault="00F24315" w:rsidP="00FC71E0">
      <w:pPr>
        <w:pStyle w:val="NormalWeb"/>
        <w:spacing w:before="0" w:beforeAutospacing="0" w:after="0" w:afterAutospacing="0" w:line="500" w:lineRule="exact"/>
        <w:rPr>
          <w:color w:val="555555"/>
        </w:rPr>
      </w:pPr>
      <w:r w:rsidRPr="00FC71E0">
        <w:rPr>
          <w:color w:val="555555"/>
        </w:rPr>
        <w:t xml:space="preserve">    </w:t>
      </w:r>
      <w:r w:rsidRPr="00FC71E0">
        <w:rPr>
          <w:rFonts w:hint="eastAsia"/>
          <w:color w:val="555555"/>
        </w:rPr>
        <w:t>经省政府同意，现将《安徽省“十三五”医疗机构设置规划》印发给你们，请结合实际认真贯彻执行。</w:t>
      </w:r>
    </w:p>
    <w:p w:rsidR="00F24315" w:rsidRPr="00FC71E0" w:rsidRDefault="00F24315" w:rsidP="00BE1450">
      <w:pPr>
        <w:pStyle w:val="NormalWeb"/>
        <w:spacing w:before="0" w:beforeAutospacing="0" w:after="0" w:afterAutospacing="0" w:line="500" w:lineRule="exact"/>
        <w:jc w:val="right"/>
        <w:rPr>
          <w:color w:val="555555"/>
        </w:rPr>
      </w:pPr>
      <w:r w:rsidRPr="00FC71E0">
        <w:rPr>
          <w:color w:val="555555"/>
        </w:rPr>
        <w:t>                                                </w:t>
      </w:r>
      <w:r>
        <w:rPr>
          <w:color w:val="555555"/>
        </w:rPr>
        <w:t xml:space="preserve">                                                 </w:t>
      </w:r>
      <w:r w:rsidRPr="00FC71E0">
        <w:rPr>
          <w:rFonts w:hint="eastAsia"/>
          <w:color w:val="555555"/>
        </w:rPr>
        <w:t>安徽省卫生计委</w:t>
      </w:r>
    </w:p>
    <w:p w:rsidR="00F24315" w:rsidRPr="00FC71E0" w:rsidRDefault="00F24315" w:rsidP="00BE1450">
      <w:pPr>
        <w:pStyle w:val="NormalWeb"/>
        <w:spacing w:before="0" w:beforeAutospacing="0" w:after="0" w:afterAutospacing="0" w:line="500" w:lineRule="exact"/>
        <w:jc w:val="right"/>
        <w:rPr>
          <w:color w:val="555555"/>
        </w:rPr>
      </w:pPr>
      <w:r w:rsidRPr="00FC71E0">
        <w:rPr>
          <w:color w:val="555555"/>
        </w:rPr>
        <w:t>                          </w:t>
      </w:r>
      <w:r>
        <w:rPr>
          <w:color w:val="555555"/>
        </w:rPr>
        <w:t xml:space="preserve">       </w:t>
      </w:r>
      <w:r w:rsidRPr="00FC71E0">
        <w:rPr>
          <w:color w:val="555555"/>
        </w:rPr>
        <w:t>2017</w:t>
      </w:r>
      <w:r w:rsidRPr="00FC71E0">
        <w:rPr>
          <w:rFonts w:hint="eastAsia"/>
          <w:color w:val="555555"/>
        </w:rPr>
        <w:t>年</w:t>
      </w:r>
      <w:r w:rsidRPr="00FC71E0">
        <w:rPr>
          <w:color w:val="555555"/>
        </w:rPr>
        <w:t>11</w:t>
      </w:r>
      <w:r w:rsidRPr="00FC71E0">
        <w:rPr>
          <w:rFonts w:hint="eastAsia"/>
          <w:color w:val="555555"/>
        </w:rPr>
        <w:t>月</w:t>
      </w:r>
      <w:r w:rsidRPr="00FC71E0">
        <w:rPr>
          <w:color w:val="555555"/>
        </w:rPr>
        <w:t>27</w:t>
      </w:r>
      <w:r w:rsidRPr="00FC71E0">
        <w:rPr>
          <w:rFonts w:hint="eastAsia"/>
          <w:color w:val="555555"/>
        </w:rPr>
        <w:t>日</w:t>
      </w:r>
    </w:p>
    <w:p w:rsidR="00F24315" w:rsidRPr="00FC71E0" w:rsidRDefault="00F24315" w:rsidP="002A25A6">
      <w:pPr>
        <w:pStyle w:val="NormalWeb"/>
        <w:spacing w:before="0" w:beforeAutospacing="0" w:after="0" w:afterAutospacing="0"/>
        <w:rPr>
          <w:color w:val="555555"/>
        </w:rPr>
      </w:pPr>
    </w:p>
    <w:p w:rsidR="00F24315" w:rsidRPr="00FC71E0"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Default="00F24315" w:rsidP="002A25A6">
      <w:pPr>
        <w:pStyle w:val="NormalWeb"/>
        <w:spacing w:before="0" w:beforeAutospacing="0" w:after="0" w:afterAutospacing="0"/>
        <w:rPr>
          <w:color w:val="555555"/>
        </w:rPr>
      </w:pPr>
    </w:p>
    <w:p w:rsidR="00F24315" w:rsidRPr="00FC71E0" w:rsidRDefault="00F24315" w:rsidP="006B6813">
      <w:pPr>
        <w:pStyle w:val="NormalWeb"/>
        <w:spacing w:before="0" w:beforeAutospacing="0" w:after="0" w:afterAutospacing="0"/>
        <w:outlineLvl w:val="0"/>
        <w:rPr>
          <w:b/>
          <w:color w:val="555555"/>
        </w:rPr>
      </w:pPr>
      <w:bookmarkStart w:id="65" w:name="_Toc501956310"/>
      <w:r w:rsidRPr="00FC71E0">
        <w:rPr>
          <w:rFonts w:hint="eastAsia"/>
          <w:b/>
          <w:color w:val="555555"/>
        </w:rPr>
        <w:t>附：</w:t>
      </w:r>
      <w:bookmarkEnd w:id="65"/>
    </w:p>
    <w:p w:rsidR="00F24315" w:rsidRPr="00FC71E0" w:rsidRDefault="00F24315" w:rsidP="006B6813">
      <w:pPr>
        <w:spacing w:line="500" w:lineRule="exact"/>
        <w:jc w:val="center"/>
        <w:outlineLvl w:val="0"/>
        <w:rPr>
          <w:rFonts w:ascii="宋体"/>
          <w:sz w:val="24"/>
          <w:szCs w:val="24"/>
        </w:rPr>
      </w:pPr>
      <w:bookmarkStart w:id="66" w:name="_Toc501956311"/>
      <w:r w:rsidRPr="00FC71E0">
        <w:rPr>
          <w:rFonts w:ascii="宋体" w:hAnsi="宋体" w:hint="eastAsia"/>
          <w:sz w:val="24"/>
          <w:szCs w:val="24"/>
        </w:rPr>
        <w:t>安徽省“十三五”医疗机构设置规划</w:t>
      </w:r>
      <w:bookmarkEnd w:id="66"/>
    </w:p>
    <w:p w:rsidR="00F24315" w:rsidRPr="00FC71E0" w:rsidRDefault="00F24315" w:rsidP="001C0E43">
      <w:pPr>
        <w:spacing w:line="500" w:lineRule="exact"/>
        <w:ind w:firstLineChars="200" w:firstLine="31680"/>
        <w:rPr>
          <w:rFonts w:ascii="宋体"/>
          <w:sz w:val="24"/>
          <w:szCs w:val="24"/>
        </w:rPr>
      </w:pPr>
      <w:r w:rsidRPr="00FC71E0">
        <w:rPr>
          <w:rFonts w:ascii="宋体" w:hAnsi="宋体" w:hint="eastAsia"/>
          <w:sz w:val="24"/>
          <w:szCs w:val="24"/>
        </w:rPr>
        <w:t>根据《全国医疗卫生服务体系规划（</w:t>
      </w:r>
      <w:r w:rsidRPr="00FC71E0">
        <w:rPr>
          <w:rFonts w:ascii="宋体" w:hAnsi="宋体"/>
          <w:sz w:val="24"/>
          <w:szCs w:val="24"/>
        </w:rPr>
        <w:t>2015-2020</w:t>
      </w:r>
      <w:r w:rsidRPr="00FC71E0">
        <w:rPr>
          <w:rFonts w:ascii="宋体" w:hAnsi="宋体" w:hint="eastAsia"/>
          <w:sz w:val="24"/>
          <w:szCs w:val="24"/>
        </w:rPr>
        <w:t>年）》《安徽省医疗服务体系规划（</w:t>
      </w:r>
      <w:r w:rsidRPr="00FC71E0">
        <w:rPr>
          <w:rFonts w:ascii="宋体" w:hAnsi="宋体"/>
          <w:sz w:val="24"/>
          <w:szCs w:val="24"/>
        </w:rPr>
        <w:t>2016-2020</w:t>
      </w:r>
      <w:r w:rsidRPr="00FC71E0">
        <w:rPr>
          <w:rFonts w:ascii="宋体" w:hAnsi="宋体" w:hint="eastAsia"/>
          <w:sz w:val="24"/>
          <w:szCs w:val="24"/>
        </w:rPr>
        <w:t>年）》精神，按照《医疗机构管理条例》《医疗机构设置规划指导原则（</w:t>
      </w:r>
      <w:r w:rsidRPr="00FC71E0">
        <w:rPr>
          <w:rFonts w:ascii="宋体" w:hAnsi="宋体"/>
          <w:sz w:val="24"/>
          <w:szCs w:val="24"/>
        </w:rPr>
        <w:t>2016-2020</w:t>
      </w:r>
      <w:r w:rsidRPr="00FC71E0">
        <w:rPr>
          <w:rFonts w:ascii="宋体" w:hAnsi="宋体" w:hint="eastAsia"/>
          <w:sz w:val="24"/>
          <w:szCs w:val="24"/>
        </w:rPr>
        <w:t>年）》和《安徽省实施〈医疗机构管理条例〉办法》要求，结合我省实际，特制定本规划。</w:t>
      </w:r>
    </w:p>
    <w:p w:rsidR="00F24315" w:rsidRPr="00FC71E0" w:rsidRDefault="00F24315" w:rsidP="001C0E43">
      <w:pPr>
        <w:spacing w:line="500" w:lineRule="exact"/>
        <w:ind w:firstLineChars="200" w:firstLine="31680"/>
        <w:rPr>
          <w:rFonts w:ascii="宋体"/>
          <w:sz w:val="24"/>
          <w:szCs w:val="24"/>
        </w:rPr>
      </w:pPr>
      <w:r w:rsidRPr="00FC71E0">
        <w:rPr>
          <w:rFonts w:ascii="宋体" w:hAnsi="宋体" w:hint="eastAsia"/>
          <w:sz w:val="24"/>
          <w:szCs w:val="24"/>
        </w:rPr>
        <w:t>一、现状分析</w:t>
      </w:r>
    </w:p>
    <w:p w:rsidR="00F24315" w:rsidRPr="00FC71E0" w:rsidRDefault="00F24315" w:rsidP="001C0E43">
      <w:pPr>
        <w:spacing w:line="500" w:lineRule="exact"/>
        <w:ind w:firstLineChars="200" w:firstLine="31680"/>
        <w:rPr>
          <w:rFonts w:ascii="宋体"/>
          <w:sz w:val="24"/>
          <w:szCs w:val="24"/>
        </w:rPr>
      </w:pPr>
      <w:r w:rsidRPr="00FC71E0">
        <w:rPr>
          <w:rFonts w:ascii="宋体" w:hAnsi="宋体" w:hint="eastAsia"/>
          <w:sz w:val="24"/>
          <w:szCs w:val="24"/>
        </w:rPr>
        <w:t>（一）居民健康水平和医疗服务需求。</w:t>
      </w:r>
    </w:p>
    <w:p w:rsidR="00F24315" w:rsidRPr="00FC71E0" w:rsidRDefault="00F24315" w:rsidP="001C0E43">
      <w:pPr>
        <w:spacing w:line="500" w:lineRule="exact"/>
        <w:ind w:firstLineChars="200" w:firstLine="31680"/>
        <w:rPr>
          <w:rFonts w:ascii="宋体"/>
          <w:b/>
          <w:sz w:val="24"/>
          <w:szCs w:val="24"/>
        </w:rPr>
      </w:pPr>
      <w:r w:rsidRPr="00FC71E0">
        <w:rPr>
          <w:rFonts w:ascii="宋体" w:hAnsi="宋体"/>
          <w:b/>
          <w:sz w:val="24"/>
          <w:szCs w:val="24"/>
        </w:rPr>
        <w:t>1</w:t>
      </w:r>
      <w:r w:rsidRPr="00FC71E0">
        <w:rPr>
          <w:rFonts w:ascii="宋体" w:hAnsi="宋体" w:hint="eastAsia"/>
          <w:b/>
          <w:sz w:val="24"/>
          <w:szCs w:val="24"/>
        </w:rPr>
        <w:t>．居民健康水平。</w:t>
      </w:r>
    </w:p>
    <w:p w:rsidR="00F24315" w:rsidRPr="00FC71E0" w:rsidRDefault="00F24315" w:rsidP="001C0E43">
      <w:pPr>
        <w:spacing w:line="500" w:lineRule="exact"/>
        <w:ind w:firstLineChars="200" w:firstLine="31680"/>
        <w:rPr>
          <w:rFonts w:ascii="宋体"/>
          <w:sz w:val="24"/>
          <w:szCs w:val="24"/>
        </w:rPr>
      </w:pPr>
      <w:r w:rsidRPr="00FC71E0">
        <w:rPr>
          <w:rFonts w:ascii="宋体" w:hAnsi="宋体"/>
          <w:sz w:val="24"/>
          <w:szCs w:val="24"/>
        </w:rPr>
        <w:t>2015</w:t>
      </w:r>
      <w:r w:rsidRPr="00FC71E0">
        <w:rPr>
          <w:rFonts w:ascii="宋体" w:hAnsi="宋体" w:hint="eastAsia"/>
          <w:sz w:val="24"/>
          <w:szCs w:val="24"/>
        </w:rPr>
        <w:t>年，全省人口出生率</w:t>
      </w:r>
      <w:r w:rsidRPr="00FC71E0">
        <w:rPr>
          <w:rFonts w:ascii="宋体" w:hAnsi="宋体"/>
          <w:sz w:val="24"/>
          <w:szCs w:val="24"/>
        </w:rPr>
        <w:t>12.92</w:t>
      </w:r>
      <w:r w:rsidRPr="00FC71E0">
        <w:rPr>
          <w:rFonts w:ascii="宋体" w:hAnsi="宋体" w:hint="eastAsia"/>
          <w:sz w:val="24"/>
          <w:szCs w:val="24"/>
        </w:rPr>
        <w:t>‰，死亡率</w:t>
      </w:r>
      <w:r w:rsidRPr="00FC71E0">
        <w:rPr>
          <w:rFonts w:ascii="宋体" w:hAnsi="宋体"/>
          <w:sz w:val="24"/>
          <w:szCs w:val="24"/>
        </w:rPr>
        <w:t xml:space="preserve"> 5.94 </w:t>
      </w:r>
      <w:r w:rsidRPr="00FC71E0">
        <w:rPr>
          <w:rFonts w:ascii="宋体" w:hAnsi="宋体" w:hint="eastAsia"/>
          <w:sz w:val="24"/>
          <w:szCs w:val="24"/>
        </w:rPr>
        <w:t>‰，自然增长率</w:t>
      </w:r>
      <w:r w:rsidRPr="00FC71E0">
        <w:rPr>
          <w:rFonts w:ascii="宋体" w:hAnsi="宋体"/>
          <w:sz w:val="24"/>
          <w:szCs w:val="24"/>
        </w:rPr>
        <w:t>6.98</w:t>
      </w:r>
      <w:r w:rsidRPr="00FC71E0">
        <w:rPr>
          <w:rFonts w:ascii="宋体" w:hAnsi="宋体" w:hint="eastAsia"/>
          <w:sz w:val="24"/>
          <w:szCs w:val="24"/>
        </w:rPr>
        <w:t>‰。婴儿死亡率</w:t>
      </w:r>
      <w:r w:rsidRPr="00FC71E0">
        <w:rPr>
          <w:rFonts w:ascii="宋体" w:hAnsi="宋体"/>
          <w:sz w:val="24"/>
          <w:szCs w:val="24"/>
        </w:rPr>
        <w:t>4.54</w:t>
      </w:r>
      <w:r w:rsidRPr="00FC71E0">
        <w:rPr>
          <w:rFonts w:ascii="宋体" w:hAnsi="宋体" w:hint="eastAsia"/>
          <w:sz w:val="24"/>
          <w:szCs w:val="24"/>
        </w:rPr>
        <w:t>‰，</w:t>
      </w:r>
      <w:r w:rsidRPr="00FC71E0">
        <w:rPr>
          <w:rFonts w:ascii="宋体" w:hAnsi="宋体"/>
          <w:sz w:val="24"/>
          <w:szCs w:val="24"/>
        </w:rPr>
        <w:t>5</w:t>
      </w:r>
      <w:r w:rsidRPr="00FC71E0">
        <w:rPr>
          <w:rFonts w:ascii="宋体" w:hAnsi="宋体" w:hint="eastAsia"/>
          <w:sz w:val="24"/>
          <w:szCs w:val="24"/>
        </w:rPr>
        <w:t>岁以下儿童死亡率</w:t>
      </w:r>
      <w:r w:rsidRPr="00FC71E0">
        <w:rPr>
          <w:rFonts w:ascii="宋体" w:hAnsi="宋体"/>
          <w:sz w:val="24"/>
          <w:szCs w:val="24"/>
        </w:rPr>
        <w:t>6.85</w:t>
      </w:r>
      <w:r w:rsidRPr="00FC71E0">
        <w:rPr>
          <w:rFonts w:ascii="宋体" w:hAnsi="宋体" w:hint="eastAsia"/>
          <w:sz w:val="24"/>
          <w:szCs w:val="24"/>
        </w:rPr>
        <w:t>‰，孕产妇死亡率</w:t>
      </w:r>
      <w:r w:rsidRPr="00FC71E0">
        <w:rPr>
          <w:rFonts w:ascii="宋体" w:hAnsi="宋体"/>
          <w:sz w:val="24"/>
          <w:szCs w:val="24"/>
        </w:rPr>
        <w:t>17.26/10</w:t>
      </w:r>
      <w:r w:rsidRPr="00FC71E0">
        <w:rPr>
          <w:rFonts w:ascii="宋体" w:hAnsi="宋体" w:hint="eastAsia"/>
          <w:sz w:val="24"/>
          <w:szCs w:val="24"/>
        </w:rPr>
        <w:t>万，甲乙类传染病报告发病率</w:t>
      </w:r>
      <w:r w:rsidRPr="00FC71E0">
        <w:rPr>
          <w:rFonts w:ascii="宋体" w:hAnsi="宋体"/>
          <w:sz w:val="24"/>
          <w:szCs w:val="24"/>
        </w:rPr>
        <w:t>242.66/10</w:t>
      </w:r>
      <w:r w:rsidRPr="00FC71E0">
        <w:rPr>
          <w:rFonts w:ascii="宋体" w:hAnsi="宋体" w:hint="eastAsia"/>
          <w:sz w:val="24"/>
          <w:szCs w:val="24"/>
        </w:rPr>
        <w:t>万。</w:t>
      </w:r>
    </w:p>
    <w:p w:rsidR="00F24315" w:rsidRPr="00FC71E0" w:rsidRDefault="00F24315" w:rsidP="00D17018">
      <w:pPr>
        <w:spacing w:line="480" w:lineRule="exact"/>
        <w:ind w:firstLine="480"/>
        <w:jc w:val="center"/>
        <w:rPr>
          <w:rFonts w:ascii="宋体"/>
          <w:color w:val="000000"/>
          <w:sz w:val="24"/>
          <w:szCs w:val="24"/>
        </w:rPr>
      </w:pPr>
      <w:r w:rsidRPr="00FC71E0">
        <w:rPr>
          <w:rFonts w:ascii="宋体" w:hAnsi="宋体" w:hint="eastAsia"/>
          <w:color w:val="000000"/>
          <w:sz w:val="24"/>
          <w:szCs w:val="24"/>
        </w:rPr>
        <w:t>表</w:t>
      </w:r>
      <w:r w:rsidRPr="00FC71E0">
        <w:rPr>
          <w:rFonts w:ascii="宋体" w:hAnsi="宋体"/>
          <w:color w:val="000000"/>
          <w:sz w:val="24"/>
          <w:szCs w:val="24"/>
        </w:rPr>
        <w:t xml:space="preserve">1  </w:t>
      </w:r>
      <w:r w:rsidRPr="00FC71E0">
        <w:rPr>
          <w:rFonts w:ascii="宋体" w:hAnsi="宋体" w:hint="eastAsia"/>
          <w:color w:val="000000"/>
          <w:sz w:val="24"/>
          <w:szCs w:val="24"/>
        </w:rPr>
        <w:t>安徽省居民健康水平与全国平均水平比较</w:t>
      </w:r>
    </w:p>
    <w:tbl>
      <w:tblPr>
        <w:tblW w:w="0" w:type="auto"/>
        <w:tblBorders>
          <w:top w:val="single" w:sz="8" w:space="0" w:color="4F81BD"/>
          <w:bottom w:val="single" w:sz="8" w:space="0" w:color="4F81BD"/>
        </w:tblBorders>
        <w:tblLook w:val="00A0"/>
      </w:tblPr>
      <w:tblGrid>
        <w:gridCol w:w="3627"/>
        <w:gridCol w:w="1790"/>
        <w:gridCol w:w="1523"/>
        <w:gridCol w:w="1824"/>
      </w:tblGrid>
      <w:tr w:rsidR="00F24315" w:rsidRPr="00CE3EC9" w:rsidTr="00124FF9">
        <w:trPr>
          <w:trHeight w:val="563"/>
        </w:trPr>
        <w:tc>
          <w:tcPr>
            <w:tcW w:w="3794" w:type="dxa"/>
            <w:vMerge w:val="restart"/>
            <w:tcBorders>
              <w:top w:val="single" w:sz="8" w:space="0" w:color="4F81BD"/>
              <w:left w:val="nil"/>
              <w:right w:val="nil"/>
            </w:tcBorders>
            <w:shd w:val="clear" w:color="auto" w:fill="FFFFFF"/>
            <w:vAlign w:val="center"/>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w:t>
            </w:r>
            <w:r w:rsidRPr="00CE3EC9">
              <w:rPr>
                <w:rFonts w:ascii="宋体" w:hAnsi="宋体"/>
                <w:color w:val="000000"/>
                <w:sz w:val="24"/>
                <w:szCs w:val="24"/>
              </w:rPr>
              <w:t xml:space="preserve"> </w:t>
            </w:r>
            <w:r w:rsidRPr="00CE3EC9">
              <w:rPr>
                <w:rFonts w:ascii="宋体" w:hAnsi="宋体" w:hint="eastAsia"/>
                <w:color w:val="000000"/>
                <w:sz w:val="24"/>
                <w:szCs w:val="24"/>
              </w:rPr>
              <w:t>标</w:t>
            </w:r>
          </w:p>
        </w:tc>
        <w:tc>
          <w:tcPr>
            <w:tcW w:w="3402" w:type="dxa"/>
            <w:gridSpan w:val="2"/>
            <w:tcBorders>
              <w:top w:val="single" w:sz="8" w:space="0" w:color="4F81BD"/>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安徽省</w:t>
            </w:r>
          </w:p>
        </w:tc>
        <w:tc>
          <w:tcPr>
            <w:tcW w:w="1864" w:type="dxa"/>
            <w:vMerge w:val="restart"/>
            <w:tcBorders>
              <w:top w:val="single" w:sz="8" w:space="0" w:color="4F81BD"/>
              <w:left w:val="nil"/>
              <w:right w:val="nil"/>
            </w:tcBorders>
            <w:shd w:val="clear" w:color="auto" w:fill="FFFFFF"/>
            <w:vAlign w:val="center"/>
          </w:tcPr>
          <w:p w:rsidR="00F24315" w:rsidRPr="00CE3EC9" w:rsidRDefault="00F24315" w:rsidP="00D17018">
            <w:pPr>
              <w:spacing w:line="480" w:lineRule="exact"/>
              <w:jc w:val="center"/>
              <w:rPr>
                <w:rFonts w:ascii="宋体"/>
                <w:b/>
                <w:bCs/>
                <w:color w:val="000000"/>
                <w:sz w:val="24"/>
                <w:szCs w:val="24"/>
              </w:rPr>
            </w:pPr>
            <w:r w:rsidRPr="00CE3EC9">
              <w:rPr>
                <w:rFonts w:ascii="宋体" w:hAnsi="宋体" w:hint="eastAsia"/>
                <w:color w:val="000000"/>
                <w:sz w:val="24"/>
                <w:szCs w:val="24"/>
              </w:rPr>
              <w:t>全国（</w:t>
            </w:r>
            <w:r w:rsidRPr="00CE3EC9">
              <w:rPr>
                <w:rFonts w:ascii="宋体" w:hAnsi="宋体"/>
                <w:color w:val="000000"/>
                <w:sz w:val="24"/>
                <w:szCs w:val="24"/>
              </w:rPr>
              <w:t>2015</w:t>
            </w:r>
            <w:r w:rsidRPr="00CE3EC9">
              <w:rPr>
                <w:rFonts w:ascii="宋体" w:hAnsi="宋体" w:hint="eastAsia"/>
                <w:color w:val="000000"/>
                <w:sz w:val="24"/>
                <w:szCs w:val="24"/>
              </w:rPr>
              <w:t>）</w:t>
            </w:r>
          </w:p>
        </w:tc>
      </w:tr>
      <w:tr w:rsidR="00F24315" w:rsidRPr="00CE3EC9" w:rsidTr="00124FF9">
        <w:trPr>
          <w:trHeight w:val="562"/>
        </w:trPr>
        <w:tc>
          <w:tcPr>
            <w:tcW w:w="3794" w:type="dxa"/>
            <w:vMerge/>
            <w:tcBorders>
              <w:left w:val="nil"/>
              <w:bottom w:val="single" w:sz="8" w:space="0" w:color="4F81BD"/>
              <w:right w:val="nil"/>
            </w:tcBorders>
            <w:shd w:val="clear" w:color="auto" w:fill="FFFFFF"/>
          </w:tcPr>
          <w:p w:rsidR="00F24315" w:rsidRPr="00CE3EC9" w:rsidRDefault="00F24315" w:rsidP="00D17018">
            <w:pPr>
              <w:spacing w:line="480" w:lineRule="exact"/>
              <w:rPr>
                <w:rFonts w:ascii="宋体"/>
                <w:color w:val="000000"/>
                <w:sz w:val="24"/>
                <w:szCs w:val="24"/>
              </w:rPr>
            </w:pPr>
          </w:p>
        </w:tc>
        <w:tc>
          <w:tcPr>
            <w:tcW w:w="3402" w:type="dxa"/>
            <w:gridSpan w:val="2"/>
            <w:tcBorders>
              <w:top w:val="single" w:sz="8" w:space="0" w:color="4F81BD"/>
              <w:left w:val="nil"/>
              <w:bottom w:val="single" w:sz="8" w:space="0" w:color="4F81BD"/>
              <w:right w:val="nil"/>
            </w:tcBorders>
            <w:shd w:val="clear" w:color="auto" w:fill="FFFFFF"/>
          </w:tcPr>
          <w:p w:rsidR="00F24315" w:rsidRPr="00CE3EC9" w:rsidRDefault="00F24315" w:rsidP="00F24315">
            <w:pPr>
              <w:spacing w:line="480" w:lineRule="exact"/>
              <w:ind w:firstLineChars="200" w:firstLine="31680"/>
              <w:rPr>
                <w:rFonts w:ascii="宋体"/>
                <w:color w:val="000000"/>
                <w:sz w:val="24"/>
                <w:szCs w:val="24"/>
              </w:rPr>
            </w:pPr>
            <w:r w:rsidRPr="00CE3EC9">
              <w:rPr>
                <w:rFonts w:ascii="宋体" w:hAnsi="宋体"/>
                <w:color w:val="000000"/>
                <w:sz w:val="24"/>
                <w:szCs w:val="24"/>
              </w:rPr>
              <w:t>2010</w:t>
            </w:r>
            <w:r w:rsidRPr="00CE3EC9">
              <w:rPr>
                <w:rFonts w:ascii="宋体" w:hAnsi="宋体" w:hint="eastAsia"/>
                <w:color w:val="000000"/>
                <w:sz w:val="24"/>
                <w:szCs w:val="24"/>
              </w:rPr>
              <w:t>年</w:t>
            </w:r>
            <w:r w:rsidRPr="00CE3EC9">
              <w:rPr>
                <w:rFonts w:ascii="宋体" w:hAnsi="宋体"/>
                <w:color w:val="000000"/>
                <w:sz w:val="24"/>
                <w:szCs w:val="24"/>
              </w:rPr>
              <w:t xml:space="preserve">       2015</w:t>
            </w:r>
            <w:r w:rsidRPr="00CE3EC9">
              <w:rPr>
                <w:rFonts w:ascii="宋体" w:hAnsi="宋体" w:hint="eastAsia"/>
                <w:color w:val="000000"/>
                <w:sz w:val="24"/>
                <w:szCs w:val="24"/>
              </w:rPr>
              <w:t>年</w:t>
            </w:r>
          </w:p>
        </w:tc>
        <w:tc>
          <w:tcPr>
            <w:tcW w:w="1864" w:type="dxa"/>
            <w:vMerge/>
            <w:tcBorders>
              <w:left w:val="nil"/>
              <w:bottom w:val="single" w:sz="8" w:space="0" w:color="4F81BD"/>
              <w:right w:val="nil"/>
            </w:tcBorders>
            <w:shd w:val="clear" w:color="auto" w:fill="FFFFFF"/>
          </w:tcPr>
          <w:p w:rsidR="00F24315" w:rsidRPr="00CE3EC9" w:rsidRDefault="00F24315" w:rsidP="00D17018">
            <w:pPr>
              <w:spacing w:line="480" w:lineRule="exact"/>
              <w:rPr>
                <w:rFonts w:ascii="宋体"/>
                <w:b/>
                <w:bCs/>
                <w:color w:val="000000"/>
                <w:sz w:val="24"/>
                <w:szCs w:val="24"/>
              </w:rPr>
            </w:pPr>
          </w:p>
        </w:tc>
      </w:tr>
      <w:tr w:rsidR="00F24315" w:rsidRPr="00CE3EC9" w:rsidTr="00124FF9">
        <w:tc>
          <w:tcPr>
            <w:tcW w:w="3794" w:type="dxa"/>
            <w:tcBorders>
              <w:left w:val="nil"/>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期望寿命（岁）</w:t>
            </w:r>
          </w:p>
        </w:tc>
        <w:tc>
          <w:tcPr>
            <w:tcW w:w="1843"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75.08</w:t>
            </w:r>
          </w:p>
        </w:tc>
        <w:tc>
          <w:tcPr>
            <w:tcW w:w="1559"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76.4</w:t>
            </w:r>
          </w:p>
        </w:tc>
        <w:tc>
          <w:tcPr>
            <w:tcW w:w="1864"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76.3</w:t>
            </w:r>
          </w:p>
        </w:tc>
      </w:tr>
      <w:tr w:rsidR="00F24315" w:rsidRPr="00CE3EC9" w:rsidTr="00124FF9">
        <w:tc>
          <w:tcPr>
            <w:tcW w:w="3794" w:type="dxa"/>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婴儿死亡率（‰）</w:t>
            </w:r>
          </w:p>
        </w:tc>
        <w:tc>
          <w:tcPr>
            <w:tcW w:w="1843"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10.70</w:t>
            </w:r>
          </w:p>
        </w:tc>
        <w:tc>
          <w:tcPr>
            <w:tcW w:w="1559"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4.54</w:t>
            </w:r>
          </w:p>
        </w:tc>
        <w:tc>
          <w:tcPr>
            <w:tcW w:w="1864"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8.1</w:t>
            </w:r>
          </w:p>
        </w:tc>
      </w:tr>
      <w:tr w:rsidR="00F24315" w:rsidRPr="00CE3EC9" w:rsidTr="00124FF9">
        <w:tc>
          <w:tcPr>
            <w:tcW w:w="3794" w:type="dxa"/>
            <w:tcBorders>
              <w:left w:val="nil"/>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color w:val="000000"/>
                <w:sz w:val="24"/>
                <w:szCs w:val="24"/>
              </w:rPr>
              <w:t>5</w:t>
            </w:r>
            <w:r w:rsidRPr="00CE3EC9">
              <w:rPr>
                <w:rFonts w:ascii="宋体" w:hAnsi="宋体" w:hint="eastAsia"/>
                <w:color w:val="000000"/>
                <w:sz w:val="24"/>
                <w:szCs w:val="24"/>
              </w:rPr>
              <w:t>岁以下儿童死亡率（‰）</w:t>
            </w:r>
          </w:p>
        </w:tc>
        <w:tc>
          <w:tcPr>
            <w:tcW w:w="1843"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13.32</w:t>
            </w:r>
          </w:p>
        </w:tc>
        <w:tc>
          <w:tcPr>
            <w:tcW w:w="1559"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6.85</w:t>
            </w:r>
          </w:p>
        </w:tc>
        <w:tc>
          <w:tcPr>
            <w:tcW w:w="1864"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10.7</w:t>
            </w:r>
          </w:p>
        </w:tc>
      </w:tr>
      <w:tr w:rsidR="00F24315" w:rsidRPr="00CE3EC9" w:rsidTr="00124FF9">
        <w:tc>
          <w:tcPr>
            <w:tcW w:w="3794" w:type="dxa"/>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孕产妇死亡率（</w:t>
            </w:r>
            <w:r w:rsidRPr="00CE3EC9">
              <w:rPr>
                <w:rFonts w:ascii="宋体" w:hAnsi="宋体"/>
                <w:color w:val="000000"/>
                <w:sz w:val="24"/>
                <w:szCs w:val="24"/>
              </w:rPr>
              <w:t>/10</w:t>
            </w:r>
            <w:r w:rsidRPr="00CE3EC9">
              <w:rPr>
                <w:rFonts w:ascii="宋体" w:hAnsi="宋体" w:hint="eastAsia"/>
                <w:color w:val="000000"/>
                <w:sz w:val="24"/>
                <w:szCs w:val="24"/>
              </w:rPr>
              <w:t>万）</w:t>
            </w:r>
          </w:p>
        </w:tc>
        <w:tc>
          <w:tcPr>
            <w:tcW w:w="1843"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25.46</w:t>
            </w:r>
          </w:p>
        </w:tc>
        <w:tc>
          <w:tcPr>
            <w:tcW w:w="1559"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17.26</w:t>
            </w:r>
          </w:p>
        </w:tc>
        <w:tc>
          <w:tcPr>
            <w:tcW w:w="1864"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20.1</w:t>
            </w:r>
          </w:p>
        </w:tc>
      </w:tr>
      <w:tr w:rsidR="00F24315" w:rsidRPr="00CE3EC9" w:rsidTr="00124FF9">
        <w:tc>
          <w:tcPr>
            <w:tcW w:w="3794" w:type="dxa"/>
            <w:tcBorders>
              <w:left w:val="nil"/>
              <w:bottom w:val="single" w:sz="8" w:space="0" w:color="4F81BD"/>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甲乙类传染病报告发病率（</w:t>
            </w:r>
            <w:r w:rsidRPr="00CE3EC9">
              <w:rPr>
                <w:rFonts w:ascii="宋体" w:hAnsi="宋体"/>
                <w:color w:val="000000"/>
                <w:sz w:val="24"/>
                <w:szCs w:val="24"/>
              </w:rPr>
              <w:t>/</w:t>
            </w:r>
            <w:r w:rsidRPr="00CE3EC9">
              <w:rPr>
                <w:rFonts w:ascii="宋体" w:hAnsi="宋体" w:hint="eastAsia"/>
                <w:color w:val="000000"/>
                <w:sz w:val="24"/>
                <w:szCs w:val="24"/>
              </w:rPr>
              <w:t>万）</w:t>
            </w:r>
          </w:p>
        </w:tc>
        <w:tc>
          <w:tcPr>
            <w:tcW w:w="1843" w:type="dxa"/>
            <w:tcBorders>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176.16</w:t>
            </w:r>
          </w:p>
        </w:tc>
        <w:tc>
          <w:tcPr>
            <w:tcW w:w="1559" w:type="dxa"/>
            <w:tcBorders>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242.66</w:t>
            </w:r>
          </w:p>
        </w:tc>
        <w:tc>
          <w:tcPr>
            <w:tcW w:w="1864" w:type="dxa"/>
            <w:tcBorders>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223.6</w:t>
            </w:r>
          </w:p>
        </w:tc>
      </w:tr>
    </w:tbl>
    <w:p w:rsidR="00F24315" w:rsidRPr="00FC71E0" w:rsidRDefault="00F24315" w:rsidP="00F24315">
      <w:pPr>
        <w:spacing w:line="480" w:lineRule="exact"/>
        <w:ind w:firstLineChars="200" w:firstLine="31680"/>
        <w:rPr>
          <w:rFonts w:ascii="宋体"/>
          <w:b/>
          <w:sz w:val="24"/>
          <w:szCs w:val="24"/>
        </w:rPr>
      </w:pPr>
      <w:r w:rsidRPr="00FC71E0">
        <w:rPr>
          <w:rFonts w:ascii="宋体" w:hAnsi="宋体"/>
          <w:b/>
          <w:sz w:val="24"/>
          <w:szCs w:val="24"/>
        </w:rPr>
        <w:t>2</w:t>
      </w:r>
      <w:r w:rsidRPr="00FC71E0">
        <w:rPr>
          <w:rFonts w:ascii="宋体" w:hAnsi="宋体" w:hint="eastAsia"/>
          <w:b/>
          <w:sz w:val="24"/>
          <w:szCs w:val="24"/>
        </w:rPr>
        <w:t>．医疗卫生需求。</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根据第五次国家卫生服务调查显示，全省城乡居民两周患病率为</w:t>
      </w:r>
      <w:r w:rsidRPr="00FC71E0">
        <w:rPr>
          <w:rFonts w:ascii="宋体" w:hAnsi="宋体"/>
          <w:sz w:val="24"/>
          <w:szCs w:val="24"/>
        </w:rPr>
        <w:t>22.8%</w:t>
      </w:r>
      <w:r w:rsidRPr="00FC71E0">
        <w:rPr>
          <w:rFonts w:ascii="宋体" w:hAnsi="宋体" w:hint="eastAsia"/>
          <w:sz w:val="24"/>
          <w:szCs w:val="24"/>
        </w:rPr>
        <w:t>，其中城市居民</w:t>
      </w:r>
      <w:r w:rsidRPr="00FC71E0">
        <w:rPr>
          <w:rFonts w:ascii="宋体" w:hAnsi="宋体"/>
          <w:sz w:val="24"/>
          <w:szCs w:val="24"/>
        </w:rPr>
        <w:t>24.0%</w:t>
      </w:r>
      <w:r w:rsidRPr="00FC71E0">
        <w:rPr>
          <w:rFonts w:ascii="宋体" w:hAnsi="宋体" w:hint="eastAsia"/>
          <w:sz w:val="24"/>
          <w:szCs w:val="24"/>
        </w:rPr>
        <w:t>、农村居民</w:t>
      </w:r>
      <w:r w:rsidRPr="00FC71E0">
        <w:rPr>
          <w:rFonts w:ascii="宋体" w:hAnsi="宋体"/>
          <w:sz w:val="24"/>
          <w:szCs w:val="24"/>
        </w:rPr>
        <w:t>21.5%</w:t>
      </w:r>
      <w:r w:rsidRPr="00FC71E0">
        <w:rPr>
          <w:rFonts w:ascii="宋体" w:hAnsi="宋体" w:hint="eastAsia"/>
          <w:sz w:val="24"/>
          <w:szCs w:val="24"/>
        </w:rPr>
        <w:t>；城乡居民慢性病患病率为</w:t>
      </w:r>
      <w:r w:rsidRPr="00FC71E0">
        <w:rPr>
          <w:rFonts w:ascii="宋体" w:hAnsi="宋体"/>
          <w:sz w:val="24"/>
          <w:szCs w:val="24"/>
        </w:rPr>
        <w:t>23.3%</w:t>
      </w:r>
      <w:r w:rsidRPr="00FC71E0">
        <w:rPr>
          <w:rFonts w:ascii="宋体" w:hAnsi="宋体" w:hint="eastAsia"/>
          <w:sz w:val="24"/>
          <w:szCs w:val="24"/>
        </w:rPr>
        <w:t>，其中城市居民</w:t>
      </w:r>
      <w:r w:rsidRPr="00FC71E0">
        <w:rPr>
          <w:rFonts w:ascii="宋体" w:hAnsi="宋体"/>
          <w:sz w:val="24"/>
          <w:szCs w:val="24"/>
        </w:rPr>
        <w:t>23.7%</w:t>
      </w:r>
      <w:r w:rsidRPr="00FC71E0">
        <w:rPr>
          <w:rFonts w:ascii="宋体" w:hAnsi="宋体" w:hint="eastAsia"/>
          <w:sz w:val="24"/>
          <w:szCs w:val="24"/>
        </w:rPr>
        <w:t>、农村居民</w:t>
      </w:r>
      <w:r w:rsidRPr="00FC71E0">
        <w:rPr>
          <w:rFonts w:ascii="宋体" w:hAnsi="宋体"/>
          <w:sz w:val="24"/>
          <w:szCs w:val="24"/>
        </w:rPr>
        <w:t>23.0%</w:t>
      </w:r>
      <w:r w:rsidRPr="00FC71E0">
        <w:rPr>
          <w:rFonts w:ascii="宋体" w:hAnsi="宋体" w:hint="eastAsia"/>
          <w:sz w:val="24"/>
          <w:szCs w:val="24"/>
        </w:rPr>
        <w:t>；城乡居民两周就诊率为</w:t>
      </w:r>
      <w:r w:rsidRPr="00FC71E0">
        <w:rPr>
          <w:rFonts w:ascii="宋体" w:hAnsi="宋体"/>
          <w:sz w:val="24"/>
          <w:szCs w:val="24"/>
        </w:rPr>
        <w:t>10.8%</w:t>
      </w:r>
      <w:r w:rsidRPr="00FC71E0">
        <w:rPr>
          <w:rFonts w:ascii="宋体" w:hAnsi="宋体" w:hint="eastAsia"/>
          <w:sz w:val="24"/>
          <w:szCs w:val="24"/>
        </w:rPr>
        <w:t>，其中城市居民</w:t>
      </w:r>
      <w:r w:rsidRPr="00FC71E0">
        <w:rPr>
          <w:rFonts w:ascii="宋体" w:hAnsi="宋体"/>
          <w:sz w:val="24"/>
          <w:szCs w:val="24"/>
        </w:rPr>
        <w:t>10.0%</w:t>
      </w:r>
      <w:r w:rsidRPr="00FC71E0">
        <w:rPr>
          <w:rFonts w:ascii="宋体" w:hAnsi="宋体" w:hint="eastAsia"/>
          <w:sz w:val="24"/>
          <w:szCs w:val="24"/>
        </w:rPr>
        <w:t>、农村居民</w:t>
      </w:r>
      <w:r w:rsidRPr="00FC71E0">
        <w:rPr>
          <w:rFonts w:ascii="宋体" w:hAnsi="宋体"/>
          <w:sz w:val="24"/>
          <w:szCs w:val="24"/>
        </w:rPr>
        <w:t>11.6%</w:t>
      </w:r>
      <w:r w:rsidRPr="00FC71E0">
        <w:rPr>
          <w:rFonts w:ascii="宋体" w:hAnsi="宋体" w:hint="eastAsia"/>
          <w:sz w:val="24"/>
          <w:szCs w:val="24"/>
        </w:rPr>
        <w:t>；城乡居民年住院率为</w:t>
      </w:r>
      <w:r w:rsidRPr="00FC71E0">
        <w:rPr>
          <w:rFonts w:ascii="宋体" w:hAnsi="宋体"/>
          <w:sz w:val="24"/>
          <w:szCs w:val="24"/>
        </w:rPr>
        <w:t>8.3%</w:t>
      </w:r>
      <w:r w:rsidRPr="00FC71E0">
        <w:rPr>
          <w:rFonts w:ascii="宋体" w:hAnsi="宋体" w:hint="eastAsia"/>
          <w:sz w:val="24"/>
          <w:szCs w:val="24"/>
        </w:rPr>
        <w:t>，其中城市居民</w:t>
      </w:r>
      <w:r w:rsidRPr="00FC71E0">
        <w:rPr>
          <w:rFonts w:ascii="宋体" w:hAnsi="宋体"/>
          <w:sz w:val="24"/>
          <w:szCs w:val="24"/>
        </w:rPr>
        <w:t>8.6%</w:t>
      </w:r>
      <w:r w:rsidRPr="00FC71E0">
        <w:rPr>
          <w:rFonts w:ascii="宋体" w:hAnsi="宋体" w:hint="eastAsia"/>
          <w:sz w:val="24"/>
          <w:szCs w:val="24"/>
        </w:rPr>
        <w:t>、农村居民</w:t>
      </w:r>
      <w:r w:rsidRPr="00FC71E0">
        <w:rPr>
          <w:rFonts w:ascii="宋体" w:hAnsi="宋体"/>
          <w:sz w:val="24"/>
          <w:szCs w:val="24"/>
        </w:rPr>
        <w:t>7.9%</w:t>
      </w:r>
      <w:r w:rsidRPr="00FC71E0">
        <w:rPr>
          <w:rFonts w:ascii="宋体" w:hAnsi="宋体" w:hint="eastAsia"/>
          <w:sz w:val="24"/>
          <w:szCs w:val="24"/>
        </w:rPr>
        <w:t>。</w:t>
      </w:r>
    </w:p>
    <w:p w:rsidR="00F24315" w:rsidRDefault="00F24315" w:rsidP="00D17018">
      <w:pPr>
        <w:spacing w:line="480" w:lineRule="exact"/>
        <w:jc w:val="center"/>
        <w:rPr>
          <w:rFonts w:ascii="宋体"/>
          <w:color w:val="000000"/>
          <w:sz w:val="24"/>
          <w:szCs w:val="24"/>
        </w:rPr>
      </w:pPr>
    </w:p>
    <w:p w:rsidR="00F24315" w:rsidRDefault="00F24315" w:rsidP="00D17018">
      <w:pPr>
        <w:spacing w:line="480" w:lineRule="exact"/>
        <w:jc w:val="center"/>
        <w:rPr>
          <w:rFonts w:ascii="宋体"/>
          <w:color w:val="000000"/>
          <w:sz w:val="24"/>
          <w:szCs w:val="24"/>
        </w:rPr>
      </w:pPr>
    </w:p>
    <w:p w:rsidR="00F24315" w:rsidRPr="00FC71E0" w:rsidRDefault="00F24315" w:rsidP="00D17018">
      <w:pPr>
        <w:spacing w:line="480" w:lineRule="exact"/>
        <w:jc w:val="center"/>
        <w:rPr>
          <w:rFonts w:ascii="宋体"/>
          <w:color w:val="000000"/>
          <w:sz w:val="24"/>
          <w:szCs w:val="24"/>
        </w:rPr>
      </w:pPr>
      <w:r w:rsidRPr="00FC71E0">
        <w:rPr>
          <w:rFonts w:ascii="宋体" w:hAnsi="宋体" w:hint="eastAsia"/>
          <w:color w:val="000000"/>
          <w:sz w:val="24"/>
          <w:szCs w:val="24"/>
        </w:rPr>
        <w:t>表</w:t>
      </w:r>
      <w:r w:rsidRPr="00FC71E0">
        <w:rPr>
          <w:rFonts w:ascii="宋体" w:hAnsi="宋体"/>
          <w:color w:val="000000"/>
          <w:sz w:val="24"/>
          <w:szCs w:val="24"/>
        </w:rPr>
        <w:t xml:space="preserve">2  </w:t>
      </w:r>
      <w:r w:rsidRPr="00FC71E0">
        <w:rPr>
          <w:rFonts w:ascii="宋体" w:hAnsi="宋体" w:hint="eastAsia"/>
          <w:color w:val="000000"/>
          <w:sz w:val="24"/>
          <w:szCs w:val="24"/>
        </w:rPr>
        <w:t>安徽省医疗卫生服务需求及与全国比较</w:t>
      </w:r>
    </w:p>
    <w:tbl>
      <w:tblPr>
        <w:tblW w:w="0" w:type="auto"/>
        <w:tblBorders>
          <w:top w:val="single" w:sz="8" w:space="0" w:color="4F81BD"/>
          <w:bottom w:val="single" w:sz="8" w:space="0" w:color="4F81BD"/>
        </w:tblBorders>
        <w:tblLook w:val="00A0"/>
      </w:tblPr>
      <w:tblGrid>
        <w:gridCol w:w="2944"/>
        <w:gridCol w:w="1164"/>
        <w:gridCol w:w="1164"/>
        <w:gridCol w:w="1164"/>
        <w:gridCol w:w="1164"/>
        <w:gridCol w:w="1164"/>
      </w:tblGrid>
      <w:tr w:rsidR="00F24315" w:rsidRPr="00CE3EC9" w:rsidTr="00124FF9">
        <w:tc>
          <w:tcPr>
            <w:tcW w:w="3085" w:type="dxa"/>
            <w:tcBorders>
              <w:top w:val="single" w:sz="8" w:space="0" w:color="4F81BD"/>
              <w:left w:val="nil"/>
              <w:bottom w:val="single" w:sz="8" w:space="0" w:color="4F81BD"/>
              <w:right w:val="nil"/>
            </w:tcBorders>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指</w:t>
            </w:r>
            <w:r w:rsidRPr="00CE3EC9">
              <w:rPr>
                <w:rFonts w:ascii="宋体" w:hAnsi="宋体"/>
                <w:color w:val="000000"/>
                <w:sz w:val="24"/>
                <w:szCs w:val="24"/>
              </w:rPr>
              <w:t xml:space="preserve"> </w:t>
            </w:r>
            <w:r w:rsidRPr="00CE3EC9">
              <w:rPr>
                <w:rFonts w:ascii="宋体" w:hAnsi="宋体" w:hint="eastAsia"/>
                <w:color w:val="000000"/>
                <w:sz w:val="24"/>
                <w:szCs w:val="24"/>
              </w:rPr>
              <w:t>标</w:t>
            </w:r>
          </w:p>
        </w:tc>
        <w:tc>
          <w:tcPr>
            <w:tcW w:w="1195" w:type="dxa"/>
            <w:tcBorders>
              <w:top w:val="single" w:sz="8" w:space="0" w:color="4F81BD"/>
              <w:left w:val="nil"/>
              <w:bottom w:val="single" w:sz="8" w:space="0" w:color="4F81BD"/>
              <w:right w:val="nil"/>
            </w:tcBorders>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全</w:t>
            </w:r>
            <w:r w:rsidRPr="00CE3EC9">
              <w:rPr>
                <w:rFonts w:ascii="宋体" w:hAnsi="宋体"/>
                <w:color w:val="000000"/>
                <w:sz w:val="24"/>
                <w:szCs w:val="24"/>
              </w:rPr>
              <w:t xml:space="preserve"> </w:t>
            </w:r>
            <w:r w:rsidRPr="00CE3EC9">
              <w:rPr>
                <w:rFonts w:ascii="宋体" w:hAnsi="宋体" w:hint="eastAsia"/>
                <w:color w:val="000000"/>
                <w:sz w:val="24"/>
                <w:szCs w:val="24"/>
              </w:rPr>
              <w:t>省</w:t>
            </w:r>
          </w:p>
        </w:tc>
        <w:tc>
          <w:tcPr>
            <w:tcW w:w="1195" w:type="dxa"/>
            <w:tcBorders>
              <w:top w:val="single" w:sz="8" w:space="0" w:color="4F81BD"/>
              <w:left w:val="nil"/>
              <w:bottom w:val="single" w:sz="8" w:space="0" w:color="4F81BD"/>
              <w:right w:val="nil"/>
            </w:tcBorders>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皖</w:t>
            </w:r>
            <w:r w:rsidRPr="00CE3EC9">
              <w:rPr>
                <w:rFonts w:ascii="宋体" w:hAnsi="宋体"/>
                <w:color w:val="000000"/>
                <w:sz w:val="24"/>
                <w:szCs w:val="24"/>
              </w:rPr>
              <w:t xml:space="preserve"> </w:t>
            </w:r>
            <w:r w:rsidRPr="00CE3EC9">
              <w:rPr>
                <w:rFonts w:ascii="宋体" w:hAnsi="宋体" w:hint="eastAsia"/>
                <w:color w:val="000000"/>
                <w:sz w:val="24"/>
                <w:szCs w:val="24"/>
              </w:rPr>
              <w:t>北</w:t>
            </w:r>
          </w:p>
        </w:tc>
        <w:tc>
          <w:tcPr>
            <w:tcW w:w="1195" w:type="dxa"/>
            <w:tcBorders>
              <w:top w:val="single" w:sz="8" w:space="0" w:color="4F81BD"/>
              <w:left w:val="nil"/>
              <w:bottom w:val="single" w:sz="8" w:space="0" w:color="4F81BD"/>
              <w:right w:val="nil"/>
            </w:tcBorders>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皖</w:t>
            </w:r>
            <w:r w:rsidRPr="00CE3EC9">
              <w:rPr>
                <w:rFonts w:ascii="宋体" w:hAnsi="宋体"/>
                <w:color w:val="000000"/>
                <w:sz w:val="24"/>
                <w:szCs w:val="24"/>
              </w:rPr>
              <w:t xml:space="preserve"> </w:t>
            </w:r>
            <w:r w:rsidRPr="00CE3EC9">
              <w:rPr>
                <w:rFonts w:ascii="宋体" w:hAnsi="宋体" w:hint="eastAsia"/>
                <w:color w:val="000000"/>
                <w:sz w:val="24"/>
                <w:szCs w:val="24"/>
              </w:rPr>
              <w:t>中</w:t>
            </w:r>
          </w:p>
        </w:tc>
        <w:tc>
          <w:tcPr>
            <w:tcW w:w="1195" w:type="dxa"/>
            <w:tcBorders>
              <w:top w:val="single" w:sz="8" w:space="0" w:color="4F81BD"/>
              <w:left w:val="nil"/>
              <w:bottom w:val="single" w:sz="8" w:space="0" w:color="4F81BD"/>
              <w:right w:val="nil"/>
            </w:tcBorders>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皖</w:t>
            </w:r>
            <w:r w:rsidRPr="00CE3EC9">
              <w:rPr>
                <w:rFonts w:ascii="宋体" w:hAnsi="宋体"/>
                <w:color w:val="000000"/>
                <w:sz w:val="24"/>
                <w:szCs w:val="24"/>
              </w:rPr>
              <w:t xml:space="preserve"> </w:t>
            </w:r>
            <w:r w:rsidRPr="00CE3EC9">
              <w:rPr>
                <w:rFonts w:ascii="宋体" w:hAnsi="宋体" w:hint="eastAsia"/>
                <w:color w:val="000000"/>
                <w:sz w:val="24"/>
                <w:szCs w:val="24"/>
              </w:rPr>
              <w:t>南</w:t>
            </w:r>
          </w:p>
        </w:tc>
        <w:tc>
          <w:tcPr>
            <w:tcW w:w="1195" w:type="dxa"/>
            <w:tcBorders>
              <w:top w:val="single" w:sz="8" w:space="0" w:color="4F81BD"/>
              <w:left w:val="nil"/>
              <w:bottom w:val="single" w:sz="8" w:space="0" w:color="4F81BD"/>
              <w:right w:val="nil"/>
            </w:tcBorders>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全国</w:t>
            </w:r>
          </w:p>
        </w:tc>
      </w:tr>
      <w:tr w:rsidR="00F24315" w:rsidRPr="00CE3EC9" w:rsidTr="00124FF9">
        <w:tc>
          <w:tcPr>
            <w:tcW w:w="3085" w:type="dxa"/>
            <w:tcBorders>
              <w:top w:val="single" w:sz="8" w:space="0" w:color="4F81BD"/>
              <w:left w:val="nil"/>
              <w:bottom w:val="nil"/>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居民两周患病率（</w:t>
            </w:r>
            <w:r w:rsidRPr="00CE3EC9">
              <w:rPr>
                <w:rFonts w:ascii="宋体" w:hAnsi="宋体"/>
                <w:color w:val="000000"/>
                <w:sz w:val="24"/>
                <w:szCs w:val="24"/>
              </w:rPr>
              <w:t>%</w:t>
            </w:r>
            <w:r w:rsidRPr="00CE3EC9">
              <w:rPr>
                <w:rFonts w:ascii="宋体" w:hAnsi="宋体" w:hint="eastAsia"/>
                <w:color w:val="000000"/>
                <w:sz w:val="24"/>
                <w:szCs w:val="24"/>
              </w:rPr>
              <w:t>）</w:t>
            </w:r>
          </w:p>
        </w:tc>
        <w:tc>
          <w:tcPr>
            <w:tcW w:w="1195" w:type="dxa"/>
            <w:tcBorders>
              <w:top w:val="single" w:sz="8" w:space="0" w:color="4F81BD"/>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22.8</w:t>
            </w:r>
          </w:p>
        </w:tc>
        <w:tc>
          <w:tcPr>
            <w:tcW w:w="1195" w:type="dxa"/>
            <w:tcBorders>
              <w:top w:val="single" w:sz="8" w:space="0" w:color="4F81BD"/>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21.7</w:t>
            </w:r>
          </w:p>
        </w:tc>
        <w:tc>
          <w:tcPr>
            <w:tcW w:w="1195" w:type="dxa"/>
            <w:tcBorders>
              <w:top w:val="single" w:sz="8" w:space="0" w:color="4F81BD"/>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22.7</w:t>
            </w:r>
          </w:p>
        </w:tc>
        <w:tc>
          <w:tcPr>
            <w:tcW w:w="1195" w:type="dxa"/>
            <w:tcBorders>
              <w:top w:val="single" w:sz="8" w:space="0" w:color="4F81BD"/>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23.9</w:t>
            </w:r>
          </w:p>
        </w:tc>
        <w:tc>
          <w:tcPr>
            <w:tcW w:w="1195" w:type="dxa"/>
            <w:tcBorders>
              <w:top w:val="single" w:sz="8" w:space="0" w:color="4F81BD"/>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24.1</w:t>
            </w:r>
          </w:p>
        </w:tc>
      </w:tr>
      <w:tr w:rsidR="00F24315" w:rsidRPr="00CE3EC9" w:rsidTr="00124FF9">
        <w:tc>
          <w:tcPr>
            <w:tcW w:w="3085" w:type="dxa"/>
            <w:tcBorders>
              <w:top w:val="nil"/>
              <w:bottom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居民慢性病患病率（</w:t>
            </w:r>
            <w:r w:rsidRPr="00CE3EC9">
              <w:rPr>
                <w:rFonts w:ascii="宋体" w:hAnsi="宋体"/>
                <w:color w:val="000000"/>
                <w:sz w:val="24"/>
                <w:szCs w:val="24"/>
              </w:rPr>
              <w:t>%</w:t>
            </w:r>
            <w:r w:rsidRPr="00CE3EC9">
              <w:rPr>
                <w:rFonts w:ascii="宋体" w:hAnsi="宋体" w:hint="eastAsia"/>
                <w:color w:val="000000"/>
                <w:sz w:val="24"/>
                <w:szCs w:val="24"/>
              </w:rPr>
              <w:t>）</w:t>
            </w:r>
          </w:p>
        </w:tc>
        <w:tc>
          <w:tcPr>
            <w:tcW w:w="1195" w:type="dxa"/>
            <w:tcBorders>
              <w:top w:val="nil"/>
              <w:bottom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23.3</w:t>
            </w:r>
          </w:p>
        </w:tc>
        <w:tc>
          <w:tcPr>
            <w:tcW w:w="1195" w:type="dxa"/>
            <w:tcBorders>
              <w:top w:val="nil"/>
              <w:bottom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22.9</w:t>
            </w:r>
          </w:p>
        </w:tc>
        <w:tc>
          <w:tcPr>
            <w:tcW w:w="1195" w:type="dxa"/>
            <w:tcBorders>
              <w:top w:val="nil"/>
              <w:bottom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22.9</w:t>
            </w:r>
          </w:p>
        </w:tc>
        <w:tc>
          <w:tcPr>
            <w:tcW w:w="1195" w:type="dxa"/>
            <w:tcBorders>
              <w:top w:val="nil"/>
              <w:bottom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24.2</w:t>
            </w:r>
          </w:p>
        </w:tc>
        <w:tc>
          <w:tcPr>
            <w:tcW w:w="1195" w:type="dxa"/>
            <w:tcBorders>
              <w:top w:val="nil"/>
              <w:bottom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24.5</w:t>
            </w:r>
          </w:p>
        </w:tc>
      </w:tr>
      <w:tr w:rsidR="00F24315" w:rsidRPr="00CE3EC9" w:rsidTr="00124FF9">
        <w:tc>
          <w:tcPr>
            <w:tcW w:w="3085" w:type="dxa"/>
            <w:tcBorders>
              <w:top w:val="nil"/>
              <w:left w:val="nil"/>
              <w:bottom w:val="nil"/>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居民两周就诊率（</w:t>
            </w:r>
            <w:r w:rsidRPr="00CE3EC9">
              <w:rPr>
                <w:rFonts w:ascii="宋体" w:hAnsi="宋体"/>
                <w:color w:val="000000"/>
                <w:sz w:val="24"/>
                <w:szCs w:val="24"/>
              </w:rPr>
              <w:t>%</w:t>
            </w:r>
            <w:r w:rsidRPr="00CE3EC9">
              <w:rPr>
                <w:rFonts w:ascii="宋体" w:hAnsi="宋体" w:hint="eastAsia"/>
                <w:color w:val="000000"/>
                <w:sz w:val="24"/>
                <w:szCs w:val="24"/>
              </w:rPr>
              <w:t>）</w:t>
            </w:r>
          </w:p>
        </w:tc>
        <w:tc>
          <w:tcPr>
            <w:tcW w:w="1195" w:type="dxa"/>
            <w:tcBorders>
              <w:top w:val="nil"/>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10.8</w:t>
            </w:r>
          </w:p>
        </w:tc>
        <w:tc>
          <w:tcPr>
            <w:tcW w:w="1195" w:type="dxa"/>
            <w:tcBorders>
              <w:top w:val="nil"/>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13.7</w:t>
            </w:r>
          </w:p>
        </w:tc>
        <w:tc>
          <w:tcPr>
            <w:tcW w:w="1195" w:type="dxa"/>
            <w:tcBorders>
              <w:top w:val="nil"/>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7.0</w:t>
            </w:r>
          </w:p>
        </w:tc>
        <w:tc>
          <w:tcPr>
            <w:tcW w:w="1195" w:type="dxa"/>
            <w:tcBorders>
              <w:top w:val="nil"/>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11.5</w:t>
            </w:r>
          </w:p>
        </w:tc>
        <w:tc>
          <w:tcPr>
            <w:tcW w:w="1195" w:type="dxa"/>
            <w:tcBorders>
              <w:top w:val="nil"/>
              <w:left w:val="nil"/>
              <w:bottom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13.0</w:t>
            </w:r>
          </w:p>
        </w:tc>
      </w:tr>
      <w:tr w:rsidR="00F24315" w:rsidRPr="00CE3EC9" w:rsidTr="00124FF9">
        <w:tc>
          <w:tcPr>
            <w:tcW w:w="3085" w:type="dxa"/>
            <w:tcBorders>
              <w:top w:val="nil"/>
              <w:bottom w:val="single" w:sz="8" w:space="0" w:color="4F81BD"/>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居民年住院率（</w:t>
            </w:r>
            <w:r w:rsidRPr="00CE3EC9">
              <w:rPr>
                <w:rFonts w:ascii="宋体" w:hAnsi="宋体"/>
                <w:color w:val="000000"/>
                <w:sz w:val="24"/>
                <w:szCs w:val="24"/>
              </w:rPr>
              <w:t>%</w:t>
            </w:r>
            <w:r w:rsidRPr="00CE3EC9">
              <w:rPr>
                <w:rFonts w:ascii="宋体" w:hAnsi="宋体" w:hint="eastAsia"/>
                <w:color w:val="000000"/>
                <w:sz w:val="24"/>
                <w:szCs w:val="24"/>
              </w:rPr>
              <w:t>）</w:t>
            </w:r>
          </w:p>
        </w:tc>
        <w:tc>
          <w:tcPr>
            <w:tcW w:w="1195" w:type="dxa"/>
            <w:tcBorders>
              <w:top w:val="nil"/>
              <w:bottom w:val="single" w:sz="8" w:space="0" w:color="4F81BD"/>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8.3</w:t>
            </w:r>
          </w:p>
        </w:tc>
        <w:tc>
          <w:tcPr>
            <w:tcW w:w="1195" w:type="dxa"/>
            <w:tcBorders>
              <w:top w:val="nil"/>
              <w:bottom w:val="single" w:sz="8" w:space="0" w:color="4F81BD"/>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7.5</w:t>
            </w:r>
          </w:p>
        </w:tc>
        <w:tc>
          <w:tcPr>
            <w:tcW w:w="1195" w:type="dxa"/>
            <w:tcBorders>
              <w:top w:val="nil"/>
              <w:bottom w:val="single" w:sz="8" w:space="0" w:color="4F81BD"/>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7.6</w:t>
            </w:r>
          </w:p>
        </w:tc>
        <w:tc>
          <w:tcPr>
            <w:tcW w:w="1195" w:type="dxa"/>
            <w:tcBorders>
              <w:top w:val="nil"/>
              <w:bottom w:val="single" w:sz="8" w:space="0" w:color="4F81BD"/>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9.8</w:t>
            </w:r>
          </w:p>
        </w:tc>
        <w:tc>
          <w:tcPr>
            <w:tcW w:w="1195" w:type="dxa"/>
            <w:tcBorders>
              <w:top w:val="nil"/>
              <w:bottom w:val="single" w:sz="8" w:space="0" w:color="4F81BD"/>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 xml:space="preserve"> 9.0</w:t>
            </w:r>
          </w:p>
        </w:tc>
      </w:tr>
    </w:tbl>
    <w:p w:rsidR="00F24315" w:rsidRPr="00FC71E0" w:rsidRDefault="00F24315" w:rsidP="00F24315">
      <w:pPr>
        <w:spacing w:line="480" w:lineRule="exact"/>
        <w:ind w:firstLineChars="200" w:firstLine="31680"/>
        <w:rPr>
          <w:rFonts w:ascii="宋体"/>
          <w:color w:val="000000"/>
          <w:sz w:val="24"/>
          <w:szCs w:val="24"/>
        </w:rPr>
      </w:pPr>
      <w:r w:rsidRPr="00FC71E0">
        <w:rPr>
          <w:rFonts w:ascii="宋体" w:hAnsi="宋体" w:hint="eastAsia"/>
          <w:color w:val="000000"/>
          <w:sz w:val="24"/>
          <w:szCs w:val="24"/>
        </w:rPr>
        <w:t>注：两周患病率是指每百人两周患病人次数，慢性病患病率是指调查前半年内患病人数与调查总人数之比。</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b/>
          <w:sz w:val="24"/>
          <w:szCs w:val="24"/>
        </w:rPr>
        <w:t>3</w:t>
      </w:r>
      <w:r w:rsidRPr="00FC71E0">
        <w:rPr>
          <w:rFonts w:ascii="宋体" w:hAnsi="宋体" w:hint="eastAsia"/>
          <w:b/>
          <w:sz w:val="24"/>
          <w:szCs w:val="24"/>
        </w:rPr>
        <w:t>．医疗服务提供。</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sz w:val="24"/>
          <w:szCs w:val="24"/>
        </w:rPr>
        <w:t>2015</w:t>
      </w:r>
      <w:r w:rsidRPr="00FC71E0">
        <w:rPr>
          <w:rFonts w:ascii="宋体" w:hAnsi="宋体" w:hint="eastAsia"/>
          <w:sz w:val="24"/>
          <w:szCs w:val="24"/>
        </w:rPr>
        <w:t>年，</w:t>
      </w:r>
      <w:r w:rsidRPr="00FC71E0">
        <w:rPr>
          <w:rFonts w:ascii="宋体" w:hAnsi="宋体" w:hint="eastAsia"/>
          <w:color w:val="000000"/>
          <w:sz w:val="24"/>
          <w:szCs w:val="24"/>
        </w:rPr>
        <w:t>全省医疗机构年门、急诊</w:t>
      </w:r>
      <w:r w:rsidRPr="00FC71E0">
        <w:rPr>
          <w:rFonts w:ascii="宋体" w:hAnsi="宋体"/>
          <w:color w:val="000000"/>
          <w:sz w:val="24"/>
          <w:szCs w:val="24"/>
        </w:rPr>
        <w:t>25332.6952</w:t>
      </w:r>
      <w:r w:rsidRPr="00FC71E0">
        <w:rPr>
          <w:rFonts w:ascii="宋体" w:hAnsi="宋体" w:hint="eastAsia"/>
          <w:color w:val="000000"/>
          <w:sz w:val="24"/>
          <w:szCs w:val="24"/>
        </w:rPr>
        <w:t>万人次，年入院人数</w:t>
      </w:r>
      <w:r w:rsidRPr="00FC71E0">
        <w:rPr>
          <w:rFonts w:ascii="宋体" w:hAnsi="宋体"/>
          <w:color w:val="000000"/>
          <w:sz w:val="24"/>
          <w:szCs w:val="24"/>
        </w:rPr>
        <w:t>842.989</w:t>
      </w:r>
      <w:r w:rsidRPr="00FC71E0">
        <w:rPr>
          <w:rFonts w:ascii="宋体" w:hAnsi="宋体" w:hint="eastAsia"/>
          <w:color w:val="000000"/>
          <w:sz w:val="24"/>
          <w:szCs w:val="24"/>
        </w:rPr>
        <w:t>万，年手术</w:t>
      </w:r>
      <w:r w:rsidRPr="00FC71E0">
        <w:rPr>
          <w:rFonts w:ascii="宋体" w:hAnsi="宋体"/>
          <w:color w:val="000000"/>
          <w:sz w:val="24"/>
          <w:szCs w:val="24"/>
        </w:rPr>
        <w:t>173.6768</w:t>
      </w:r>
      <w:r w:rsidRPr="00FC71E0">
        <w:rPr>
          <w:rFonts w:ascii="宋体" w:hAnsi="宋体" w:hint="eastAsia"/>
          <w:color w:val="000000"/>
          <w:sz w:val="24"/>
          <w:szCs w:val="24"/>
        </w:rPr>
        <w:t>万人次，出院者平均住院日</w:t>
      </w:r>
      <w:r w:rsidRPr="00FC71E0">
        <w:rPr>
          <w:rFonts w:ascii="宋体" w:hAnsi="宋体"/>
          <w:color w:val="000000"/>
          <w:sz w:val="24"/>
          <w:szCs w:val="24"/>
        </w:rPr>
        <w:t>8.6</w:t>
      </w:r>
      <w:r w:rsidRPr="00FC71E0">
        <w:rPr>
          <w:rFonts w:ascii="宋体" w:hAnsi="宋体" w:hint="eastAsia"/>
          <w:color w:val="000000"/>
          <w:sz w:val="24"/>
          <w:szCs w:val="24"/>
        </w:rPr>
        <w:t>天，二级及以上医院病床使用率</w:t>
      </w:r>
      <w:r w:rsidRPr="00FC71E0">
        <w:rPr>
          <w:rFonts w:ascii="宋体" w:hAnsi="宋体"/>
          <w:color w:val="000000"/>
          <w:sz w:val="24"/>
          <w:szCs w:val="24"/>
        </w:rPr>
        <w:t>90.12%</w:t>
      </w:r>
      <w:r w:rsidRPr="00FC71E0">
        <w:rPr>
          <w:rFonts w:ascii="宋体" w:hAnsi="宋体" w:hint="eastAsia"/>
          <w:color w:val="000000"/>
          <w:sz w:val="24"/>
          <w:szCs w:val="24"/>
        </w:rPr>
        <w:t>，一级医院病床使用率</w:t>
      </w:r>
      <w:r w:rsidRPr="00FC71E0">
        <w:rPr>
          <w:rFonts w:ascii="宋体" w:hAnsi="宋体"/>
          <w:color w:val="000000"/>
          <w:sz w:val="24"/>
          <w:szCs w:val="24"/>
        </w:rPr>
        <w:t>56.70%</w:t>
      </w:r>
      <w:r w:rsidRPr="00FC71E0">
        <w:rPr>
          <w:rFonts w:ascii="宋体" w:hAnsi="宋体" w:hint="eastAsia"/>
          <w:color w:val="000000"/>
          <w:sz w:val="24"/>
          <w:szCs w:val="24"/>
        </w:rPr>
        <w:t>。</w:t>
      </w:r>
    </w:p>
    <w:p w:rsidR="00F24315" w:rsidRPr="00FC71E0" w:rsidRDefault="00F24315" w:rsidP="00D17018">
      <w:pPr>
        <w:spacing w:line="480" w:lineRule="exact"/>
        <w:jc w:val="center"/>
        <w:rPr>
          <w:rFonts w:ascii="宋体"/>
          <w:color w:val="000000"/>
          <w:sz w:val="24"/>
          <w:szCs w:val="24"/>
        </w:rPr>
      </w:pPr>
      <w:r w:rsidRPr="00FC71E0">
        <w:rPr>
          <w:rFonts w:ascii="宋体" w:hAnsi="宋体" w:hint="eastAsia"/>
          <w:color w:val="000000"/>
          <w:sz w:val="24"/>
          <w:szCs w:val="24"/>
        </w:rPr>
        <w:t>表</w:t>
      </w:r>
      <w:r w:rsidRPr="00FC71E0">
        <w:rPr>
          <w:rFonts w:ascii="宋体" w:hAnsi="宋体"/>
          <w:color w:val="000000"/>
          <w:sz w:val="24"/>
          <w:szCs w:val="24"/>
        </w:rPr>
        <w:t xml:space="preserve">3  </w:t>
      </w:r>
      <w:r w:rsidRPr="00FC71E0">
        <w:rPr>
          <w:rFonts w:ascii="宋体" w:hAnsi="宋体" w:hint="eastAsia"/>
          <w:color w:val="000000"/>
          <w:sz w:val="24"/>
          <w:szCs w:val="24"/>
        </w:rPr>
        <w:t>安徽省医疗服务利用数量及病床使用效率</w:t>
      </w:r>
    </w:p>
    <w:tbl>
      <w:tblPr>
        <w:tblW w:w="0" w:type="auto"/>
        <w:tblBorders>
          <w:top w:val="single" w:sz="8" w:space="0" w:color="4F81BD"/>
          <w:bottom w:val="single" w:sz="8" w:space="0" w:color="4F81BD"/>
        </w:tblBorders>
        <w:tblLook w:val="00A0"/>
      </w:tblPr>
      <w:tblGrid>
        <w:gridCol w:w="3869"/>
        <w:gridCol w:w="1417"/>
        <w:gridCol w:w="1418"/>
        <w:gridCol w:w="2060"/>
      </w:tblGrid>
      <w:tr w:rsidR="00F24315" w:rsidRPr="00CE3EC9" w:rsidTr="00124FF9">
        <w:tc>
          <w:tcPr>
            <w:tcW w:w="4077" w:type="dxa"/>
            <w:tcBorders>
              <w:top w:val="single" w:sz="8" w:space="0" w:color="4F81BD"/>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指标</w:t>
            </w:r>
          </w:p>
        </w:tc>
        <w:tc>
          <w:tcPr>
            <w:tcW w:w="1417" w:type="dxa"/>
            <w:tcBorders>
              <w:top w:val="single" w:sz="8" w:space="0" w:color="4F81BD"/>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color w:val="000000"/>
                <w:sz w:val="24"/>
                <w:szCs w:val="24"/>
              </w:rPr>
              <w:t>2010</w:t>
            </w:r>
            <w:r w:rsidRPr="00CE3EC9">
              <w:rPr>
                <w:rFonts w:ascii="宋体" w:hAnsi="宋体" w:hint="eastAsia"/>
                <w:color w:val="000000"/>
                <w:sz w:val="24"/>
                <w:szCs w:val="24"/>
              </w:rPr>
              <w:t>年</w:t>
            </w:r>
          </w:p>
        </w:tc>
        <w:tc>
          <w:tcPr>
            <w:tcW w:w="1418" w:type="dxa"/>
            <w:tcBorders>
              <w:top w:val="single" w:sz="8" w:space="0" w:color="4F81BD"/>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color w:val="000000"/>
                <w:sz w:val="24"/>
                <w:szCs w:val="24"/>
              </w:rPr>
              <w:t>2015</w:t>
            </w:r>
            <w:r w:rsidRPr="00CE3EC9">
              <w:rPr>
                <w:rFonts w:ascii="宋体" w:hAnsi="宋体" w:hint="eastAsia"/>
                <w:color w:val="000000"/>
                <w:sz w:val="24"/>
                <w:szCs w:val="24"/>
              </w:rPr>
              <w:t>年</w:t>
            </w:r>
          </w:p>
        </w:tc>
        <w:tc>
          <w:tcPr>
            <w:tcW w:w="2148" w:type="dxa"/>
            <w:tcBorders>
              <w:top w:val="single" w:sz="8" w:space="0" w:color="4F81BD"/>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年平均增长速度</w:t>
            </w:r>
          </w:p>
        </w:tc>
      </w:tr>
      <w:tr w:rsidR="00F24315" w:rsidRPr="00CE3EC9" w:rsidTr="00124FF9">
        <w:tc>
          <w:tcPr>
            <w:tcW w:w="4077" w:type="dxa"/>
            <w:tcBorders>
              <w:left w:val="nil"/>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门、急诊人次（万）</w:t>
            </w:r>
          </w:p>
        </w:tc>
        <w:tc>
          <w:tcPr>
            <w:tcW w:w="1417"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18479.1099</w:t>
            </w:r>
          </w:p>
        </w:tc>
        <w:tc>
          <w:tcPr>
            <w:tcW w:w="1418"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25332.6952</w:t>
            </w:r>
          </w:p>
        </w:tc>
        <w:tc>
          <w:tcPr>
            <w:tcW w:w="2148"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5.40%</w:t>
            </w:r>
          </w:p>
        </w:tc>
      </w:tr>
      <w:tr w:rsidR="00F24315" w:rsidRPr="00CE3EC9" w:rsidTr="00124FF9">
        <w:tc>
          <w:tcPr>
            <w:tcW w:w="4077" w:type="dxa"/>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年入院人数（万）</w:t>
            </w:r>
          </w:p>
        </w:tc>
        <w:tc>
          <w:tcPr>
            <w:tcW w:w="1417"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551.0363</w:t>
            </w:r>
          </w:p>
        </w:tc>
        <w:tc>
          <w:tcPr>
            <w:tcW w:w="1418"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842.9893</w:t>
            </w:r>
          </w:p>
        </w:tc>
        <w:tc>
          <w:tcPr>
            <w:tcW w:w="2148"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7.34%</w:t>
            </w:r>
          </w:p>
        </w:tc>
      </w:tr>
      <w:tr w:rsidR="00F24315" w:rsidRPr="00CE3EC9" w:rsidTr="00124FF9">
        <w:tc>
          <w:tcPr>
            <w:tcW w:w="4077" w:type="dxa"/>
            <w:tcBorders>
              <w:left w:val="nil"/>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年手术人次（万）</w:t>
            </w:r>
          </w:p>
        </w:tc>
        <w:tc>
          <w:tcPr>
            <w:tcW w:w="1417"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106.3477</w:t>
            </w:r>
          </w:p>
        </w:tc>
        <w:tc>
          <w:tcPr>
            <w:tcW w:w="1418"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173.6768</w:t>
            </w:r>
          </w:p>
        </w:tc>
        <w:tc>
          <w:tcPr>
            <w:tcW w:w="2148" w:type="dxa"/>
            <w:tcBorders>
              <w:left w:val="nil"/>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8.52%</w:t>
            </w:r>
          </w:p>
        </w:tc>
      </w:tr>
      <w:tr w:rsidR="00F24315" w:rsidRPr="00CE3EC9" w:rsidTr="00124FF9">
        <w:tc>
          <w:tcPr>
            <w:tcW w:w="4077" w:type="dxa"/>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二级及以上医院病床使用率（</w:t>
            </w:r>
            <w:r w:rsidRPr="00CE3EC9">
              <w:rPr>
                <w:rFonts w:ascii="宋体" w:hAnsi="宋体"/>
                <w:color w:val="000000"/>
                <w:sz w:val="24"/>
                <w:szCs w:val="24"/>
              </w:rPr>
              <w:t>%</w:t>
            </w:r>
            <w:r w:rsidRPr="00CE3EC9">
              <w:rPr>
                <w:rFonts w:ascii="宋体" w:hAnsi="宋体" w:hint="eastAsia"/>
                <w:color w:val="000000"/>
                <w:sz w:val="24"/>
                <w:szCs w:val="24"/>
              </w:rPr>
              <w:t>）</w:t>
            </w:r>
          </w:p>
        </w:tc>
        <w:tc>
          <w:tcPr>
            <w:tcW w:w="1417"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92.28</w:t>
            </w:r>
          </w:p>
        </w:tc>
        <w:tc>
          <w:tcPr>
            <w:tcW w:w="1418" w:type="dxa"/>
            <w:shd w:val="clear" w:color="auto" w:fill="FFFFFF"/>
          </w:tcPr>
          <w:p w:rsidR="00F24315" w:rsidRPr="00CE3EC9" w:rsidRDefault="00F24315" w:rsidP="00D17018">
            <w:pPr>
              <w:spacing w:line="480" w:lineRule="exact"/>
              <w:rPr>
                <w:rFonts w:ascii="宋体" w:hAnsi="宋体"/>
                <w:color w:val="000000"/>
                <w:sz w:val="24"/>
                <w:szCs w:val="24"/>
              </w:rPr>
            </w:pPr>
            <w:r w:rsidRPr="00CE3EC9">
              <w:rPr>
                <w:rFonts w:ascii="宋体" w:hAnsi="宋体"/>
                <w:color w:val="000000"/>
                <w:sz w:val="24"/>
                <w:szCs w:val="24"/>
              </w:rPr>
              <w:t>90.12</w:t>
            </w:r>
          </w:p>
        </w:tc>
        <w:tc>
          <w:tcPr>
            <w:tcW w:w="2148" w:type="dxa"/>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下</w:t>
            </w:r>
            <w:r w:rsidRPr="00CE3EC9">
              <w:rPr>
                <w:rFonts w:ascii="宋体" w:hAnsi="宋体" w:hint="eastAsia"/>
                <w:color w:val="000000"/>
                <w:spacing w:val="-10"/>
                <w:sz w:val="24"/>
                <w:szCs w:val="24"/>
              </w:rPr>
              <w:t>降</w:t>
            </w:r>
            <w:r w:rsidRPr="00CE3EC9">
              <w:rPr>
                <w:rFonts w:ascii="宋体" w:hAnsi="宋体"/>
                <w:color w:val="000000"/>
                <w:spacing w:val="-10"/>
                <w:sz w:val="24"/>
                <w:szCs w:val="24"/>
              </w:rPr>
              <w:t>2.16</w:t>
            </w:r>
            <w:r w:rsidRPr="00CE3EC9">
              <w:rPr>
                <w:rFonts w:ascii="宋体" w:hAnsi="宋体" w:hint="eastAsia"/>
                <w:color w:val="000000"/>
                <w:spacing w:val="-10"/>
                <w:sz w:val="24"/>
                <w:szCs w:val="24"/>
              </w:rPr>
              <w:t>个百点</w:t>
            </w:r>
          </w:p>
        </w:tc>
      </w:tr>
      <w:tr w:rsidR="00F24315" w:rsidRPr="00CE3EC9" w:rsidTr="00124FF9">
        <w:tc>
          <w:tcPr>
            <w:tcW w:w="4077" w:type="dxa"/>
            <w:shd w:val="clear" w:color="auto" w:fill="FFFFFF"/>
          </w:tcPr>
          <w:p w:rsidR="00F24315" w:rsidRPr="00CE3EC9" w:rsidRDefault="00F24315" w:rsidP="00D17018">
            <w:pPr>
              <w:spacing w:line="480" w:lineRule="exact"/>
              <w:ind w:firstLine="480"/>
              <w:rPr>
                <w:rFonts w:ascii="宋体"/>
                <w:color w:val="000000"/>
                <w:sz w:val="24"/>
                <w:szCs w:val="24"/>
              </w:rPr>
            </w:pPr>
            <w:r w:rsidRPr="00CE3EC9">
              <w:rPr>
                <w:rFonts w:ascii="宋体" w:hAnsi="宋体" w:hint="eastAsia"/>
                <w:color w:val="000000"/>
                <w:sz w:val="24"/>
                <w:szCs w:val="24"/>
              </w:rPr>
              <w:t>其中：三级医院病床使用（</w:t>
            </w:r>
            <w:r w:rsidRPr="00CE3EC9">
              <w:rPr>
                <w:rFonts w:ascii="宋体" w:hAnsi="宋体"/>
                <w:color w:val="000000"/>
                <w:sz w:val="24"/>
                <w:szCs w:val="24"/>
              </w:rPr>
              <w:t>%</w:t>
            </w:r>
            <w:r w:rsidRPr="00CE3EC9">
              <w:rPr>
                <w:rFonts w:ascii="宋体" w:hAnsi="宋体" w:hint="eastAsia"/>
                <w:color w:val="000000"/>
                <w:sz w:val="24"/>
                <w:szCs w:val="24"/>
              </w:rPr>
              <w:t>）</w:t>
            </w:r>
          </w:p>
        </w:tc>
        <w:tc>
          <w:tcPr>
            <w:tcW w:w="1417"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101.83</w:t>
            </w:r>
          </w:p>
        </w:tc>
        <w:tc>
          <w:tcPr>
            <w:tcW w:w="1418"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95.95</w:t>
            </w:r>
          </w:p>
        </w:tc>
        <w:tc>
          <w:tcPr>
            <w:tcW w:w="2148" w:type="dxa"/>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下</w:t>
            </w:r>
            <w:r w:rsidRPr="00CE3EC9">
              <w:rPr>
                <w:rFonts w:ascii="宋体" w:hAnsi="宋体" w:hint="eastAsia"/>
                <w:color w:val="000000"/>
                <w:spacing w:val="-10"/>
                <w:sz w:val="24"/>
                <w:szCs w:val="24"/>
              </w:rPr>
              <w:t>降</w:t>
            </w:r>
            <w:r w:rsidRPr="00CE3EC9">
              <w:rPr>
                <w:rFonts w:ascii="宋体" w:hAnsi="宋体"/>
                <w:color w:val="000000"/>
                <w:spacing w:val="-10"/>
                <w:sz w:val="24"/>
                <w:szCs w:val="24"/>
              </w:rPr>
              <w:t>5.88</w:t>
            </w:r>
            <w:r w:rsidRPr="00CE3EC9">
              <w:rPr>
                <w:rFonts w:ascii="宋体" w:hAnsi="宋体" w:hint="eastAsia"/>
                <w:color w:val="000000"/>
                <w:spacing w:val="-10"/>
                <w:sz w:val="24"/>
                <w:szCs w:val="24"/>
              </w:rPr>
              <w:t>个百点</w:t>
            </w:r>
          </w:p>
        </w:tc>
      </w:tr>
      <w:tr w:rsidR="00F24315" w:rsidRPr="00CE3EC9" w:rsidTr="00124FF9">
        <w:tc>
          <w:tcPr>
            <w:tcW w:w="4077" w:type="dxa"/>
            <w:shd w:val="clear" w:color="auto" w:fill="FFFFFF"/>
          </w:tcPr>
          <w:p w:rsidR="00F24315" w:rsidRPr="00CE3EC9" w:rsidRDefault="00F24315" w:rsidP="00D17018">
            <w:pPr>
              <w:spacing w:line="480" w:lineRule="exact"/>
              <w:jc w:val="right"/>
              <w:rPr>
                <w:rFonts w:ascii="宋体"/>
                <w:color w:val="000000"/>
                <w:sz w:val="24"/>
                <w:szCs w:val="24"/>
              </w:rPr>
            </w:pPr>
            <w:r w:rsidRPr="00CE3EC9">
              <w:rPr>
                <w:rFonts w:ascii="宋体" w:hAnsi="宋体"/>
                <w:color w:val="000000"/>
                <w:sz w:val="24"/>
                <w:szCs w:val="24"/>
              </w:rPr>
              <w:t xml:space="preserve">  </w:t>
            </w:r>
            <w:r w:rsidRPr="00CE3EC9">
              <w:rPr>
                <w:rFonts w:ascii="宋体" w:hAnsi="宋体" w:hint="eastAsia"/>
                <w:color w:val="000000"/>
                <w:sz w:val="24"/>
                <w:szCs w:val="24"/>
              </w:rPr>
              <w:t>二级医院病床使用率（</w:t>
            </w:r>
            <w:r w:rsidRPr="00CE3EC9">
              <w:rPr>
                <w:rFonts w:ascii="宋体" w:hAnsi="宋体"/>
                <w:color w:val="000000"/>
                <w:sz w:val="24"/>
                <w:szCs w:val="24"/>
              </w:rPr>
              <w:t>%</w:t>
            </w:r>
            <w:r w:rsidRPr="00CE3EC9">
              <w:rPr>
                <w:rFonts w:ascii="宋体" w:hAnsi="宋体" w:hint="eastAsia"/>
                <w:color w:val="000000"/>
                <w:sz w:val="24"/>
                <w:szCs w:val="24"/>
              </w:rPr>
              <w:t>）</w:t>
            </w:r>
          </w:p>
        </w:tc>
        <w:tc>
          <w:tcPr>
            <w:tcW w:w="1417"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88.08</w:t>
            </w:r>
          </w:p>
        </w:tc>
        <w:tc>
          <w:tcPr>
            <w:tcW w:w="1418" w:type="dxa"/>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85.41</w:t>
            </w:r>
          </w:p>
        </w:tc>
        <w:tc>
          <w:tcPr>
            <w:tcW w:w="2148" w:type="dxa"/>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下</w:t>
            </w:r>
            <w:r w:rsidRPr="00CE3EC9">
              <w:rPr>
                <w:rFonts w:ascii="宋体" w:hAnsi="宋体" w:hint="eastAsia"/>
                <w:color w:val="000000"/>
                <w:spacing w:val="-10"/>
                <w:sz w:val="24"/>
                <w:szCs w:val="24"/>
              </w:rPr>
              <w:t>降</w:t>
            </w:r>
            <w:r w:rsidRPr="00CE3EC9">
              <w:rPr>
                <w:rFonts w:ascii="宋体" w:hAnsi="宋体"/>
                <w:color w:val="000000"/>
                <w:spacing w:val="-10"/>
                <w:sz w:val="24"/>
                <w:szCs w:val="24"/>
              </w:rPr>
              <w:t>2.67</w:t>
            </w:r>
            <w:r w:rsidRPr="00CE3EC9">
              <w:rPr>
                <w:rFonts w:ascii="宋体" w:hAnsi="宋体" w:hint="eastAsia"/>
                <w:color w:val="000000"/>
                <w:spacing w:val="-10"/>
                <w:sz w:val="24"/>
                <w:szCs w:val="24"/>
              </w:rPr>
              <w:t>个百点</w:t>
            </w:r>
          </w:p>
        </w:tc>
      </w:tr>
      <w:tr w:rsidR="00F24315" w:rsidRPr="00CE3EC9" w:rsidTr="00124FF9">
        <w:tc>
          <w:tcPr>
            <w:tcW w:w="4077" w:type="dxa"/>
            <w:tcBorders>
              <w:left w:val="nil"/>
              <w:bottom w:val="single" w:sz="8" w:space="0" w:color="4F81BD"/>
              <w:right w:val="nil"/>
            </w:tcBorders>
            <w:shd w:val="clear" w:color="auto" w:fill="FFFFFF"/>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一级医院病床使用率（</w:t>
            </w:r>
            <w:r w:rsidRPr="00CE3EC9">
              <w:rPr>
                <w:rFonts w:ascii="宋体" w:hAnsi="宋体"/>
                <w:color w:val="000000"/>
                <w:sz w:val="24"/>
                <w:szCs w:val="24"/>
              </w:rPr>
              <w:t>%</w:t>
            </w:r>
            <w:r w:rsidRPr="00CE3EC9">
              <w:rPr>
                <w:rFonts w:ascii="宋体" w:hAnsi="宋体" w:hint="eastAsia"/>
                <w:color w:val="000000"/>
                <w:sz w:val="24"/>
                <w:szCs w:val="24"/>
              </w:rPr>
              <w:t>）</w:t>
            </w:r>
          </w:p>
        </w:tc>
        <w:tc>
          <w:tcPr>
            <w:tcW w:w="1417" w:type="dxa"/>
            <w:tcBorders>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55.46</w:t>
            </w:r>
          </w:p>
        </w:tc>
        <w:tc>
          <w:tcPr>
            <w:tcW w:w="1418" w:type="dxa"/>
            <w:tcBorders>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56.70</w:t>
            </w:r>
          </w:p>
        </w:tc>
        <w:tc>
          <w:tcPr>
            <w:tcW w:w="2148" w:type="dxa"/>
            <w:tcBorders>
              <w:left w:val="nil"/>
              <w:bottom w:val="single" w:sz="8" w:space="0" w:color="4F81BD"/>
              <w:right w:val="nil"/>
            </w:tcBorders>
            <w:shd w:val="clear" w:color="auto" w:fill="FFFFFF"/>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增</w:t>
            </w:r>
            <w:r w:rsidRPr="00CE3EC9">
              <w:rPr>
                <w:rFonts w:ascii="宋体" w:hAnsi="宋体" w:hint="eastAsia"/>
                <w:color w:val="000000"/>
                <w:spacing w:val="-10"/>
                <w:sz w:val="24"/>
                <w:szCs w:val="24"/>
              </w:rPr>
              <w:t>长</w:t>
            </w:r>
            <w:r w:rsidRPr="00CE3EC9">
              <w:rPr>
                <w:rFonts w:ascii="宋体" w:hAnsi="宋体"/>
                <w:color w:val="000000"/>
                <w:spacing w:val="-10"/>
                <w:sz w:val="24"/>
                <w:szCs w:val="24"/>
              </w:rPr>
              <w:t>1.24</w:t>
            </w:r>
            <w:r w:rsidRPr="00CE3EC9">
              <w:rPr>
                <w:rFonts w:ascii="宋体" w:hAnsi="宋体" w:hint="eastAsia"/>
                <w:color w:val="000000"/>
                <w:spacing w:val="-10"/>
                <w:sz w:val="24"/>
                <w:szCs w:val="24"/>
              </w:rPr>
              <w:t>个百点</w:t>
            </w:r>
          </w:p>
        </w:tc>
      </w:tr>
    </w:tbl>
    <w:p w:rsidR="00F24315" w:rsidRPr="00FC71E0" w:rsidRDefault="00F24315" w:rsidP="00D17018">
      <w:pPr>
        <w:spacing w:line="480" w:lineRule="exact"/>
        <w:rPr>
          <w:rFonts w:ascii="宋体"/>
          <w:color w:val="000000"/>
          <w:sz w:val="24"/>
          <w:szCs w:val="24"/>
        </w:rPr>
      </w:pPr>
      <w:r w:rsidRPr="00FC71E0">
        <w:rPr>
          <w:rFonts w:ascii="宋体" w:hAnsi="宋体" w:hint="eastAsia"/>
          <w:color w:val="000000"/>
          <w:sz w:val="24"/>
          <w:szCs w:val="24"/>
        </w:rPr>
        <w:t>注：</w:t>
      </w:r>
      <w:r w:rsidRPr="00FC71E0">
        <w:rPr>
          <w:rFonts w:ascii="宋体" w:hAnsi="宋体"/>
          <w:color w:val="000000"/>
          <w:sz w:val="24"/>
          <w:szCs w:val="24"/>
        </w:rPr>
        <w:t>2015</w:t>
      </w:r>
      <w:r w:rsidRPr="00FC71E0">
        <w:rPr>
          <w:rFonts w:ascii="宋体" w:hAnsi="宋体" w:hint="eastAsia"/>
          <w:color w:val="000000"/>
          <w:sz w:val="24"/>
          <w:szCs w:val="24"/>
        </w:rPr>
        <w:t>年全国三级、二级、一级医院病床使用率分别为</w:t>
      </w:r>
      <w:r w:rsidRPr="00FC71E0">
        <w:rPr>
          <w:rFonts w:ascii="宋体" w:hAnsi="宋体"/>
          <w:color w:val="000000"/>
          <w:sz w:val="24"/>
          <w:szCs w:val="24"/>
        </w:rPr>
        <w:t>98.8%</w:t>
      </w:r>
      <w:r w:rsidRPr="00FC71E0">
        <w:rPr>
          <w:rFonts w:ascii="宋体" w:hAnsi="宋体" w:hint="eastAsia"/>
          <w:color w:val="000000"/>
          <w:sz w:val="24"/>
          <w:szCs w:val="24"/>
        </w:rPr>
        <w:t>、</w:t>
      </w:r>
      <w:r w:rsidRPr="00FC71E0">
        <w:rPr>
          <w:rFonts w:ascii="宋体" w:hAnsi="宋体"/>
          <w:color w:val="000000"/>
          <w:sz w:val="24"/>
          <w:szCs w:val="24"/>
        </w:rPr>
        <w:t>84.1%</w:t>
      </w:r>
      <w:r w:rsidRPr="00FC71E0">
        <w:rPr>
          <w:rFonts w:ascii="宋体" w:hAnsi="宋体" w:hint="eastAsia"/>
          <w:color w:val="000000"/>
          <w:sz w:val="24"/>
          <w:szCs w:val="24"/>
        </w:rPr>
        <w:t>、</w:t>
      </w:r>
      <w:r w:rsidRPr="00FC71E0">
        <w:rPr>
          <w:rFonts w:ascii="宋体" w:hAnsi="宋体"/>
          <w:color w:val="000000"/>
          <w:sz w:val="24"/>
          <w:szCs w:val="24"/>
        </w:rPr>
        <w:t>58.8%</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（二）主要医疗资源要素配置。</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b/>
          <w:sz w:val="24"/>
          <w:szCs w:val="24"/>
        </w:rPr>
        <w:t>1</w:t>
      </w:r>
      <w:r w:rsidRPr="00FC71E0">
        <w:rPr>
          <w:rFonts w:ascii="宋体" w:hAnsi="宋体" w:hint="eastAsia"/>
          <w:b/>
          <w:sz w:val="24"/>
          <w:szCs w:val="24"/>
        </w:rPr>
        <w:t>．医疗机构数。</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color w:val="000000"/>
          <w:sz w:val="24"/>
          <w:szCs w:val="24"/>
        </w:rPr>
        <w:t>2015</w:t>
      </w:r>
      <w:r w:rsidRPr="00FC71E0">
        <w:rPr>
          <w:rFonts w:ascii="宋体" w:hAnsi="宋体" w:hint="eastAsia"/>
          <w:color w:val="000000"/>
          <w:sz w:val="24"/>
          <w:szCs w:val="24"/>
        </w:rPr>
        <w:t>年，全省各级各类医疗卫生机构达</w:t>
      </w:r>
      <w:r w:rsidRPr="00FC71E0">
        <w:rPr>
          <w:rFonts w:ascii="宋体" w:hAnsi="宋体"/>
          <w:color w:val="000000"/>
          <w:sz w:val="24"/>
          <w:szCs w:val="24"/>
        </w:rPr>
        <w:t>24853</w:t>
      </w:r>
      <w:r w:rsidRPr="00FC71E0">
        <w:rPr>
          <w:rFonts w:ascii="宋体" w:hAnsi="宋体" w:hint="eastAsia"/>
          <w:color w:val="000000"/>
          <w:sz w:val="24"/>
          <w:szCs w:val="24"/>
        </w:rPr>
        <w:t>所，其中医院</w:t>
      </w:r>
      <w:r w:rsidRPr="00FC71E0">
        <w:rPr>
          <w:rFonts w:ascii="宋体" w:hAnsi="宋体"/>
          <w:color w:val="000000"/>
          <w:sz w:val="24"/>
          <w:szCs w:val="24"/>
        </w:rPr>
        <w:t>1018</w:t>
      </w:r>
      <w:r w:rsidRPr="00FC71E0">
        <w:rPr>
          <w:rFonts w:ascii="宋体" w:hAnsi="宋体" w:hint="eastAsia"/>
          <w:color w:val="000000"/>
          <w:sz w:val="24"/>
          <w:szCs w:val="24"/>
        </w:rPr>
        <w:t>所（综合性医院</w:t>
      </w:r>
      <w:r w:rsidRPr="00FC71E0">
        <w:rPr>
          <w:rFonts w:ascii="宋体" w:hAnsi="宋体"/>
          <w:color w:val="000000"/>
          <w:sz w:val="24"/>
          <w:szCs w:val="24"/>
        </w:rPr>
        <w:t>670</w:t>
      </w:r>
      <w:r w:rsidRPr="00FC71E0">
        <w:rPr>
          <w:rFonts w:ascii="宋体" w:hAnsi="宋体" w:hint="eastAsia"/>
          <w:color w:val="000000"/>
          <w:sz w:val="24"/>
          <w:szCs w:val="24"/>
        </w:rPr>
        <w:t>所，中医院、中西医结合医院</w:t>
      </w:r>
      <w:r w:rsidRPr="00FC71E0">
        <w:rPr>
          <w:rFonts w:ascii="宋体" w:hAnsi="宋体"/>
          <w:color w:val="000000"/>
          <w:sz w:val="24"/>
          <w:szCs w:val="24"/>
        </w:rPr>
        <w:t>115</w:t>
      </w:r>
      <w:r w:rsidRPr="00FC71E0">
        <w:rPr>
          <w:rFonts w:ascii="宋体" w:hAnsi="宋体" w:hint="eastAsia"/>
          <w:color w:val="000000"/>
          <w:sz w:val="24"/>
          <w:szCs w:val="24"/>
        </w:rPr>
        <w:t>所，专科医院</w:t>
      </w:r>
      <w:r w:rsidRPr="00FC71E0">
        <w:rPr>
          <w:rFonts w:ascii="宋体" w:hAnsi="宋体"/>
          <w:color w:val="000000"/>
          <w:sz w:val="24"/>
          <w:szCs w:val="24"/>
        </w:rPr>
        <w:t>230</w:t>
      </w:r>
      <w:r w:rsidRPr="00FC71E0">
        <w:rPr>
          <w:rFonts w:ascii="宋体" w:hAnsi="宋体" w:hint="eastAsia"/>
          <w:color w:val="000000"/>
          <w:sz w:val="24"/>
          <w:szCs w:val="24"/>
        </w:rPr>
        <w:t>所，护理院</w:t>
      </w:r>
      <w:r w:rsidRPr="00FC71E0">
        <w:rPr>
          <w:rFonts w:ascii="宋体" w:hAnsi="宋体"/>
          <w:color w:val="000000"/>
          <w:sz w:val="24"/>
          <w:szCs w:val="24"/>
        </w:rPr>
        <w:t>3</w:t>
      </w:r>
      <w:r w:rsidRPr="00FC71E0">
        <w:rPr>
          <w:rFonts w:ascii="宋体" w:hAnsi="宋体" w:hint="eastAsia"/>
          <w:color w:val="000000"/>
          <w:sz w:val="24"/>
          <w:szCs w:val="24"/>
        </w:rPr>
        <w:t>所），妇幼保健机构</w:t>
      </w:r>
      <w:r w:rsidRPr="00FC71E0">
        <w:rPr>
          <w:rFonts w:ascii="宋体" w:hAnsi="宋体"/>
          <w:color w:val="000000"/>
          <w:sz w:val="24"/>
          <w:szCs w:val="24"/>
        </w:rPr>
        <w:t>121</w:t>
      </w:r>
      <w:r w:rsidRPr="00FC71E0">
        <w:rPr>
          <w:rFonts w:ascii="宋体" w:hAnsi="宋体" w:hint="eastAsia"/>
          <w:color w:val="000000"/>
          <w:sz w:val="24"/>
          <w:szCs w:val="24"/>
        </w:rPr>
        <w:t>所，社区卫生服务中心</w:t>
      </w:r>
      <w:r w:rsidRPr="00FC71E0">
        <w:rPr>
          <w:rFonts w:ascii="宋体" w:hAnsi="宋体"/>
          <w:color w:val="000000"/>
          <w:sz w:val="24"/>
          <w:szCs w:val="24"/>
        </w:rPr>
        <w:t>407</w:t>
      </w:r>
      <w:r w:rsidRPr="00FC71E0">
        <w:rPr>
          <w:rFonts w:ascii="宋体" w:hAnsi="宋体" w:hint="eastAsia"/>
          <w:color w:val="000000"/>
          <w:sz w:val="24"/>
          <w:szCs w:val="24"/>
        </w:rPr>
        <w:t>所，社区卫生服务站</w:t>
      </w:r>
      <w:r w:rsidRPr="00FC71E0">
        <w:rPr>
          <w:rFonts w:ascii="宋体" w:hAnsi="宋体"/>
          <w:color w:val="000000"/>
          <w:sz w:val="24"/>
          <w:szCs w:val="24"/>
        </w:rPr>
        <w:t>1523</w:t>
      </w:r>
      <w:r w:rsidRPr="00FC71E0">
        <w:rPr>
          <w:rFonts w:ascii="宋体" w:hAnsi="宋体" w:hint="eastAsia"/>
          <w:color w:val="000000"/>
          <w:sz w:val="24"/>
          <w:szCs w:val="24"/>
        </w:rPr>
        <w:t>所，乡镇卫生院</w:t>
      </w:r>
      <w:r w:rsidRPr="00FC71E0">
        <w:rPr>
          <w:rFonts w:ascii="宋体" w:hAnsi="宋体"/>
          <w:color w:val="000000"/>
          <w:sz w:val="24"/>
          <w:szCs w:val="24"/>
        </w:rPr>
        <w:t>1382</w:t>
      </w:r>
      <w:r w:rsidRPr="00FC71E0">
        <w:rPr>
          <w:rFonts w:ascii="宋体" w:hAnsi="宋体" w:hint="eastAsia"/>
          <w:color w:val="000000"/>
          <w:sz w:val="24"/>
          <w:szCs w:val="24"/>
        </w:rPr>
        <w:t>所，专科防治机构</w:t>
      </w:r>
      <w:r w:rsidRPr="00FC71E0">
        <w:rPr>
          <w:rFonts w:ascii="宋体" w:hAnsi="宋体"/>
          <w:color w:val="000000"/>
          <w:sz w:val="24"/>
          <w:szCs w:val="24"/>
        </w:rPr>
        <w:t>47</w:t>
      </w:r>
      <w:r w:rsidRPr="00FC71E0">
        <w:rPr>
          <w:rFonts w:ascii="宋体" w:hAnsi="宋体" w:hint="eastAsia"/>
          <w:color w:val="000000"/>
          <w:sz w:val="24"/>
          <w:szCs w:val="24"/>
        </w:rPr>
        <w:t>所，急救中心</w:t>
      </w:r>
      <w:r w:rsidRPr="00FC71E0">
        <w:rPr>
          <w:rFonts w:ascii="宋体" w:hAnsi="宋体"/>
          <w:color w:val="000000"/>
          <w:sz w:val="24"/>
          <w:szCs w:val="24"/>
        </w:rPr>
        <w:t>14</w:t>
      </w:r>
      <w:r w:rsidRPr="00FC71E0">
        <w:rPr>
          <w:rFonts w:ascii="宋体" w:hAnsi="宋体" w:hint="eastAsia"/>
          <w:color w:val="000000"/>
          <w:sz w:val="24"/>
          <w:szCs w:val="24"/>
        </w:rPr>
        <w:t>个，门诊部</w:t>
      </w:r>
      <w:r w:rsidRPr="00FC71E0">
        <w:rPr>
          <w:rFonts w:ascii="宋体" w:hAnsi="宋体"/>
          <w:color w:val="000000"/>
          <w:sz w:val="24"/>
          <w:szCs w:val="24"/>
        </w:rPr>
        <w:t>185</w:t>
      </w:r>
      <w:r w:rsidRPr="00FC71E0">
        <w:rPr>
          <w:rFonts w:ascii="宋体" w:hAnsi="宋体" w:hint="eastAsia"/>
          <w:color w:val="000000"/>
          <w:sz w:val="24"/>
          <w:szCs w:val="24"/>
        </w:rPr>
        <w:t>所，诊所（医务室、卫生室）</w:t>
      </w:r>
      <w:r w:rsidRPr="00FC71E0">
        <w:rPr>
          <w:rFonts w:ascii="宋体" w:hAnsi="宋体"/>
          <w:color w:val="000000"/>
          <w:sz w:val="24"/>
          <w:szCs w:val="24"/>
        </w:rPr>
        <w:t>3237</w:t>
      </w:r>
      <w:r w:rsidRPr="00FC71E0">
        <w:rPr>
          <w:rFonts w:ascii="宋体" w:hAnsi="宋体" w:hint="eastAsia"/>
          <w:color w:val="000000"/>
          <w:sz w:val="24"/>
          <w:szCs w:val="24"/>
        </w:rPr>
        <w:t>所，村卫生室</w:t>
      </w:r>
      <w:r w:rsidRPr="00FC71E0">
        <w:rPr>
          <w:rFonts w:ascii="宋体" w:hAnsi="宋体"/>
          <w:color w:val="000000"/>
          <w:sz w:val="24"/>
          <w:szCs w:val="24"/>
        </w:rPr>
        <w:t>15295</w:t>
      </w:r>
      <w:r w:rsidRPr="00FC71E0">
        <w:rPr>
          <w:rFonts w:ascii="宋体" w:hAnsi="宋体" w:hint="eastAsia"/>
          <w:color w:val="000000"/>
          <w:sz w:val="24"/>
          <w:szCs w:val="24"/>
        </w:rPr>
        <w:t>所，其他机构</w:t>
      </w:r>
      <w:r w:rsidRPr="00FC71E0">
        <w:rPr>
          <w:rFonts w:ascii="宋体" w:hAnsi="宋体"/>
          <w:color w:val="000000"/>
          <w:sz w:val="24"/>
          <w:szCs w:val="24"/>
        </w:rPr>
        <w:t>1624</w:t>
      </w:r>
      <w:r w:rsidRPr="00FC71E0">
        <w:rPr>
          <w:rFonts w:ascii="宋体" w:hAnsi="宋体" w:hint="eastAsia"/>
          <w:color w:val="000000"/>
          <w:sz w:val="24"/>
          <w:szCs w:val="24"/>
        </w:rPr>
        <w:t>所。</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sz w:val="24"/>
          <w:szCs w:val="24"/>
        </w:rPr>
        <w:t>2015</w:t>
      </w:r>
      <w:r w:rsidRPr="00FC71E0">
        <w:rPr>
          <w:rFonts w:ascii="宋体" w:hAnsi="宋体" w:hint="eastAsia"/>
          <w:sz w:val="24"/>
          <w:szCs w:val="24"/>
        </w:rPr>
        <w:t>年，全省医疗机构中，三级医院</w:t>
      </w:r>
      <w:r w:rsidRPr="00FC71E0">
        <w:rPr>
          <w:rFonts w:ascii="宋体" w:hAnsi="宋体"/>
          <w:sz w:val="24"/>
          <w:szCs w:val="24"/>
        </w:rPr>
        <w:t>65</w:t>
      </w:r>
      <w:r w:rsidRPr="00FC71E0">
        <w:rPr>
          <w:rFonts w:ascii="宋体" w:hAnsi="宋体" w:hint="eastAsia"/>
          <w:sz w:val="24"/>
          <w:szCs w:val="24"/>
        </w:rPr>
        <w:t>所</w:t>
      </w:r>
      <w:r w:rsidRPr="00FC71E0">
        <w:rPr>
          <w:rFonts w:ascii="宋体" w:hAnsi="宋体"/>
          <w:sz w:val="24"/>
          <w:szCs w:val="24"/>
        </w:rPr>
        <w:t>(</w:t>
      </w:r>
      <w:r w:rsidRPr="00FC71E0">
        <w:rPr>
          <w:rFonts w:ascii="宋体" w:hAnsi="宋体" w:hint="eastAsia"/>
          <w:sz w:val="24"/>
          <w:szCs w:val="24"/>
        </w:rPr>
        <w:t>不含军队、武警医院</w:t>
      </w:r>
      <w:r w:rsidRPr="00FC71E0">
        <w:rPr>
          <w:rFonts w:ascii="宋体" w:hAnsi="宋体"/>
          <w:sz w:val="24"/>
          <w:szCs w:val="24"/>
        </w:rPr>
        <w:t>3</w:t>
      </w:r>
      <w:r w:rsidRPr="00FC71E0">
        <w:rPr>
          <w:rFonts w:ascii="宋体" w:hAnsi="宋体" w:hint="eastAsia"/>
          <w:sz w:val="24"/>
          <w:szCs w:val="24"/>
        </w:rPr>
        <w:t>所</w:t>
      </w:r>
      <w:r w:rsidRPr="00FC71E0">
        <w:rPr>
          <w:rFonts w:ascii="宋体" w:hAnsi="宋体"/>
          <w:sz w:val="24"/>
          <w:szCs w:val="24"/>
        </w:rPr>
        <w:t>)</w:t>
      </w:r>
      <w:r w:rsidRPr="00FC71E0">
        <w:rPr>
          <w:rFonts w:ascii="宋体" w:hAnsi="宋体" w:hint="eastAsia"/>
          <w:sz w:val="24"/>
          <w:szCs w:val="24"/>
        </w:rPr>
        <w:t>，其中三</w:t>
      </w:r>
      <w:r w:rsidRPr="00FC71E0">
        <w:rPr>
          <w:rFonts w:ascii="宋体" w:hAnsi="宋体" w:hint="eastAsia"/>
          <w:color w:val="000000"/>
          <w:sz w:val="24"/>
          <w:szCs w:val="24"/>
        </w:rPr>
        <w:t>级综合医院</w:t>
      </w:r>
      <w:r w:rsidRPr="00FC71E0">
        <w:rPr>
          <w:rFonts w:ascii="宋体" w:hAnsi="宋体"/>
          <w:color w:val="000000"/>
          <w:sz w:val="24"/>
          <w:szCs w:val="24"/>
        </w:rPr>
        <w:t>40</w:t>
      </w:r>
      <w:r w:rsidRPr="00FC71E0">
        <w:rPr>
          <w:rFonts w:ascii="宋体" w:hAnsi="宋体" w:hint="eastAsia"/>
          <w:color w:val="000000"/>
          <w:sz w:val="24"/>
          <w:szCs w:val="24"/>
        </w:rPr>
        <w:t>所，三级中医院、中西医结合医院</w:t>
      </w:r>
      <w:r w:rsidRPr="00FC71E0">
        <w:rPr>
          <w:rFonts w:ascii="宋体" w:hAnsi="宋体"/>
          <w:color w:val="000000"/>
          <w:sz w:val="24"/>
          <w:szCs w:val="24"/>
        </w:rPr>
        <w:t>11</w:t>
      </w:r>
      <w:r w:rsidRPr="00FC71E0">
        <w:rPr>
          <w:rFonts w:ascii="宋体" w:hAnsi="宋体" w:hint="eastAsia"/>
          <w:color w:val="000000"/>
          <w:sz w:val="24"/>
          <w:szCs w:val="24"/>
        </w:rPr>
        <w:t>所，专科医院</w:t>
      </w:r>
      <w:r w:rsidRPr="00FC71E0">
        <w:rPr>
          <w:rFonts w:ascii="宋体" w:hAnsi="宋体"/>
          <w:color w:val="000000"/>
          <w:sz w:val="24"/>
          <w:szCs w:val="24"/>
        </w:rPr>
        <w:t>14</w:t>
      </w:r>
      <w:r w:rsidRPr="00FC71E0">
        <w:rPr>
          <w:rFonts w:ascii="宋体" w:hAnsi="宋体" w:hint="eastAsia"/>
          <w:color w:val="000000"/>
          <w:sz w:val="24"/>
          <w:szCs w:val="24"/>
        </w:rPr>
        <w:t>所；二级医院</w:t>
      </w:r>
      <w:r w:rsidRPr="00FC71E0">
        <w:rPr>
          <w:rFonts w:ascii="宋体" w:hAnsi="宋体"/>
          <w:color w:val="000000"/>
          <w:sz w:val="24"/>
          <w:szCs w:val="24"/>
        </w:rPr>
        <w:t>299</w:t>
      </w:r>
      <w:r w:rsidRPr="00FC71E0">
        <w:rPr>
          <w:rFonts w:ascii="宋体" w:hAnsi="宋体" w:hint="eastAsia"/>
          <w:color w:val="000000"/>
          <w:sz w:val="24"/>
          <w:szCs w:val="24"/>
        </w:rPr>
        <w:t>所，其中二级综合医院</w:t>
      </w:r>
      <w:r w:rsidRPr="00FC71E0">
        <w:rPr>
          <w:rFonts w:ascii="宋体" w:hAnsi="宋体"/>
          <w:color w:val="000000"/>
          <w:sz w:val="24"/>
          <w:szCs w:val="24"/>
        </w:rPr>
        <w:t>150</w:t>
      </w:r>
      <w:r w:rsidRPr="00FC71E0">
        <w:rPr>
          <w:rFonts w:ascii="宋体" w:hAnsi="宋体" w:hint="eastAsia"/>
          <w:color w:val="000000"/>
          <w:sz w:val="24"/>
          <w:szCs w:val="24"/>
        </w:rPr>
        <w:t>所（不含军队医院</w:t>
      </w:r>
      <w:r w:rsidRPr="00FC71E0">
        <w:rPr>
          <w:rFonts w:ascii="宋体" w:hAnsi="宋体"/>
          <w:color w:val="000000"/>
          <w:sz w:val="24"/>
          <w:szCs w:val="24"/>
        </w:rPr>
        <w:t xml:space="preserve"> 3</w:t>
      </w:r>
      <w:r w:rsidRPr="00FC71E0">
        <w:rPr>
          <w:rFonts w:ascii="宋体" w:hAnsi="宋体" w:hint="eastAsia"/>
          <w:color w:val="000000"/>
          <w:sz w:val="24"/>
          <w:szCs w:val="24"/>
        </w:rPr>
        <w:t>所），二级中医院</w:t>
      </w:r>
      <w:r w:rsidRPr="00FC71E0">
        <w:rPr>
          <w:rFonts w:ascii="宋体" w:hAnsi="宋体"/>
          <w:color w:val="000000"/>
          <w:sz w:val="24"/>
          <w:szCs w:val="24"/>
        </w:rPr>
        <w:t>79</w:t>
      </w:r>
      <w:r w:rsidRPr="00FC71E0">
        <w:rPr>
          <w:rFonts w:ascii="宋体" w:hAnsi="宋体" w:hint="eastAsia"/>
          <w:color w:val="000000"/>
          <w:sz w:val="24"/>
          <w:szCs w:val="24"/>
        </w:rPr>
        <w:t>所（含二级中西医</w:t>
      </w:r>
      <w:r w:rsidRPr="00FC71E0">
        <w:rPr>
          <w:rFonts w:ascii="宋体" w:hAnsi="宋体"/>
          <w:color w:val="000000"/>
          <w:sz w:val="24"/>
          <w:szCs w:val="24"/>
        </w:rPr>
        <w:t>7</w:t>
      </w:r>
      <w:r w:rsidRPr="00FC71E0">
        <w:rPr>
          <w:rFonts w:ascii="宋体" w:hAnsi="宋体" w:hint="eastAsia"/>
          <w:color w:val="000000"/>
          <w:sz w:val="24"/>
          <w:szCs w:val="24"/>
        </w:rPr>
        <w:t>所），二级专科医院</w:t>
      </w:r>
      <w:r w:rsidRPr="00FC71E0">
        <w:rPr>
          <w:rFonts w:ascii="宋体" w:hAnsi="宋体"/>
          <w:color w:val="000000"/>
          <w:sz w:val="24"/>
          <w:szCs w:val="24"/>
        </w:rPr>
        <w:t>70</w:t>
      </w:r>
      <w:r w:rsidRPr="00FC71E0">
        <w:rPr>
          <w:rFonts w:ascii="宋体" w:hAnsi="宋体" w:hint="eastAsia"/>
          <w:color w:val="000000"/>
          <w:sz w:val="24"/>
          <w:szCs w:val="24"/>
        </w:rPr>
        <w:t>所。</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b/>
          <w:sz w:val="24"/>
          <w:szCs w:val="24"/>
        </w:rPr>
        <w:t>2</w:t>
      </w:r>
      <w:r w:rsidRPr="00FC71E0">
        <w:rPr>
          <w:rFonts w:ascii="宋体" w:hAnsi="宋体" w:hint="eastAsia"/>
          <w:b/>
          <w:sz w:val="24"/>
          <w:szCs w:val="24"/>
        </w:rPr>
        <w:t>．床位数。</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sz w:val="24"/>
          <w:szCs w:val="24"/>
        </w:rPr>
        <w:t>2015</w:t>
      </w:r>
      <w:r w:rsidRPr="00FC71E0">
        <w:rPr>
          <w:rFonts w:ascii="宋体" w:hAnsi="宋体" w:hint="eastAsia"/>
          <w:sz w:val="24"/>
          <w:szCs w:val="24"/>
        </w:rPr>
        <w:t>年，全省实有床位数</w:t>
      </w:r>
      <w:r w:rsidRPr="00FC71E0">
        <w:rPr>
          <w:rFonts w:ascii="宋体" w:hAnsi="宋体"/>
          <w:sz w:val="24"/>
          <w:szCs w:val="24"/>
        </w:rPr>
        <w:t>267405</w:t>
      </w:r>
      <w:r w:rsidRPr="00FC71E0">
        <w:rPr>
          <w:rFonts w:ascii="宋体" w:hAnsi="宋体" w:hint="eastAsia"/>
          <w:sz w:val="24"/>
          <w:szCs w:val="24"/>
        </w:rPr>
        <w:t>张，其中，公立医疗机构</w:t>
      </w:r>
      <w:r w:rsidRPr="00FC71E0">
        <w:rPr>
          <w:rFonts w:ascii="宋体" w:hAnsi="宋体"/>
          <w:sz w:val="24"/>
          <w:szCs w:val="24"/>
        </w:rPr>
        <w:t>217808</w:t>
      </w:r>
      <w:r w:rsidRPr="00FC71E0">
        <w:rPr>
          <w:rFonts w:ascii="宋体" w:hAnsi="宋体" w:hint="eastAsia"/>
          <w:sz w:val="24"/>
          <w:szCs w:val="24"/>
        </w:rPr>
        <w:t>张，占</w:t>
      </w:r>
      <w:r w:rsidRPr="00FC71E0">
        <w:rPr>
          <w:rFonts w:ascii="宋体" w:hAnsi="宋体"/>
          <w:sz w:val="24"/>
          <w:szCs w:val="24"/>
        </w:rPr>
        <w:t>81.45%</w:t>
      </w:r>
      <w:r w:rsidRPr="00FC71E0">
        <w:rPr>
          <w:rFonts w:ascii="宋体" w:hAnsi="宋体" w:hint="eastAsia"/>
          <w:sz w:val="24"/>
          <w:szCs w:val="24"/>
        </w:rPr>
        <w:t>。医疗</w:t>
      </w:r>
      <w:r w:rsidRPr="00FC71E0">
        <w:rPr>
          <w:rFonts w:ascii="宋体" w:hAnsi="宋体" w:hint="eastAsia"/>
          <w:color w:val="000000"/>
          <w:sz w:val="24"/>
          <w:szCs w:val="24"/>
        </w:rPr>
        <w:t>机构床位中，综合医院</w:t>
      </w:r>
      <w:r w:rsidRPr="00FC71E0">
        <w:rPr>
          <w:rFonts w:ascii="宋体" w:hAnsi="宋体"/>
          <w:color w:val="000000"/>
          <w:sz w:val="24"/>
          <w:szCs w:val="24"/>
        </w:rPr>
        <w:t>144244</w:t>
      </w:r>
      <w:r w:rsidRPr="00FC71E0">
        <w:rPr>
          <w:rFonts w:ascii="宋体" w:hAnsi="宋体" w:hint="eastAsia"/>
          <w:color w:val="000000"/>
          <w:sz w:val="24"/>
          <w:szCs w:val="24"/>
        </w:rPr>
        <w:t>张，中医院、中西医结合医院</w:t>
      </w:r>
      <w:r w:rsidRPr="00FC71E0">
        <w:rPr>
          <w:rFonts w:ascii="宋体" w:hAnsi="宋体"/>
          <w:color w:val="000000"/>
          <w:sz w:val="24"/>
          <w:szCs w:val="24"/>
        </w:rPr>
        <w:t>29318</w:t>
      </w:r>
      <w:r w:rsidRPr="00FC71E0">
        <w:rPr>
          <w:rFonts w:ascii="宋体" w:hAnsi="宋体" w:hint="eastAsia"/>
          <w:color w:val="000000"/>
          <w:sz w:val="24"/>
          <w:szCs w:val="24"/>
        </w:rPr>
        <w:t>张，专科医院</w:t>
      </w:r>
      <w:r w:rsidRPr="00FC71E0">
        <w:rPr>
          <w:rFonts w:ascii="宋体" w:hAnsi="宋体"/>
          <w:color w:val="000000"/>
          <w:sz w:val="24"/>
          <w:szCs w:val="24"/>
        </w:rPr>
        <w:t>28893</w:t>
      </w:r>
      <w:r w:rsidRPr="00FC71E0">
        <w:rPr>
          <w:rFonts w:ascii="宋体" w:hAnsi="宋体" w:hint="eastAsia"/>
          <w:color w:val="000000"/>
          <w:sz w:val="24"/>
          <w:szCs w:val="24"/>
        </w:rPr>
        <w:t>张，妇幼保健院</w:t>
      </w:r>
      <w:r w:rsidRPr="00FC71E0">
        <w:rPr>
          <w:rFonts w:ascii="宋体" w:hAnsi="宋体"/>
          <w:color w:val="000000"/>
          <w:sz w:val="24"/>
          <w:szCs w:val="24"/>
        </w:rPr>
        <w:t>2462</w:t>
      </w:r>
      <w:r w:rsidRPr="00FC71E0">
        <w:rPr>
          <w:rFonts w:ascii="宋体" w:hAnsi="宋体" w:hint="eastAsia"/>
          <w:color w:val="000000"/>
          <w:sz w:val="24"/>
          <w:szCs w:val="24"/>
        </w:rPr>
        <w:t>张，疗养院</w:t>
      </w:r>
      <w:r w:rsidRPr="00FC71E0">
        <w:rPr>
          <w:rFonts w:ascii="宋体" w:hAnsi="宋体"/>
          <w:color w:val="000000"/>
          <w:sz w:val="24"/>
          <w:szCs w:val="24"/>
        </w:rPr>
        <w:t>827</w:t>
      </w:r>
      <w:r w:rsidRPr="00FC71E0">
        <w:rPr>
          <w:rFonts w:ascii="宋体" w:hAnsi="宋体" w:hint="eastAsia"/>
          <w:color w:val="000000"/>
          <w:sz w:val="24"/>
          <w:szCs w:val="24"/>
        </w:rPr>
        <w:t>张，社区卫生服务机构</w:t>
      </w:r>
      <w:r w:rsidRPr="00FC71E0">
        <w:rPr>
          <w:rFonts w:ascii="宋体" w:hAnsi="宋体"/>
          <w:color w:val="000000"/>
          <w:sz w:val="24"/>
          <w:szCs w:val="24"/>
        </w:rPr>
        <w:t>7348</w:t>
      </w:r>
      <w:r w:rsidRPr="00FC71E0">
        <w:rPr>
          <w:rFonts w:ascii="宋体" w:hAnsi="宋体" w:hint="eastAsia"/>
          <w:color w:val="000000"/>
          <w:sz w:val="24"/>
          <w:szCs w:val="24"/>
        </w:rPr>
        <w:t>张，乡镇卫生院</w:t>
      </w:r>
      <w:r w:rsidRPr="00FC71E0">
        <w:rPr>
          <w:rFonts w:ascii="宋体" w:hAnsi="宋体"/>
          <w:color w:val="000000"/>
          <w:sz w:val="24"/>
          <w:szCs w:val="24"/>
        </w:rPr>
        <w:t>50973</w:t>
      </w:r>
      <w:r w:rsidRPr="00FC71E0">
        <w:rPr>
          <w:rFonts w:ascii="宋体" w:hAnsi="宋体" w:hint="eastAsia"/>
          <w:color w:val="000000"/>
          <w:sz w:val="24"/>
          <w:szCs w:val="24"/>
        </w:rPr>
        <w:t>张，专科防治机构</w:t>
      </w:r>
      <w:r w:rsidRPr="00FC71E0">
        <w:rPr>
          <w:rFonts w:ascii="宋体" w:hAnsi="宋体"/>
          <w:color w:val="000000"/>
          <w:sz w:val="24"/>
          <w:szCs w:val="24"/>
        </w:rPr>
        <w:t>1818</w:t>
      </w:r>
      <w:r w:rsidRPr="00FC71E0">
        <w:rPr>
          <w:rFonts w:ascii="宋体" w:hAnsi="宋体" w:hint="eastAsia"/>
          <w:color w:val="000000"/>
          <w:sz w:val="24"/>
          <w:szCs w:val="24"/>
        </w:rPr>
        <w:t>张。</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hint="eastAsia"/>
          <w:sz w:val="24"/>
          <w:szCs w:val="24"/>
        </w:rPr>
        <w:t>全省平均每</w:t>
      </w:r>
      <w:r w:rsidRPr="00FC71E0">
        <w:rPr>
          <w:rFonts w:ascii="宋体" w:hAnsi="宋体" w:hint="eastAsia"/>
          <w:color w:val="000000"/>
          <w:sz w:val="24"/>
          <w:szCs w:val="24"/>
        </w:rPr>
        <w:t>千人口医疗机构床位数</w:t>
      </w:r>
      <w:r w:rsidRPr="00FC71E0">
        <w:rPr>
          <w:rFonts w:ascii="宋体" w:hAnsi="宋体"/>
          <w:color w:val="000000"/>
          <w:sz w:val="24"/>
          <w:szCs w:val="24"/>
        </w:rPr>
        <w:t>4.35</w:t>
      </w:r>
      <w:r w:rsidRPr="00FC71E0">
        <w:rPr>
          <w:rFonts w:ascii="宋体" w:hAnsi="宋体" w:hint="eastAsia"/>
          <w:color w:val="000000"/>
          <w:sz w:val="24"/>
          <w:szCs w:val="24"/>
        </w:rPr>
        <w:t>张，每千人口拥有综合医院床位数</w:t>
      </w:r>
      <w:r w:rsidRPr="00FC71E0">
        <w:rPr>
          <w:rFonts w:ascii="宋体" w:hAnsi="宋体"/>
          <w:color w:val="000000"/>
          <w:sz w:val="24"/>
          <w:szCs w:val="24"/>
        </w:rPr>
        <w:t>2.35</w:t>
      </w:r>
      <w:r w:rsidRPr="00FC71E0">
        <w:rPr>
          <w:rFonts w:ascii="宋体" w:hAnsi="宋体" w:hint="eastAsia"/>
          <w:color w:val="000000"/>
          <w:sz w:val="24"/>
          <w:szCs w:val="24"/>
        </w:rPr>
        <w:t>张、中医类医院床位数</w:t>
      </w:r>
      <w:r w:rsidRPr="00FC71E0">
        <w:rPr>
          <w:rFonts w:ascii="宋体" w:hAnsi="宋体"/>
          <w:color w:val="000000"/>
          <w:sz w:val="24"/>
          <w:szCs w:val="24"/>
        </w:rPr>
        <w:t>0.48</w:t>
      </w:r>
      <w:r w:rsidRPr="00FC71E0">
        <w:rPr>
          <w:rFonts w:ascii="宋体" w:hAnsi="宋体" w:hint="eastAsia"/>
          <w:color w:val="000000"/>
          <w:sz w:val="24"/>
          <w:szCs w:val="24"/>
        </w:rPr>
        <w:t>张。</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b/>
          <w:sz w:val="24"/>
          <w:szCs w:val="24"/>
        </w:rPr>
        <w:t>3</w:t>
      </w:r>
      <w:r w:rsidRPr="00FC71E0">
        <w:rPr>
          <w:rFonts w:ascii="宋体" w:hAnsi="宋体" w:hint="eastAsia"/>
          <w:b/>
          <w:sz w:val="24"/>
          <w:szCs w:val="24"/>
        </w:rPr>
        <w:t>．卫生技术人员。</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2015</w:t>
      </w:r>
      <w:r w:rsidRPr="00FC71E0">
        <w:rPr>
          <w:rFonts w:ascii="宋体" w:hAnsi="宋体" w:hint="eastAsia"/>
          <w:sz w:val="24"/>
          <w:szCs w:val="24"/>
        </w:rPr>
        <w:t>年底，全省各级各类医疗卫生机构有卫生技术人员</w:t>
      </w:r>
      <w:r w:rsidRPr="00FC71E0">
        <w:rPr>
          <w:rFonts w:ascii="宋体" w:hAnsi="宋体"/>
          <w:sz w:val="24"/>
          <w:szCs w:val="24"/>
        </w:rPr>
        <w:t>280768</w:t>
      </w:r>
      <w:r w:rsidRPr="00FC71E0">
        <w:rPr>
          <w:rFonts w:ascii="宋体" w:hAnsi="宋体" w:hint="eastAsia"/>
          <w:sz w:val="24"/>
          <w:szCs w:val="24"/>
        </w:rPr>
        <w:t>人，其中</w:t>
      </w:r>
      <w:r w:rsidRPr="00FC71E0">
        <w:rPr>
          <w:rFonts w:ascii="宋体" w:hAnsi="宋体" w:hint="eastAsia"/>
          <w:color w:val="000000"/>
          <w:sz w:val="24"/>
          <w:szCs w:val="24"/>
        </w:rPr>
        <w:t>，执业（助理）医师</w:t>
      </w:r>
      <w:r w:rsidRPr="00FC71E0">
        <w:rPr>
          <w:rFonts w:ascii="宋体" w:hAnsi="宋体"/>
          <w:color w:val="000000"/>
          <w:sz w:val="24"/>
          <w:szCs w:val="24"/>
        </w:rPr>
        <w:t>107792</w:t>
      </w:r>
      <w:r w:rsidRPr="00FC71E0">
        <w:rPr>
          <w:rFonts w:ascii="宋体" w:hAnsi="宋体" w:hint="eastAsia"/>
          <w:color w:val="000000"/>
          <w:sz w:val="24"/>
          <w:szCs w:val="24"/>
        </w:rPr>
        <w:t>人，注册护士</w:t>
      </w:r>
      <w:r w:rsidRPr="00FC71E0">
        <w:rPr>
          <w:rFonts w:ascii="宋体" w:hAnsi="宋体"/>
          <w:color w:val="000000"/>
          <w:sz w:val="24"/>
          <w:szCs w:val="24"/>
        </w:rPr>
        <w:t>119303</w:t>
      </w:r>
      <w:r w:rsidRPr="00FC71E0">
        <w:rPr>
          <w:rFonts w:ascii="宋体" w:hAnsi="宋体" w:hint="eastAsia"/>
          <w:color w:val="000000"/>
          <w:sz w:val="24"/>
          <w:szCs w:val="24"/>
        </w:rPr>
        <w:t>人。全省平均每千人口拥有卫生技术人员</w:t>
      </w:r>
      <w:r w:rsidRPr="00FC71E0">
        <w:rPr>
          <w:rFonts w:ascii="宋体" w:hAnsi="宋体"/>
          <w:color w:val="000000"/>
          <w:sz w:val="24"/>
          <w:szCs w:val="24"/>
        </w:rPr>
        <w:t>4.57</w:t>
      </w:r>
      <w:r w:rsidRPr="00FC71E0">
        <w:rPr>
          <w:rFonts w:ascii="宋体" w:hAnsi="宋体" w:hint="eastAsia"/>
          <w:color w:val="000000"/>
          <w:sz w:val="24"/>
          <w:szCs w:val="24"/>
        </w:rPr>
        <w:t>人、执业（助理）医师</w:t>
      </w:r>
      <w:r w:rsidRPr="00FC71E0">
        <w:rPr>
          <w:rFonts w:ascii="宋体" w:hAnsi="宋体"/>
          <w:color w:val="000000"/>
          <w:sz w:val="24"/>
          <w:szCs w:val="24"/>
        </w:rPr>
        <w:t>1.75</w:t>
      </w:r>
      <w:r w:rsidRPr="00FC71E0">
        <w:rPr>
          <w:rFonts w:ascii="宋体" w:hAnsi="宋体" w:hint="eastAsia"/>
          <w:color w:val="000000"/>
          <w:sz w:val="24"/>
          <w:szCs w:val="24"/>
        </w:rPr>
        <w:t>人、注册护士</w:t>
      </w:r>
      <w:r w:rsidRPr="00FC71E0">
        <w:rPr>
          <w:rFonts w:ascii="宋体" w:hAnsi="宋体"/>
          <w:color w:val="000000"/>
          <w:sz w:val="24"/>
          <w:szCs w:val="24"/>
        </w:rPr>
        <w:t>1.94</w:t>
      </w:r>
      <w:r w:rsidRPr="00FC71E0">
        <w:rPr>
          <w:rFonts w:ascii="宋体" w:hAnsi="宋体" w:hint="eastAsia"/>
          <w:color w:val="000000"/>
          <w:sz w:val="24"/>
          <w:szCs w:val="24"/>
        </w:rPr>
        <w:t>人。全省有乡村医生和卫生员</w:t>
      </w:r>
      <w:r w:rsidRPr="00FC71E0">
        <w:rPr>
          <w:rFonts w:ascii="宋体" w:hAnsi="宋体"/>
          <w:color w:val="000000"/>
          <w:sz w:val="24"/>
          <w:szCs w:val="24"/>
        </w:rPr>
        <w:t>45914</w:t>
      </w:r>
      <w:r w:rsidRPr="00FC71E0">
        <w:rPr>
          <w:rFonts w:ascii="宋体" w:hAnsi="宋体" w:hint="eastAsia"/>
          <w:color w:val="000000"/>
          <w:sz w:val="24"/>
          <w:szCs w:val="24"/>
        </w:rPr>
        <w:t>人</w:t>
      </w:r>
      <w:r w:rsidRPr="00FC71E0">
        <w:rPr>
          <w:rFonts w:ascii="宋体" w:hAnsi="宋体" w:hint="eastAsia"/>
          <w:sz w:val="24"/>
          <w:szCs w:val="24"/>
        </w:rPr>
        <w:t>。</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b/>
          <w:sz w:val="24"/>
          <w:szCs w:val="24"/>
        </w:rPr>
        <w:t>4</w:t>
      </w:r>
      <w:r w:rsidRPr="00FC71E0">
        <w:rPr>
          <w:rFonts w:ascii="宋体" w:hAnsi="宋体" w:hint="eastAsia"/>
          <w:b/>
          <w:sz w:val="24"/>
          <w:szCs w:val="24"/>
        </w:rPr>
        <w:t>．大型医疗设备配置。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2015</w:t>
      </w:r>
      <w:r w:rsidRPr="00FC71E0">
        <w:rPr>
          <w:rFonts w:ascii="宋体" w:hAnsi="宋体" w:hint="eastAsia"/>
          <w:sz w:val="24"/>
          <w:szCs w:val="24"/>
        </w:rPr>
        <w:t>年底，全省甲类大型医用设备</w:t>
      </w:r>
      <w:r w:rsidRPr="00FC71E0">
        <w:rPr>
          <w:rFonts w:ascii="宋体" w:hAnsi="宋体"/>
          <w:sz w:val="24"/>
          <w:szCs w:val="24"/>
        </w:rPr>
        <w:t>PET-CT7</w:t>
      </w:r>
      <w:r w:rsidRPr="00FC71E0">
        <w:rPr>
          <w:rFonts w:ascii="宋体" w:hAnsi="宋体" w:hint="eastAsia"/>
          <w:sz w:val="24"/>
          <w:szCs w:val="24"/>
        </w:rPr>
        <w:t>台、头部</w:t>
      </w:r>
      <w:r w:rsidRPr="00FC71E0">
        <w:rPr>
          <w:rFonts w:ascii="宋体" w:hAnsi="宋体" w:hint="eastAsia"/>
          <w:color w:val="000000"/>
          <w:sz w:val="24"/>
          <w:szCs w:val="24"/>
        </w:rPr>
        <w:t>γ刀</w:t>
      </w:r>
      <w:r w:rsidRPr="00FC71E0">
        <w:rPr>
          <w:rFonts w:ascii="宋体" w:hAnsi="宋体"/>
          <w:color w:val="000000"/>
          <w:sz w:val="24"/>
          <w:szCs w:val="24"/>
        </w:rPr>
        <w:t>4</w:t>
      </w:r>
      <w:r w:rsidRPr="00FC71E0">
        <w:rPr>
          <w:rFonts w:ascii="宋体" w:hAnsi="宋体" w:hint="eastAsia"/>
          <w:color w:val="000000"/>
          <w:sz w:val="24"/>
          <w:szCs w:val="24"/>
        </w:rPr>
        <w:t>台；乙类</w:t>
      </w:r>
      <w:r w:rsidRPr="00FC71E0">
        <w:rPr>
          <w:rFonts w:ascii="宋体" w:hAnsi="宋体" w:hint="eastAsia"/>
          <w:sz w:val="24"/>
          <w:szCs w:val="24"/>
        </w:rPr>
        <w:t>大型医用设备</w:t>
      </w:r>
      <w:r w:rsidRPr="00FC71E0">
        <w:rPr>
          <w:rFonts w:ascii="宋体" w:hAnsi="宋体"/>
          <w:sz w:val="24"/>
          <w:szCs w:val="24"/>
        </w:rPr>
        <w:t>X</w:t>
      </w:r>
      <w:r w:rsidRPr="00FC71E0">
        <w:rPr>
          <w:rFonts w:ascii="宋体" w:hAnsi="宋体" w:hint="eastAsia"/>
          <w:sz w:val="24"/>
          <w:szCs w:val="24"/>
        </w:rPr>
        <w:t>线电子计算机断层扫描装置（</w:t>
      </w:r>
      <w:r w:rsidRPr="00FC71E0">
        <w:rPr>
          <w:rFonts w:ascii="宋体" w:hAnsi="宋体"/>
          <w:sz w:val="24"/>
          <w:szCs w:val="24"/>
        </w:rPr>
        <w:t>CT</w:t>
      </w:r>
      <w:r w:rsidRPr="00FC71E0">
        <w:rPr>
          <w:rFonts w:ascii="宋体" w:hAnsi="宋体" w:hint="eastAsia"/>
          <w:sz w:val="24"/>
          <w:szCs w:val="24"/>
        </w:rPr>
        <w:t>）</w:t>
      </w:r>
      <w:r w:rsidRPr="00FC71E0">
        <w:rPr>
          <w:rFonts w:ascii="宋体" w:hAnsi="宋体"/>
          <w:sz w:val="24"/>
          <w:szCs w:val="24"/>
        </w:rPr>
        <w:t>466</w:t>
      </w:r>
      <w:r w:rsidRPr="00FC71E0">
        <w:rPr>
          <w:rFonts w:ascii="宋体" w:hAnsi="宋体" w:hint="eastAsia"/>
          <w:sz w:val="24"/>
          <w:szCs w:val="24"/>
        </w:rPr>
        <w:t>台、医用磁共振成像设备（</w:t>
      </w:r>
      <w:r w:rsidRPr="00FC71E0">
        <w:rPr>
          <w:rFonts w:ascii="宋体" w:hAnsi="宋体"/>
          <w:sz w:val="24"/>
          <w:szCs w:val="24"/>
        </w:rPr>
        <w:t>MRI</w:t>
      </w:r>
      <w:r w:rsidRPr="00FC71E0">
        <w:rPr>
          <w:rFonts w:ascii="宋体" w:hAnsi="宋体" w:hint="eastAsia"/>
          <w:sz w:val="24"/>
          <w:szCs w:val="24"/>
        </w:rPr>
        <w:t>）</w:t>
      </w:r>
      <w:r w:rsidRPr="00FC71E0">
        <w:rPr>
          <w:rFonts w:ascii="宋体" w:hAnsi="宋体"/>
          <w:sz w:val="24"/>
          <w:szCs w:val="24"/>
        </w:rPr>
        <w:t>158</w:t>
      </w:r>
      <w:r w:rsidRPr="00FC71E0">
        <w:rPr>
          <w:rFonts w:ascii="宋体" w:hAnsi="宋体" w:hint="eastAsia"/>
          <w:sz w:val="24"/>
          <w:szCs w:val="24"/>
        </w:rPr>
        <w:t>台、</w:t>
      </w:r>
      <w:r w:rsidRPr="00FC71E0">
        <w:rPr>
          <w:rFonts w:ascii="宋体" w:hAnsi="宋体"/>
          <w:sz w:val="24"/>
          <w:szCs w:val="24"/>
        </w:rPr>
        <w:t>800</w:t>
      </w:r>
      <w:r w:rsidRPr="00FC71E0">
        <w:rPr>
          <w:rFonts w:ascii="宋体" w:hAnsi="宋体" w:hint="eastAsia"/>
          <w:sz w:val="24"/>
          <w:szCs w:val="24"/>
        </w:rPr>
        <w:t>毫安以上数字减影血管造影</w:t>
      </w:r>
      <w:r w:rsidRPr="00FC71E0">
        <w:rPr>
          <w:rFonts w:ascii="宋体" w:hAnsi="宋体"/>
          <w:sz w:val="24"/>
          <w:szCs w:val="24"/>
        </w:rPr>
        <w:t>X</w:t>
      </w:r>
      <w:r w:rsidRPr="00FC71E0">
        <w:rPr>
          <w:rFonts w:ascii="宋体" w:hAnsi="宋体" w:hint="eastAsia"/>
          <w:sz w:val="24"/>
          <w:szCs w:val="24"/>
        </w:rPr>
        <w:t>线机（</w:t>
      </w:r>
      <w:r w:rsidRPr="00FC71E0">
        <w:rPr>
          <w:rFonts w:ascii="宋体" w:hAnsi="宋体"/>
          <w:sz w:val="24"/>
          <w:szCs w:val="24"/>
        </w:rPr>
        <w:t>DSA</w:t>
      </w:r>
      <w:r w:rsidRPr="00FC71E0">
        <w:rPr>
          <w:rFonts w:ascii="宋体" w:hAnsi="宋体" w:hint="eastAsia"/>
          <w:sz w:val="24"/>
          <w:szCs w:val="24"/>
        </w:rPr>
        <w:t>）</w:t>
      </w:r>
      <w:r w:rsidRPr="00FC71E0">
        <w:rPr>
          <w:rFonts w:ascii="宋体" w:hAnsi="宋体"/>
          <w:sz w:val="24"/>
          <w:szCs w:val="24"/>
        </w:rPr>
        <w:t>105</w:t>
      </w:r>
      <w:r w:rsidRPr="00FC71E0">
        <w:rPr>
          <w:rFonts w:ascii="宋体" w:hAnsi="宋体" w:hint="eastAsia"/>
          <w:sz w:val="24"/>
          <w:szCs w:val="24"/>
        </w:rPr>
        <w:t>台、单光子发射型电子计算机断层扫描仪（</w:t>
      </w:r>
      <w:r w:rsidRPr="00FC71E0">
        <w:rPr>
          <w:rFonts w:ascii="宋体" w:hAnsi="宋体"/>
          <w:sz w:val="24"/>
          <w:szCs w:val="24"/>
        </w:rPr>
        <w:t>SPECT</w:t>
      </w:r>
      <w:r w:rsidRPr="00FC71E0">
        <w:rPr>
          <w:rFonts w:ascii="宋体" w:hAnsi="宋体" w:hint="eastAsia"/>
          <w:sz w:val="24"/>
          <w:szCs w:val="24"/>
        </w:rPr>
        <w:t>）</w:t>
      </w:r>
      <w:r w:rsidRPr="00FC71E0">
        <w:rPr>
          <w:rFonts w:ascii="宋体" w:hAnsi="宋体"/>
          <w:sz w:val="24"/>
          <w:szCs w:val="24"/>
        </w:rPr>
        <w:t>14</w:t>
      </w:r>
      <w:r w:rsidRPr="00FC71E0">
        <w:rPr>
          <w:rFonts w:ascii="宋体" w:hAnsi="宋体" w:hint="eastAsia"/>
          <w:sz w:val="24"/>
          <w:szCs w:val="24"/>
        </w:rPr>
        <w:t>台、医用电子直线加速器（</w:t>
      </w:r>
      <w:r w:rsidRPr="00FC71E0">
        <w:rPr>
          <w:rFonts w:ascii="宋体" w:hAnsi="宋体"/>
          <w:sz w:val="24"/>
          <w:szCs w:val="24"/>
        </w:rPr>
        <w:t>LA</w:t>
      </w:r>
      <w:r w:rsidRPr="00FC71E0">
        <w:rPr>
          <w:rFonts w:ascii="宋体" w:hAnsi="宋体" w:hint="eastAsia"/>
          <w:sz w:val="24"/>
          <w:szCs w:val="24"/>
        </w:rPr>
        <w:t>）</w:t>
      </w:r>
      <w:r w:rsidRPr="00FC71E0">
        <w:rPr>
          <w:rFonts w:ascii="宋体" w:hAnsi="宋体"/>
          <w:sz w:val="24"/>
          <w:szCs w:val="24"/>
        </w:rPr>
        <w:t>58</w:t>
      </w:r>
      <w:r w:rsidRPr="00FC71E0">
        <w:rPr>
          <w:rFonts w:ascii="宋体" w:hAnsi="宋体" w:hint="eastAsia"/>
          <w:sz w:val="24"/>
          <w:szCs w:val="24"/>
        </w:rPr>
        <w:t>台。</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二、主要问题及影响因素</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（一）医疗资源总量不足，配置不均衡。</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我省千人口床位数、医师、护士数均低于全国平均水平，</w:t>
      </w:r>
      <w:r w:rsidRPr="00FC71E0">
        <w:rPr>
          <w:rFonts w:ascii="宋体" w:hAnsi="宋体"/>
          <w:sz w:val="24"/>
          <w:szCs w:val="24"/>
        </w:rPr>
        <w:t>2015</w:t>
      </w:r>
      <w:r w:rsidRPr="00FC71E0">
        <w:rPr>
          <w:rFonts w:ascii="宋体" w:hAnsi="宋体" w:hint="eastAsia"/>
          <w:sz w:val="24"/>
          <w:szCs w:val="24"/>
        </w:rPr>
        <w:t>年每千常住人口床位数、执业（助理）医生数、注册护士数均位居全国后列。医院特别是二、三级综合医院、中医院的规模总体偏小，医疗服务能力不够强，群众“看病难”“住院难”的问题还比较突出。</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从城乡结构上，优质医疗资源主要集中在城市大医院和人口密集的区域；从学科发展上，专科发展相对较慢，儿科、妇产、精神卫生、老年康复等专科仍较为薄弱，其他专科优势不明显；从中西医发展上，中医发展滞后、服务能力有待提升，中医药特色和优势没有进一步彰显；从人员结构上，医护比</w:t>
      </w:r>
      <w:r w:rsidRPr="00FC71E0">
        <w:rPr>
          <w:rFonts w:ascii="宋体" w:hAnsi="宋体"/>
          <w:sz w:val="24"/>
          <w:szCs w:val="24"/>
        </w:rPr>
        <w:t>1:1.11</w:t>
      </w:r>
      <w:r w:rsidRPr="00FC71E0">
        <w:rPr>
          <w:rFonts w:ascii="宋体" w:hAnsi="宋体" w:hint="eastAsia"/>
          <w:sz w:val="24"/>
          <w:szCs w:val="24"/>
        </w:rPr>
        <w:t>远低于全国平均水平，公共卫生人员严重不足。</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（二）临床学科建设薄弱，服务能力不高。</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我省临床学科建设缺乏系统性规划和政府投入，发展速度较慢，学科整体实力与技术水平存在“强项不强”问题，临床科研整体水平偏低，创新后劲不足。人才引进机制和培养体制不健全，培养方式落后，学术梯队建设存在断层或后继乏人的现象。技术创新、科研活动缺乏必须的基础条件支撑，实验条件、科研条件及相关设备等亟需改善与加强。同时，医疗服务能力总体不强，表现为“省级不优、市级不强、县级不壮”，省级医院技术和学科水平在国内影响力较低，市级医院缺少区域内优势临床专科，县级医院综合服务能力低下、难以支撑</w:t>
      </w:r>
      <w:r w:rsidRPr="00FC71E0">
        <w:rPr>
          <w:rFonts w:ascii="宋体" w:hAnsi="宋体"/>
          <w:sz w:val="24"/>
          <w:szCs w:val="24"/>
        </w:rPr>
        <w:t>90%</w:t>
      </w:r>
      <w:r w:rsidRPr="00FC71E0">
        <w:rPr>
          <w:rFonts w:ascii="宋体" w:hAnsi="宋体" w:hint="eastAsia"/>
          <w:sz w:val="24"/>
          <w:szCs w:val="24"/>
        </w:rPr>
        <w:t>患者县域内就诊目标实现，制约了分级诊疗制度的推进。</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（三）分工协作机制尚未形成，医疗资源利用效率不高。</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医疗卫生服务体系碎片化问题依旧存在，以医院为中心的服务提供模式仍未改变，医院之间分工协作机制仍需加强，资源、信息联通共享不足，尚未形成有效的分级诊疗制度，加之受到群众就医观念和交通便利的影响，许多本应在基层医疗机构解决的常见病、多发病，涌入城市三级医院就诊，导致城市医疗机构超负荷运转，而基层医疗机构特别是乡镇卫生院和社区卫生服务机构的整体效率和效益不高。</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（四）多元化办医格局尚未形成，社会办医水平亟待提升。</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sz w:val="24"/>
          <w:szCs w:val="24"/>
        </w:rPr>
        <w:t>2015</w:t>
      </w:r>
      <w:r w:rsidRPr="00FC71E0">
        <w:rPr>
          <w:rFonts w:ascii="宋体" w:hAnsi="宋体" w:hint="eastAsia"/>
          <w:sz w:val="24"/>
          <w:szCs w:val="24"/>
        </w:rPr>
        <w:t>年，全省社会办医床位数仅占全省</w:t>
      </w:r>
      <w:r w:rsidRPr="00FC71E0">
        <w:rPr>
          <w:rFonts w:ascii="宋体" w:hAnsi="宋体"/>
          <w:sz w:val="24"/>
          <w:szCs w:val="24"/>
        </w:rPr>
        <w:t>12.8%</w:t>
      </w:r>
      <w:r w:rsidRPr="00FC71E0">
        <w:rPr>
          <w:rFonts w:ascii="宋体" w:hAnsi="宋体" w:hint="eastAsia"/>
          <w:sz w:val="24"/>
          <w:szCs w:val="24"/>
        </w:rPr>
        <w:t>。民营医疗机构发展水平还比较低，特别是具备一定规模的社会办医院比较少。其中，省社会办三级医院</w:t>
      </w:r>
      <w:r w:rsidRPr="00FC71E0">
        <w:rPr>
          <w:rFonts w:ascii="宋体" w:hAnsi="宋体"/>
          <w:sz w:val="24"/>
          <w:szCs w:val="24"/>
        </w:rPr>
        <w:t xml:space="preserve"> 13</w:t>
      </w:r>
      <w:r w:rsidRPr="00FC71E0">
        <w:rPr>
          <w:rFonts w:ascii="宋体" w:hAnsi="宋体" w:hint="eastAsia"/>
          <w:sz w:val="24"/>
          <w:szCs w:val="24"/>
        </w:rPr>
        <w:t>所，二级医院</w:t>
      </w:r>
      <w:r w:rsidRPr="00FC71E0">
        <w:rPr>
          <w:rFonts w:ascii="宋体" w:hAnsi="宋体"/>
          <w:sz w:val="24"/>
          <w:szCs w:val="24"/>
        </w:rPr>
        <w:t>114</w:t>
      </w:r>
      <w:r w:rsidRPr="00FC71E0">
        <w:rPr>
          <w:rFonts w:ascii="宋体" w:hAnsi="宋体" w:hint="eastAsia"/>
          <w:sz w:val="24"/>
          <w:szCs w:val="24"/>
        </w:rPr>
        <w:t>所，一级医院</w:t>
      </w:r>
      <w:r w:rsidRPr="00FC71E0">
        <w:rPr>
          <w:rFonts w:ascii="宋体" w:hAnsi="宋体"/>
          <w:sz w:val="24"/>
          <w:szCs w:val="24"/>
        </w:rPr>
        <w:t>351</w:t>
      </w:r>
      <w:r w:rsidRPr="00FC71E0">
        <w:rPr>
          <w:rFonts w:ascii="宋体" w:hAnsi="宋体" w:hint="eastAsia"/>
          <w:sz w:val="24"/>
          <w:szCs w:val="24"/>
        </w:rPr>
        <w:t>所</w:t>
      </w:r>
      <w:r w:rsidRPr="00FC71E0">
        <w:rPr>
          <w:rFonts w:ascii="宋体" w:hAnsi="宋体" w:hint="eastAsia"/>
          <w:color w:val="000000"/>
          <w:sz w:val="24"/>
          <w:szCs w:val="24"/>
        </w:rPr>
        <w:t>，未评级医院</w:t>
      </w:r>
      <w:r w:rsidRPr="00FC71E0">
        <w:rPr>
          <w:rFonts w:ascii="宋体" w:hAnsi="宋体"/>
          <w:color w:val="000000"/>
          <w:sz w:val="24"/>
          <w:szCs w:val="24"/>
        </w:rPr>
        <w:t>240</w:t>
      </w:r>
      <w:r w:rsidRPr="00FC71E0">
        <w:rPr>
          <w:rFonts w:ascii="宋体" w:hAnsi="宋体" w:hint="eastAsia"/>
          <w:color w:val="000000"/>
          <w:sz w:val="24"/>
          <w:szCs w:val="24"/>
        </w:rPr>
        <w:t>所，分别占全省所有三级、二级、一级、未评级医院的</w:t>
      </w:r>
      <w:r w:rsidRPr="00FC71E0">
        <w:rPr>
          <w:rFonts w:ascii="宋体" w:hAnsi="宋体"/>
          <w:color w:val="000000"/>
          <w:sz w:val="24"/>
          <w:szCs w:val="24"/>
        </w:rPr>
        <w:t xml:space="preserve"> 20%</w:t>
      </w:r>
      <w:r w:rsidRPr="00FC71E0">
        <w:rPr>
          <w:rFonts w:ascii="宋体" w:hAnsi="宋体" w:hint="eastAsia"/>
          <w:color w:val="000000"/>
          <w:sz w:val="24"/>
          <w:szCs w:val="24"/>
        </w:rPr>
        <w:t>、</w:t>
      </w:r>
      <w:r w:rsidRPr="00FC71E0">
        <w:rPr>
          <w:rFonts w:ascii="宋体" w:hAnsi="宋体"/>
          <w:color w:val="000000"/>
          <w:sz w:val="24"/>
          <w:szCs w:val="24"/>
        </w:rPr>
        <w:t>38 %</w:t>
      </w:r>
      <w:r w:rsidRPr="00FC71E0">
        <w:rPr>
          <w:rFonts w:ascii="宋体" w:hAnsi="宋体" w:hint="eastAsia"/>
          <w:color w:val="000000"/>
          <w:sz w:val="24"/>
          <w:szCs w:val="24"/>
        </w:rPr>
        <w:t>、</w:t>
      </w:r>
      <w:r w:rsidRPr="00FC71E0">
        <w:rPr>
          <w:rFonts w:ascii="宋体" w:hAnsi="宋体"/>
          <w:color w:val="000000"/>
          <w:sz w:val="24"/>
          <w:szCs w:val="24"/>
        </w:rPr>
        <w:t>89 %</w:t>
      </w:r>
      <w:r w:rsidRPr="00FC71E0">
        <w:rPr>
          <w:rFonts w:ascii="宋体" w:hAnsi="宋体" w:hint="eastAsia"/>
          <w:color w:val="000000"/>
          <w:sz w:val="24"/>
          <w:szCs w:val="24"/>
        </w:rPr>
        <w:t>、</w:t>
      </w:r>
      <w:r w:rsidRPr="00FC71E0">
        <w:rPr>
          <w:rFonts w:ascii="宋体" w:hAnsi="宋体"/>
          <w:color w:val="000000"/>
          <w:sz w:val="24"/>
          <w:szCs w:val="24"/>
        </w:rPr>
        <w:t>93 %</w:t>
      </w:r>
      <w:r w:rsidRPr="00FC71E0">
        <w:rPr>
          <w:rFonts w:ascii="宋体" w:hAnsi="宋体" w:hint="eastAsia"/>
          <w:color w:val="000000"/>
          <w:sz w:val="24"/>
          <w:szCs w:val="24"/>
        </w:rPr>
        <w:t>。社会办医存在低水平重复设置、服务能力低、病床使用率低和规模小等问题，尚未形成公立医院与非公立医院相互促进、共同发展的格局，多元</w:t>
      </w:r>
      <w:r w:rsidRPr="00FC71E0">
        <w:rPr>
          <w:rFonts w:ascii="宋体" w:hAnsi="宋体" w:hint="eastAsia"/>
          <w:sz w:val="24"/>
          <w:szCs w:val="24"/>
        </w:rPr>
        <w:t>化办医格局需进一步优化。</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三、医疗机构设置原则</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（一）公平可及原则。以群众健康需求和基本医疗服务提供为导向，医疗机构设置布局合理，服务半径适宜，面向城乡居民，保障人民群众公平、可及地享有基本医疗服务。</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二）统筹规划原则。以经济社会发展和人民日益增长的医疗服务需求为依据，科学制定医疗机构设置规划和卫生资源配置标准，统筹规划设置医疗机构，以“强基层、补短板”为核心，建立完善分级诊疗服务体系，构建“基层首诊、双向转诊、急慢分治、上下联动”的分级诊疗格局，提高医疗卫生资源整体效益。</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三）科学布局原则。明确各级各类医疗机构功能和任务，坚持中心控制、周边发展原则，严格控制医疗资源丰富的中心城区公立医院数量，通过延伸发展优质医疗资源组建医疗集团或医联体，扩大优质医疗服务供给，改变高水平医院过度集中的现状。加强交通不发达、城市新区、郊区、人口聚集区域等诊疗需求比较突出地区的医疗机构设置和规模水平提升。</w:t>
      </w:r>
    </w:p>
    <w:p w:rsidR="00F24315" w:rsidRPr="00FC71E0" w:rsidRDefault="00F24315" w:rsidP="001C0E43">
      <w:pPr>
        <w:spacing w:line="480" w:lineRule="exact"/>
        <w:ind w:firstLineChars="200" w:firstLine="31680"/>
        <w:rPr>
          <w:rFonts w:ascii="宋体"/>
          <w:b/>
          <w:color w:val="000000"/>
          <w:sz w:val="24"/>
          <w:szCs w:val="24"/>
        </w:rPr>
      </w:pPr>
      <w:r w:rsidRPr="00FC71E0">
        <w:rPr>
          <w:rFonts w:ascii="宋体" w:hAnsi="宋体" w:hint="eastAsia"/>
          <w:sz w:val="24"/>
          <w:szCs w:val="24"/>
        </w:rPr>
        <w:t>（四）协调发展原则。坚持公立医院为主体，明确政府办医范围和数量，严格控制公立综合医院数量和单体规模。公立医院实行“综合控制</w:t>
      </w:r>
      <w:r w:rsidRPr="00FC71E0">
        <w:rPr>
          <w:rFonts w:ascii="宋体" w:hAnsi="宋体" w:hint="eastAsia"/>
          <w:color w:val="000000"/>
          <w:sz w:val="24"/>
          <w:szCs w:val="24"/>
        </w:rPr>
        <w:t>、专科发展”，优先发展以儿童、妇产、肿瘤、精神、传染等专科医院，促进康复、护理、老年病、慢性病等专科建设。推进社会办医成规模、上水平发展，在符合规划总量和结构的前提下，取消对社会办医疗机构的具体数量和类别等限制，优先设置非营利性和资源稀缺的专科医疗机构。</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（五）中西医并重原则。遵循卫生计生工作基本方针，坚持中西医并重，保障中医、中西医结合医疗机构的合理布局和资源配置，</w:t>
      </w:r>
      <w:r w:rsidRPr="00FC71E0">
        <w:rPr>
          <w:rFonts w:ascii="宋体" w:hAnsi="宋体"/>
          <w:sz w:val="24"/>
          <w:szCs w:val="24"/>
        </w:rPr>
        <w:t xml:space="preserve"> </w:t>
      </w:r>
      <w:r w:rsidRPr="00FC71E0">
        <w:rPr>
          <w:rFonts w:ascii="宋体" w:hAnsi="宋体" w:hint="eastAsia"/>
          <w:sz w:val="24"/>
          <w:szCs w:val="24"/>
        </w:rPr>
        <w:t>充分发挥中医在治未病中的主导作用、在重大疾病治疗中的协同作用、在疾病康复中的核心作用。</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四、规划总体思路</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一是坚持统筹兼顾、辐射带动，即按照区域地理位置和安徽经济社会区域发展现状，将全省划分三个医疗服务区域。即皖中医疗服务区（包括合肥、六安、滁州</w:t>
      </w:r>
      <w:r w:rsidRPr="00FC71E0">
        <w:rPr>
          <w:rFonts w:ascii="宋体" w:hAnsi="宋体"/>
          <w:sz w:val="24"/>
          <w:szCs w:val="24"/>
        </w:rPr>
        <w:t>3</w:t>
      </w:r>
      <w:r w:rsidRPr="00FC71E0">
        <w:rPr>
          <w:rFonts w:ascii="宋体" w:hAnsi="宋体" w:hint="eastAsia"/>
          <w:sz w:val="24"/>
          <w:szCs w:val="24"/>
        </w:rPr>
        <w:t>市）、皖南医疗服务区（包括芜湖、安庆、黄山、马鞍山、宣城、铜陵、池州</w:t>
      </w:r>
      <w:r w:rsidRPr="00FC71E0">
        <w:rPr>
          <w:rFonts w:ascii="宋体" w:hAnsi="宋体"/>
          <w:sz w:val="24"/>
          <w:szCs w:val="24"/>
        </w:rPr>
        <w:t>7</w:t>
      </w:r>
      <w:r w:rsidRPr="00FC71E0">
        <w:rPr>
          <w:rFonts w:ascii="宋体" w:hAnsi="宋体" w:hint="eastAsia"/>
          <w:sz w:val="24"/>
          <w:szCs w:val="24"/>
        </w:rPr>
        <w:t>个市）和皖北医疗服务区（包括蚌埠、阜阳、淮北、亳州、宿州、淮南</w:t>
      </w:r>
      <w:r w:rsidRPr="00FC71E0">
        <w:rPr>
          <w:rFonts w:ascii="宋体" w:hAnsi="宋体"/>
          <w:sz w:val="24"/>
          <w:szCs w:val="24"/>
        </w:rPr>
        <w:t>6</w:t>
      </w:r>
      <w:r w:rsidRPr="00FC71E0">
        <w:rPr>
          <w:rFonts w:ascii="宋体" w:hAnsi="宋体" w:hint="eastAsia"/>
          <w:sz w:val="24"/>
          <w:szCs w:val="24"/>
        </w:rPr>
        <w:t>市），着力打造合肥市、芜湖市和蚌埠市三个区域医疗中心、阜阳市和安庆市两个区域医疗次中心及淮北市、亳州市、黄山市、宿松县、金寨县、泗县、天长市、广德县八个区域医疗基地。</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二是实行分类发展、择优设置，即按照区域经济社会发展水平、区域地理优势和拥有医疗资源基础，将全省</w:t>
      </w:r>
      <w:r w:rsidRPr="00FC71E0">
        <w:rPr>
          <w:rFonts w:ascii="宋体" w:hAnsi="宋体"/>
          <w:sz w:val="24"/>
          <w:szCs w:val="24"/>
        </w:rPr>
        <w:t>16</w:t>
      </w:r>
      <w:r w:rsidRPr="00FC71E0">
        <w:rPr>
          <w:rFonts w:ascii="宋体" w:hAnsi="宋体" w:hint="eastAsia"/>
          <w:sz w:val="24"/>
          <w:szCs w:val="24"/>
        </w:rPr>
        <w:t>个地市划分为三类：创新类城市、发展类城市和成长类城市。创新类城市包括合肥、芜湖、蚌埠、阜阳、安庆，作为全省区域医疗（次）中心，在急危病症、疑难重症诊疗、医学教育和科研领域发挥引领作用，鼓励设置具有国际水平或国内一流水平的三级专科医院，引导现有三级医院发展具有国际（内）领先医疗技术水平的临床专科。发展类城市包括淮南、马鞍山、淮北、铜陵、滁州、池州、宣城市，具备区域内急危病症、疑难病症和科研教学辐射水平，鼓励以现有医疗资源为基础，发展高端医疗技术，新增资源向薄弱领域倾斜，使之具备国内水平或省内一流水平的临床服务能力。成长类城市包括亳州、宿州、六安、黄山市，具备区域内整体综合性或专科性医疗服务水平，引导卫生资源向薄弱区域和薄弱领域倾斜，增强卫生资源的综合服务能力。</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五、规划总体目标和主要指标</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到</w:t>
      </w:r>
      <w:r w:rsidRPr="00FC71E0">
        <w:rPr>
          <w:rFonts w:ascii="宋体" w:hAnsi="宋体"/>
          <w:sz w:val="24"/>
          <w:szCs w:val="24"/>
        </w:rPr>
        <w:t>2020</w:t>
      </w:r>
      <w:r w:rsidRPr="00FC71E0">
        <w:rPr>
          <w:rFonts w:ascii="宋体" w:hAnsi="宋体" w:hint="eastAsia"/>
          <w:sz w:val="24"/>
          <w:szCs w:val="24"/>
        </w:rPr>
        <w:t>年，构建与全省经济社会发展水平相适应、与居民健康需求相匹配、体系完整、分工明确、功能互补、协同发展的整合型医疗服务体系，全面实现安徽省医疗服务体系资源要素配置主要指标，为群众提供安全、有效、方便、价廉的医疗卫生服务，以“全民健康”助推“全面小康”。</w:t>
      </w:r>
    </w:p>
    <w:p w:rsidR="00F24315" w:rsidRPr="00FC71E0" w:rsidRDefault="00F24315" w:rsidP="00D17018">
      <w:pPr>
        <w:spacing w:line="480" w:lineRule="exact"/>
        <w:jc w:val="center"/>
        <w:rPr>
          <w:rFonts w:ascii="宋体"/>
          <w:color w:val="000000"/>
          <w:sz w:val="24"/>
          <w:szCs w:val="24"/>
        </w:rPr>
      </w:pPr>
      <w:r w:rsidRPr="00FC71E0">
        <w:rPr>
          <w:rFonts w:ascii="宋体" w:hAnsi="宋体" w:hint="eastAsia"/>
          <w:color w:val="000000"/>
          <w:sz w:val="24"/>
          <w:szCs w:val="24"/>
        </w:rPr>
        <w:t>表</w:t>
      </w:r>
      <w:r w:rsidRPr="00FC71E0">
        <w:rPr>
          <w:rFonts w:ascii="宋体" w:hAnsi="宋体"/>
          <w:color w:val="000000"/>
          <w:sz w:val="24"/>
          <w:szCs w:val="24"/>
        </w:rPr>
        <w:t xml:space="preserve">4  </w:t>
      </w:r>
      <w:r w:rsidRPr="00FC71E0">
        <w:rPr>
          <w:rFonts w:ascii="宋体" w:hAnsi="宋体" w:hint="eastAsia"/>
          <w:color w:val="000000"/>
          <w:sz w:val="24"/>
          <w:szCs w:val="24"/>
        </w:rPr>
        <w:t>安徽省医疗服务体系资源要素配置主要指标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465"/>
        <w:gridCol w:w="1465"/>
        <w:gridCol w:w="1465"/>
      </w:tblGrid>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主要指标</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color w:val="000000"/>
                <w:sz w:val="24"/>
                <w:szCs w:val="24"/>
              </w:rPr>
              <w:t>2015</w:t>
            </w:r>
            <w:r w:rsidRPr="00CE3EC9">
              <w:rPr>
                <w:rFonts w:ascii="宋体" w:hAnsi="宋体" w:hint="eastAsia"/>
                <w:color w:val="000000"/>
                <w:sz w:val="24"/>
                <w:szCs w:val="24"/>
              </w:rPr>
              <w:t>年</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color w:val="000000"/>
                <w:sz w:val="24"/>
                <w:szCs w:val="24"/>
              </w:rPr>
              <w:t>2020</w:t>
            </w:r>
            <w:r w:rsidRPr="00CE3EC9">
              <w:rPr>
                <w:rFonts w:ascii="宋体" w:hAnsi="宋体" w:hint="eastAsia"/>
                <w:color w:val="000000"/>
                <w:sz w:val="24"/>
                <w:szCs w:val="24"/>
              </w:rPr>
              <w:t>年</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指标性质</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每千常住人口医疗卫生机构床位数（张）</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4.35</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6.00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医院</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3.30</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4.80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公立医院</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2.52</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3.30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F24315">
            <w:pPr>
              <w:spacing w:line="480" w:lineRule="exact"/>
              <w:ind w:firstLineChars="400" w:firstLine="31680"/>
              <w:rPr>
                <w:rFonts w:ascii="宋体"/>
                <w:color w:val="000000"/>
                <w:sz w:val="24"/>
                <w:szCs w:val="24"/>
              </w:rPr>
            </w:pPr>
            <w:r w:rsidRPr="00CE3EC9">
              <w:rPr>
                <w:rFonts w:ascii="宋体" w:hAnsi="宋体" w:hint="eastAsia"/>
                <w:color w:val="000000"/>
                <w:sz w:val="24"/>
                <w:szCs w:val="24"/>
              </w:rPr>
              <w:t>其中：省办医院</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0.35</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0.45</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color w:val="000000"/>
                <w:sz w:val="24"/>
                <w:szCs w:val="24"/>
              </w:rPr>
              <w:t xml:space="preserve">             </w:t>
            </w:r>
            <w:r w:rsidRPr="00CE3EC9">
              <w:rPr>
                <w:rFonts w:ascii="宋体" w:hAnsi="宋体" w:hint="eastAsia"/>
                <w:color w:val="000000"/>
                <w:sz w:val="24"/>
                <w:szCs w:val="24"/>
              </w:rPr>
              <w:t>市办医院</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0.83</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0.9</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sz w:val="24"/>
                <w:szCs w:val="24"/>
              </w:rPr>
            </w:pPr>
            <w:r w:rsidRPr="00CE3EC9">
              <w:rPr>
                <w:rFonts w:ascii="宋体" w:hAnsi="宋体"/>
                <w:sz w:val="24"/>
                <w:szCs w:val="24"/>
              </w:rPr>
              <w:t xml:space="preserve">             </w:t>
            </w:r>
            <w:r w:rsidRPr="00CE3EC9">
              <w:rPr>
                <w:rFonts w:ascii="宋体" w:hAnsi="宋体" w:hint="eastAsia"/>
                <w:sz w:val="24"/>
                <w:szCs w:val="24"/>
              </w:rPr>
              <w:t>县办医院</w:t>
            </w:r>
          </w:p>
        </w:tc>
        <w:tc>
          <w:tcPr>
            <w:tcW w:w="1465" w:type="dxa"/>
          </w:tcPr>
          <w:p w:rsidR="00F24315" w:rsidRPr="00CE3EC9" w:rsidRDefault="00F24315" w:rsidP="00D17018">
            <w:pPr>
              <w:spacing w:line="480" w:lineRule="exact"/>
              <w:jc w:val="center"/>
              <w:rPr>
                <w:rFonts w:ascii="宋体" w:hAnsi="宋体"/>
                <w:sz w:val="24"/>
                <w:szCs w:val="24"/>
              </w:rPr>
            </w:pPr>
            <w:r w:rsidRPr="00CE3EC9">
              <w:rPr>
                <w:rFonts w:ascii="宋体" w:hAnsi="宋体"/>
                <w:sz w:val="24"/>
                <w:szCs w:val="24"/>
              </w:rPr>
              <w:t>1.13</w:t>
            </w:r>
          </w:p>
        </w:tc>
        <w:tc>
          <w:tcPr>
            <w:tcW w:w="1465" w:type="dxa"/>
          </w:tcPr>
          <w:p w:rsidR="00F24315" w:rsidRPr="00CE3EC9" w:rsidRDefault="00F24315" w:rsidP="00D17018">
            <w:pPr>
              <w:spacing w:line="480" w:lineRule="exact"/>
              <w:jc w:val="center"/>
              <w:rPr>
                <w:rFonts w:ascii="宋体" w:hAnsi="宋体"/>
                <w:sz w:val="24"/>
                <w:szCs w:val="24"/>
              </w:rPr>
            </w:pPr>
            <w:r w:rsidRPr="00CE3EC9">
              <w:rPr>
                <w:rFonts w:ascii="宋体" w:hAnsi="宋体"/>
                <w:sz w:val="24"/>
                <w:szCs w:val="24"/>
              </w:rPr>
              <w:t>1.8</w:t>
            </w:r>
          </w:p>
        </w:tc>
        <w:tc>
          <w:tcPr>
            <w:tcW w:w="1465" w:type="dxa"/>
          </w:tcPr>
          <w:p w:rsidR="00F24315" w:rsidRPr="00CE3EC9" w:rsidRDefault="00F24315" w:rsidP="00D17018">
            <w:pPr>
              <w:spacing w:line="480" w:lineRule="exact"/>
              <w:jc w:val="center"/>
              <w:rPr>
                <w:rFonts w:ascii="宋体"/>
                <w:sz w:val="24"/>
                <w:szCs w:val="24"/>
              </w:rPr>
            </w:pPr>
            <w:r w:rsidRPr="00CE3EC9">
              <w:rPr>
                <w:rFonts w:ascii="宋体" w:hAnsi="宋体" w:hint="eastAsia"/>
                <w:sz w:val="24"/>
                <w:szCs w:val="24"/>
              </w:rPr>
              <w:t>指导性</w:t>
            </w:r>
          </w:p>
        </w:tc>
      </w:tr>
      <w:tr w:rsidR="00F24315" w:rsidRPr="00CE3EC9" w:rsidTr="00124FF9">
        <w:tc>
          <w:tcPr>
            <w:tcW w:w="4644" w:type="dxa"/>
          </w:tcPr>
          <w:p w:rsidR="00F24315" w:rsidRPr="00CE3EC9" w:rsidRDefault="00F24315" w:rsidP="00F24315">
            <w:pPr>
              <w:spacing w:line="480" w:lineRule="exact"/>
              <w:ind w:firstLineChars="650" w:firstLine="31680"/>
              <w:rPr>
                <w:rFonts w:ascii="宋体"/>
                <w:sz w:val="24"/>
                <w:szCs w:val="24"/>
              </w:rPr>
            </w:pPr>
            <w:r w:rsidRPr="00CE3EC9">
              <w:rPr>
                <w:rFonts w:ascii="宋体" w:hAnsi="宋体" w:hint="eastAsia"/>
                <w:sz w:val="24"/>
                <w:szCs w:val="24"/>
              </w:rPr>
              <w:t>其他公立医院</w:t>
            </w:r>
          </w:p>
        </w:tc>
        <w:tc>
          <w:tcPr>
            <w:tcW w:w="1465" w:type="dxa"/>
          </w:tcPr>
          <w:p w:rsidR="00F24315" w:rsidRPr="00CE3EC9" w:rsidRDefault="00F24315" w:rsidP="00D17018">
            <w:pPr>
              <w:spacing w:line="480" w:lineRule="exact"/>
              <w:jc w:val="center"/>
              <w:rPr>
                <w:rFonts w:ascii="宋体" w:hAnsi="宋体"/>
                <w:sz w:val="24"/>
                <w:szCs w:val="24"/>
              </w:rPr>
            </w:pPr>
            <w:r w:rsidRPr="00CE3EC9">
              <w:rPr>
                <w:rFonts w:ascii="宋体" w:hAnsi="宋体"/>
                <w:sz w:val="24"/>
                <w:szCs w:val="24"/>
              </w:rPr>
              <w:t>0.18</w:t>
            </w:r>
          </w:p>
        </w:tc>
        <w:tc>
          <w:tcPr>
            <w:tcW w:w="1465" w:type="dxa"/>
          </w:tcPr>
          <w:p w:rsidR="00F24315" w:rsidRPr="00CE3EC9" w:rsidRDefault="00F24315" w:rsidP="00D17018">
            <w:pPr>
              <w:spacing w:line="480" w:lineRule="exact"/>
              <w:jc w:val="center"/>
              <w:rPr>
                <w:rFonts w:ascii="宋体" w:hAnsi="宋体"/>
                <w:sz w:val="24"/>
                <w:szCs w:val="24"/>
              </w:rPr>
            </w:pPr>
            <w:r w:rsidRPr="00CE3EC9">
              <w:rPr>
                <w:rFonts w:ascii="宋体" w:hAnsi="宋体"/>
                <w:sz w:val="24"/>
                <w:szCs w:val="24"/>
              </w:rPr>
              <w:t>0.15</w:t>
            </w:r>
          </w:p>
        </w:tc>
        <w:tc>
          <w:tcPr>
            <w:tcW w:w="1465" w:type="dxa"/>
          </w:tcPr>
          <w:p w:rsidR="00F24315" w:rsidRPr="00CE3EC9" w:rsidRDefault="00F24315" w:rsidP="00D17018">
            <w:pPr>
              <w:spacing w:line="480" w:lineRule="exact"/>
              <w:jc w:val="center"/>
              <w:rPr>
                <w:rFonts w:ascii="宋体"/>
                <w:sz w:val="24"/>
                <w:szCs w:val="24"/>
              </w:rPr>
            </w:pPr>
            <w:r w:rsidRPr="00CE3EC9">
              <w:rPr>
                <w:rFonts w:ascii="宋体" w:hAnsi="宋体" w:hint="eastAsia"/>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sz w:val="24"/>
                <w:szCs w:val="24"/>
              </w:rPr>
            </w:pPr>
            <w:r w:rsidRPr="00CE3EC9">
              <w:rPr>
                <w:rFonts w:ascii="宋体" w:hAnsi="宋体" w:hint="eastAsia"/>
                <w:sz w:val="24"/>
                <w:szCs w:val="24"/>
              </w:rPr>
              <w:t>社会办医院</w:t>
            </w:r>
          </w:p>
        </w:tc>
        <w:tc>
          <w:tcPr>
            <w:tcW w:w="1465" w:type="dxa"/>
          </w:tcPr>
          <w:p w:rsidR="00F24315" w:rsidRPr="00CE3EC9" w:rsidRDefault="00F24315" w:rsidP="00D17018">
            <w:pPr>
              <w:spacing w:line="480" w:lineRule="exact"/>
              <w:jc w:val="center"/>
              <w:rPr>
                <w:rFonts w:ascii="宋体" w:hAnsi="宋体"/>
                <w:sz w:val="24"/>
                <w:szCs w:val="24"/>
              </w:rPr>
            </w:pPr>
            <w:r w:rsidRPr="00CE3EC9">
              <w:rPr>
                <w:rFonts w:ascii="宋体" w:hAnsi="宋体"/>
                <w:sz w:val="24"/>
                <w:szCs w:val="24"/>
              </w:rPr>
              <w:t>0.50</w:t>
            </w:r>
          </w:p>
        </w:tc>
        <w:tc>
          <w:tcPr>
            <w:tcW w:w="1465" w:type="dxa"/>
          </w:tcPr>
          <w:p w:rsidR="00F24315" w:rsidRPr="00CE3EC9" w:rsidRDefault="00F24315" w:rsidP="00D17018">
            <w:pPr>
              <w:spacing w:line="480" w:lineRule="exact"/>
              <w:jc w:val="center"/>
              <w:rPr>
                <w:rFonts w:ascii="宋体" w:hAnsi="宋体"/>
                <w:sz w:val="24"/>
                <w:szCs w:val="24"/>
              </w:rPr>
            </w:pPr>
            <w:r w:rsidRPr="00CE3EC9">
              <w:rPr>
                <w:rFonts w:ascii="宋体" w:hAnsi="宋体"/>
                <w:sz w:val="24"/>
                <w:szCs w:val="24"/>
              </w:rPr>
              <w:t>1.50</w:t>
            </w:r>
          </w:p>
        </w:tc>
        <w:tc>
          <w:tcPr>
            <w:tcW w:w="1465" w:type="dxa"/>
          </w:tcPr>
          <w:p w:rsidR="00F24315" w:rsidRPr="00CE3EC9" w:rsidRDefault="00F24315" w:rsidP="00D17018">
            <w:pPr>
              <w:spacing w:line="480" w:lineRule="exact"/>
              <w:jc w:val="center"/>
              <w:rPr>
                <w:rFonts w:ascii="宋体"/>
                <w:sz w:val="24"/>
                <w:szCs w:val="24"/>
              </w:rPr>
            </w:pPr>
            <w:r w:rsidRPr="00CE3EC9">
              <w:rPr>
                <w:rFonts w:ascii="宋体" w:hAnsi="宋体" w:hint="eastAsia"/>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基层医疗卫生机构</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0.95</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1.20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每千常住人口执业（助理）医师数（人）</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1.75</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2.32</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rPr>
          <w:trHeight w:val="272"/>
        </w:trPr>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每千常住人口注册护士数（人）</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1.94</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2.90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医护比</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1:1.11</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1:1.25</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市办及以上医院床护比</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1:0.5</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1:0.6</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县办综合性医院适宜床位规模（张）</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500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市办综合性医院适宜床位规模（张）</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800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r w:rsidR="00F24315" w:rsidRPr="00CE3EC9" w:rsidTr="00124FF9">
        <w:tc>
          <w:tcPr>
            <w:tcW w:w="4644" w:type="dxa"/>
          </w:tcPr>
          <w:p w:rsidR="00F24315" w:rsidRPr="00CE3EC9" w:rsidRDefault="00F24315" w:rsidP="00D17018">
            <w:pPr>
              <w:spacing w:line="480" w:lineRule="exact"/>
              <w:rPr>
                <w:rFonts w:ascii="宋体"/>
                <w:color w:val="000000"/>
                <w:sz w:val="24"/>
                <w:szCs w:val="24"/>
              </w:rPr>
            </w:pPr>
            <w:r w:rsidRPr="00CE3EC9">
              <w:rPr>
                <w:rFonts w:ascii="宋体" w:hAnsi="宋体" w:hint="eastAsia"/>
                <w:color w:val="000000"/>
                <w:sz w:val="24"/>
                <w:szCs w:val="24"/>
              </w:rPr>
              <w:t>省办及以上综合性医院适宜床位规模（张）</w:t>
            </w:r>
          </w:p>
        </w:tc>
        <w:tc>
          <w:tcPr>
            <w:tcW w:w="1465" w:type="dxa"/>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w:t>
            </w:r>
          </w:p>
        </w:tc>
        <w:tc>
          <w:tcPr>
            <w:tcW w:w="1465" w:type="dxa"/>
            <w:vAlign w:val="center"/>
          </w:tcPr>
          <w:p w:rsidR="00F24315" w:rsidRPr="00CE3EC9" w:rsidRDefault="00F24315" w:rsidP="00D17018">
            <w:pPr>
              <w:spacing w:line="480" w:lineRule="exact"/>
              <w:jc w:val="center"/>
              <w:rPr>
                <w:rFonts w:ascii="宋体" w:hAnsi="宋体"/>
                <w:color w:val="000000"/>
                <w:sz w:val="24"/>
                <w:szCs w:val="24"/>
              </w:rPr>
            </w:pPr>
            <w:r w:rsidRPr="00CE3EC9">
              <w:rPr>
                <w:rFonts w:ascii="宋体" w:hAnsi="宋体"/>
                <w:color w:val="000000"/>
                <w:sz w:val="24"/>
                <w:szCs w:val="24"/>
              </w:rPr>
              <w:t>1000</w:t>
            </w:r>
          </w:p>
        </w:tc>
        <w:tc>
          <w:tcPr>
            <w:tcW w:w="1465" w:type="dxa"/>
          </w:tcPr>
          <w:p w:rsidR="00F24315" w:rsidRPr="00CE3EC9" w:rsidRDefault="00F24315" w:rsidP="00D17018">
            <w:pPr>
              <w:spacing w:line="480" w:lineRule="exact"/>
              <w:jc w:val="center"/>
              <w:rPr>
                <w:rFonts w:ascii="宋体"/>
                <w:color w:val="000000"/>
                <w:sz w:val="24"/>
                <w:szCs w:val="24"/>
              </w:rPr>
            </w:pPr>
            <w:r w:rsidRPr="00CE3EC9">
              <w:rPr>
                <w:rFonts w:ascii="宋体" w:hAnsi="宋体" w:hint="eastAsia"/>
                <w:color w:val="000000"/>
                <w:sz w:val="24"/>
                <w:szCs w:val="24"/>
              </w:rPr>
              <w:t>指导性</w:t>
            </w:r>
          </w:p>
        </w:tc>
      </w:tr>
    </w:tbl>
    <w:p w:rsidR="00F24315" w:rsidRPr="00FC71E0" w:rsidRDefault="00F24315" w:rsidP="00F24315">
      <w:pPr>
        <w:spacing w:line="480" w:lineRule="exact"/>
        <w:ind w:firstLineChars="200" w:firstLine="31680"/>
        <w:rPr>
          <w:rFonts w:ascii="宋体"/>
          <w:sz w:val="24"/>
          <w:szCs w:val="24"/>
        </w:rPr>
      </w:pPr>
      <w:r w:rsidRPr="00FC71E0">
        <w:rPr>
          <w:rFonts w:ascii="宋体" w:hAnsi="宋体" w:hint="eastAsia"/>
          <w:sz w:val="24"/>
          <w:szCs w:val="24"/>
        </w:rPr>
        <w:t>六、医疗机构设置与管理有关要求</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（一）综合医院设置。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省办公立综合医院作为全省医、教、研中心和技术指导中心，负责向全省居民提供急危病症、疑难疾病诊疗和专科医疗服务，制定全省医院的医疗服务质量标准并进行质量控制，承担相应的医学院校教学和科研任务，培养高层次卫生技术人员，指导和培训下级医院卫生技术人员，定位以三级甲等医院为主。</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市办公立综合医院是本市的医、教、研中心，主要向辖区县（市、区）居民提供代表本地市高水平的医疗服务，接受县级医院转诊，并承担基层卫生人才培养和一定的医学科研任务，不断提升急危病症和专科医疗服务能力，定位为三级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县办公立综合医院作为县域内的医疗中心和农村三级医疗网的龙头医院，主要负责基本医疗服务及急危病症病人的抢救和复杂疑难疾病的向上转诊服务，具备解决县域内居民</w:t>
      </w:r>
      <w:r w:rsidRPr="00FC71E0">
        <w:rPr>
          <w:rFonts w:ascii="宋体" w:hAnsi="宋体"/>
          <w:sz w:val="24"/>
          <w:szCs w:val="24"/>
        </w:rPr>
        <w:t>90%</w:t>
      </w:r>
      <w:r w:rsidRPr="00FC71E0">
        <w:rPr>
          <w:rFonts w:ascii="宋体" w:hAnsi="宋体" w:hint="eastAsia"/>
          <w:sz w:val="24"/>
          <w:szCs w:val="24"/>
        </w:rPr>
        <w:t>诊疗服务的能力，并承担基层人才培养、适宜技术推广应用和对乡镇卫生院、社区卫生服务机构等的业务技术指导、卫生人员的进修培训，是双向转诊的重要环节，主要定位为二级甲等医院，其中有条件的县（市、区）人民医院定位为三级乙等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1</w:t>
      </w:r>
      <w:r w:rsidRPr="00FC71E0">
        <w:rPr>
          <w:rFonts w:ascii="宋体" w:hAnsi="宋体" w:hint="eastAsia"/>
          <w:sz w:val="24"/>
          <w:szCs w:val="24"/>
        </w:rPr>
        <w:t>．县办综合医院：在县级区域内依据常住人口数，原则上设置</w:t>
      </w:r>
      <w:r w:rsidRPr="00FC71E0">
        <w:rPr>
          <w:rFonts w:ascii="宋体" w:hAnsi="宋体"/>
          <w:sz w:val="24"/>
          <w:szCs w:val="24"/>
        </w:rPr>
        <w:t>1</w:t>
      </w:r>
      <w:r w:rsidRPr="00FC71E0">
        <w:rPr>
          <w:rFonts w:ascii="宋体" w:hAnsi="宋体" w:hint="eastAsia"/>
          <w:sz w:val="24"/>
          <w:szCs w:val="24"/>
        </w:rPr>
        <w:t>个县办综合医院。</w:t>
      </w:r>
      <w:r w:rsidRPr="00FC71E0">
        <w:rPr>
          <w:rFonts w:ascii="宋体" w:hAnsi="宋体"/>
          <w:sz w:val="24"/>
          <w:szCs w:val="24"/>
        </w:rPr>
        <w:t>50</w:t>
      </w:r>
      <w:r w:rsidRPr="00FC71E0">
        <w:rPr>
          <w:rFonts w:ascii="宋体" w:hAnsi="宋体" w:hint="eastAsia"/>
          <w:sz w:val="24"/>
          <w:szCs w:val="24"/>
        </w:rPr>
        <w:t>万人口以上的县可适当增加公立医院数量。</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县办综合性医院单体（单个执业点）床位规模一般以</w:t>
      </w:r>
      <w:r w:rsidRPr="00FC71E0">
        <w:rPr>
          <w:rFonts w:ascii="宋体" w:hAnsi="宋体"/>
          <w:sz w:val="24"/>
          <w:szCs w:val="24"/>
        </w:rPr>
        <w:t>500</w:t>
      </w:r>
      <w:r w:rsidRPr="00FC71E0">
        <w:rPr>
          <w:rFonts w:ascii="宋体" w:hAnsi="宋体" w:hint="eastAsia"/>
          <w:sz w:val="24"/>
          <w:szCs w:val="24"/>
        </w:rPr>
        <w:t>张左右为宜，</w:t>
      </w:r>
      <w:r w:rsidRPr="00FC71E0">
        <w:rPr>
          <w:rFonts w:ascii="宋体" w:hAnsi="宋体"/>
          <w:sz w:val="24"/>
          <w:szCs w:val="24"/>
        </w:rPr>
        <w:t>50</w:t>
      </w:r>
      <w:r w:rsidRPr="00FC71E0">
        <w:rPr>
          <w:rFonts w:ascii="宋体" w:hAnsi="宋体" w:hint="eastAsia"/>
          <w:sz w:val="24"/>
          <w:szCs w:val="24"/>
        </w:rPr>
        <w:t>万人口以上的县可适当增加，</w:t>
      </w:r>
      <w:r w:rsidRPr="00FC71E0">
        <w:rPr>
          <w:rFonts w:ascii="宋体" w:hAnsi="宋体"/>
          <w:sz w:val="24"/>
          <w:szCs w:val="24"/>
        </w:rPr>
        <w:t>100</w:t>
      </w:r>
      <w:r w:rsidRPr="00FC71E0">
        <w:rPr>
          <w:rFonts w:ascii="宋体" w:hAnsi="宋体" w:hint="eastAsia"/>
          <w:sz w:val="24"/>
          <w:szCs w:val="24"/>
        </w:rPr>
        <w:t>万人口以上的县原则上不超过</w:t>
      </w:r>
      <w:r w:rsidRPr="00FC71E0">
        <w:rPr>
          <w:rFonts w:ascii="宋体" w:hAnsi="宋体"/>
          <w:sz w:val="24"/>
          <w:szCs w:val="24"/>
        </w:rPr>
        <w:t>1000</w:t>
      </w:r>
      <w:r w:rsidRPr="00FC71E0">
        <w:rPr>
          <w:rFonts w:ascii="宋体" w:hAnsi="宋体" w:hint="eastAsia"/>
          <w:sz w:val="24"/>
          <w:szCs w:val="24"/>
        </w:rPr>
        <w:t>张。重点加强县办综合医院综合服务能力建设，鼓励有基础和条件的县办综合医院发展为三级综合性医院。到</w:t>
      </w:r>
      <w:r w:rsidRPr="00FC71E0">
        <w:rPr>
          <w:rFonts w:ascii="宋体" w:hAnsi="宋体"/>
          <w:sz w:val="24"/>
          <w:szCs w:val="24"/>
        </w:rPr>
        <w:t>2020</w:t>
      </w:r>
      <w:r w:rsidRPr="00FC71E0">
        <w:rPr>
          <w:rFonts w:ascii="宋体" w:hAnsi="宋体" w:hint="eastAsia"/>
          <w:sz w:val="24"/>
          <w:szCs w:val="24"/>
        </w:rPr>
        <w:t>年，县办综合医院实现一级诊疗科目齐全，综合服务能力大幅提升。</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2</w:t>
      </w:r>
      <w:r w:rsidRPr="00FC71E0">
        <w:rPr>
          <w:rFonts w:ascii="宋体" w:hAnsi="宋体" w:hint="eastAsia"/>
          <w:sz w:val="24"/>
          <w:szCs w:val="24"/>
        </w:rPr>
        <w:t>．市办综合医院：在地市级区域内依据常住人口数，每</w:t>
      </w:r>
      <w:r w:rsidRPr="00FC71E0">
        <w:rPr>
          <w:rFonts w:ascii="宋体" w:hAnsi="宋体"/>
          <w:sz w:val="24"/>
          <w:szCs w:val="24"/>
        </w:rPr>
        <w:t>100</w:t>
      </w:r>
      <w:r w:rsidRPr="00FC71E0">
        <w:rPr>
          <w:rFonts w:ascii="宋体" w:hAnsi="宋体" w:hint="eastAsia"/>
          <w:sz w:val="24"/>
          <w:szCs w:val="24"/>
        </w:rPr>
        <w:t>万</w:t>
      </w:r>
      <w:r w:rsidRPr="00FC71E0">
        <w:rPr>
          <w:rFonts w:ascii="宋体" w:hAnsi="宋体"/>
          <w:sz w:val="24"/>
          <w:szCs w:val="24"/>
        </w:rPr>
        <w:t>-200</w:t>
      </w:r>
      <w:r w:rsidRPr="00FC71E0">
        <w:rPr>
          <w:rFonts w:ascii="宋体" w:hAnsi="宋体" w:hint="eastAsia"/>
          <w:sz w:val="24"/>
          <w:szCs w:val="24"/>
        </w:rPr>
        <w:t>万人口设置</w:t>
      </w:r>
      <w:r w:rsidRPr="00FC71E0">
        <w:rPr>
          <w:rFonts w:ascii="宋体" w:hAnsi="宋体"/>
          <w:sz w:val="24"/>
          <w:szCs w:val="24"/>
        </w:rPr>
        <w:t>1-2</w:t>
      </w:r>
      <w:r w:rsidRPr="00FC71E0">
        <w:rPr>
          <w:rFonts w:ascii="宋体" w:hAnsi="宋体" w:hint="eastAsia"/>
          <w:sz w:val="24"/>
          <w:szCs w:val="24"/>
        </w:rPr>
        <w:t>个市办综合性医院，服务半径一般为</w:t>
      </w:r>
      <w:r w:rsidRPr="00FC71E0">
        <w:rPr>
          <w:rFonts w:ascii="宋体" w:hAnsi="宋体"/>
          <w:sz w:val="24"/>
          <w:szCs w:val="24"/>
        </w:rPr>
        <w:t>50</w:t>
      </w:r>
      <w:r w:rsidRPr="00FC71E0">
        <w:rPr>
          <w:rFonts w:ascii="宋体" w:hAnsi="宋体" w:hint="eastAsia"/>
          <w:sz w:val="24"/>
          <w:szCs w:val="24"/>
        </w:rPr>
        <w:t>公里左右。地广人稀的地区人口规模可以适当放宽。</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市办综合性医院单体（单个执业点）床位规模一般以</w:t>
      </w:r>
      <w:r w:rsidRPr="00FC71E0">
        <w:rPr>
          <w:rFonts w:ascii="宋体" w:hAnsi="宋体"/>
          <w:sz w:val="24"/>
          <w:szCs w:val="24"/>
        </w:rPr>
        <w:t>800</w:t>
      </w:r>
      <w:r w:rsidRPr="00FC71E0">
        <w:rPr>
          <w:rFonts w:ascii="宋体" w:hAnsi="宋体" w:hint="eastAsia"/>
          <w:sz w:val="24"/>
          <w:szCs w:val="24"/>
        </w:rPr>
        <w:t>张左右为宜，</w:t>
      </w:r>
      <w:r w:rsidRPr="00FC71E0">
        <w:rPr>
          <w:rFonts w:ascii="宋体" w:hAnsi="宋体"/>
          <w:sz w:val="24"/>
          <w:szCs w:val="24"/>
        </w:rPr>
        <w:t>500</w:t>
      </w:r>
      <w:r w:rsidRPr="00FC71E0">
        <w:rPr>
          <w:rFonts w:ascii="宋体" w:hAnsi="宋体" w:hint="eastAsia"/>
          <w:sz w:val="24"/>
          <w:szCs w:val="24"/>
        </w:rPr>
        <w:t>万人口以上的地市可适当增加，原则上不超过</w:t>
      </w:r>
      <w:r w:rsidRPr="00FC71E0">
        <w:rPr>
          <w:rFonts w:ascii="宋体" w:hAnsi="宋体"/>
          <w:sz w:val="24"/>
          <w:szCs w:val="24"/>
        </w:rPr>
        <w:t>1200</w:t>
      </w:r>
      <w:r w:rsidRPr="00FC71E0">
        <w:rPr>
          <w:rFonts w:ascii="宋体" w:hAnsi="宋体" w:hint="eastAsia"/>
          <w:sz w:val="24"/>
          <w:szCs w:val="24"/>
        </w:rPr>
        <w:t>张。对超出规模标准的，要采取综合措施，逐步压缩床位；对超过设置数量的，要采取关停并转的方式调减数量；对规模小、水平低的市级综合医院要通过合并、整合等方式变为名副其实的高水平市办综合医院。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3</w:t>
      </w:r>
      <w:r w:rsidRPr="00FC71E0">
        <w:rPr>
          <w:rFonts w:ascii="宋体" w:hAnsi="宋体" w:hint="eastAsia"/>
          <w:sz w:val="24"/>
          <w:szCs w:val="24"/>
        </w:rPr>
        <w:t>．省办综合医院：</w:t>
      </w:r>
      <w:r w:rsidRPr="00FC71E0">
        <w:rPr>
          <w:rFonts w:ascii="宋体" w:hAnsi="宋体" w:hint="eastAsia"/>
          <w:color w:val="000000"/>
          <w:sz w:val="24"/>
          <w:szCs w:val="24"/>
        </w:rPr>
        <w:t>依据常住人口数，每</w:t>
      </w:r>
      <w:r w:rsidRPr="00FC71E0">
        <w:rPr>
          <w:rFonts w:ascii="宋体" w:hAnsi="宋体"/>
          <w:color w:val="000000"/>
          <w:sz w:val="24"/>
          <w:szCs w:val="24"/>
        </w:rPr>
        <w:t>1000</w:t>
      </w:r>
      <w:r w:rsidRPr="00FC71E0">
        <w:rPr>
          <w:rFonts w:ascii="宋体" w:hAnsi="宋体" w:hint="eastAsia"/>
          <w:color w:val="000000"/>
          <w:sz w:val="24"/>
          <w:szCs w:val="24"/>
        </w:rPr>
        <w:t>万人口规划设置</w:t>
      </w:r>
      <w:r w:rsidRPr="00FC71E0">
        <w:rPr>
          <w:rFonts w:ascii="宋体" w:hAnsi="宋体"/>
          <w:color w:val="000000"/>
          <w:sz w:val="24"/>
          <w:szCs w:val="24"/>
        </w:rPr>
        <w:t>1-2</w:t>
      </w:r>
      <w:r w:rsidRPr="00FC71E0">
        <w:rPr>
          <w:rFonts w:ascii="宋体" w:hAnsi="宋体" w:hint="eastAsia"/>
          <w:color w:val="000000"/>
          <w:sz w:val="24"/>
          <w:szCs w:val="24"/>
        </w:rPr>
        <w:t>个省办综合性医院（含中医医院），按皖南、皖北、皖中三个片区设置，其中：皖中地区设置安徽省立医院集团、安徽省第二人民医院、安徽医科大学第一附属医院集团、安徽医科大学第二附属医院、安徽医科大学附属巢湖医院，新设置安徽医科大学第四附属医院（三级）等</w:t>
      </w:r>
      <w:r w:rsidRPr="00FC71E0">
        <w:rPr>
          <w:rFonts w:ascii="宋体" w:hAnsi="宋体"/>
          <w:color w:val="000000"/>
          <w:sz w:val="24"/>
          <w:szCs w:val="24"/>
        </w:rPr>
        <w:t>6</w:t>
      </w:r>
      <w:r w:rsidRPr="00FC71E0">
        <w:rPr>
          <w:rFonts w:ascii="宋体" w:hAnsi="宋体" w:hint="eastAsia"/>
          <w:color w:val="000000"/>
          <w:sz w:val="24"/>
          <w:szCs w:val="24"/>
        </w:rPr>
        <w:t>所综合医院，皖南地区设置皖南医学院附属弋矶山医院、皖南医学院第二附属医院</w:t>
      </w:r>
      <w:r w:rsidRPr="00FC71E0">
        <w:rPr>
          <w:rFonts w:ascii="宋体" w:hAnsi="宋体"/>
          <w:color w:val="000000"/>
          <w:sz w:val="24"/>
          <w:szCs w:val="24"/>
        </w:rPr>
        <w:t>2</w:t>
      </w:r>
      <w:r w:rsidRPr="00FC71E0">
        <w:rPr>
          <w:rFonts w:ascii="宋体" w:hAnsi="宋体" w:hint="eastAsia"/>
          <w:color w:val="000000"/>
          <w:sz w:val="24"/>
          <w:szCs w:val="24"/>
        </w:rPr>
        <w:t>所综合性医院；皖北地区设置蚌埠医学院第一附属医院、蚌埠医学院第二附属医院等，新设置安徽医科大学附属阜阳医院等</w:t>
      </w:r>
      <w:r w:rsidRPr="00FC71E0">
        <w:rPr>
          <w:rFonts w:ascii="宋体" w:hAnsi="宋体"/>
          <w:color w:val="000000"/>
          <w:sz w:val="24"/>
          <w:szCs w:val="24"/>
        </w:rPr>
        <w:t>3</w:t>
      </w:r>
      <w:r w:rsidRPr="00FC71E0">
        <w:rPr>
          <w:rFonts w:ascii="宋体" w:hAnsi="宋体" w:hint="eastAsia"/>
          <w:color w:val="000000"/>
          <w:sz w:val="24"/>
          <w:szCs w:val="24"/>
        </w:rPr>
        <w:t>所</w:t>
      </w:r>
      <w:r w:rsidRPr="00FC71E0">
        <w:rPr>
          <w:rFonts w:ascii="宋体" w:hAnsi="宋体" w:hint="eastAsia"/>
          <w:sz w:val="24"/>
          <w:szCs w:val="24"/>
        </w:rPr>
        <w:t>综合性医院。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省办综合性医院床位规模在本规划期内原则上不予增加。单体（单个执业点）床位规模一般控制在</w:t>
      </w:r>
      <w:r w:rsidRPr="00FC71E0">
        <w:rPr>
          <w:rFonts w:ascii="宋体" w:hAnsi="宋体"/>
          <w:sz w:val="24"/>
          <w:szCs w:val="24"/>
        </w:rPr>
        <w:t>1000</w:t>
      </w:r>
      <w:r w:rsidRPr="00FC71E0">
        <w:rPr>
          <w:rFonts w:ascii="宋体" w:hAnsi="宋体" w:hint="eastAsia"/>
          <w:sz w:val="24"/>
          <w:szCs w:val="24"/>
        </w:rPr>
        <w:t>张左右，原则上不超过</w:t>
      </w:r>
      <w:r w:rsidRPr="00FC71E0">
        <w:rPr>
          <w:rFonts w:ascii="宋体" w:hAnsi="宋体"/>
          <w:sz w:val="24"/>
          <w:szCs w:val="24"/>
        </w:rPr>
        <w:t>1500</w:t>
      </w:r>
      <w:r w:rsidRPr="00FC71E0">
        <w:rPr>
          <w:rFonts w:ascii="宋体" w:hAnsi="宋体" w:hint="eastAsia"/>
          <w:sz w:val="24"/>
          <w:szCs w:val="24"/>
        </w:rPr>
        <w:t>张。医院制定总体建设与发展规划，对超过单个执业地点控制规模的床位，逐步压缩，向康复、特病专科、医养结合示范、教研、住院医师规范培训等方向转型，合理优化结构，调整资源布局。省办综合医院要坚持错位发展、特色发展、优质发展的原则，以临床重点专科发展引导医院内涵建设，盘活存量、优化结构，提高医疗服务水平和医疗质量，让人民群众在省内就能享受到看得上、看得起、看得好、且学科全面的优质医疗服务。</w:t>
      </w:r>
    </w:p>
    <w:p w:rsidR="00F24315" w:rsidRPr="00FC71E0" w:rsidRDefault="00F24315" w:rsidP="001C0E43">
      <w:pPr>
        <w:spacing w:line="480" w:lineRule="exact"/>
        <w:ind w:firstLineChars="250" w:firstLine="31680"/>
        <w:rPr>
          <w:rFonts w:ascii="宋体"/>
          <w:sz w:val="24"/>
          <w:szCs w:val="24"/>
        </w:rPr>
      </w:pPr>
      <w:r w:rsidRPr="00FC71E0">
        <w:rPr>
          <w:rFonts w:ascii="宋体" w:hAnsi="宋体" w:hint="eastAsia"/>
          <w:sz w:val="24"/>
          <w:szCs w:val="24"/>
        </w:rPr>
        <w:t>省办综合医院床位设置和临床重点专科规划按照《安徽省医疗服务体系规划</w:t>
      </w:r>
      <w:r w:rsidRPr="00FC71E0">
        <w:rPr>
          <w:rFonts w:ascii="宋体" w:hAnsi="宋体"/>
          <w:sz w:val="24"/>
          <w:szCs w:val="24"/>
        </w:rPr>
        <w:t>2016-2020</w:t>
      </w:r>
      <w:r w:rsidRPr="00FC71E0">
        <w:rPr>
          <w:rFonts w:ascii="宋体" w:hAnsi="宋体" w:hint="eastAsia"/>
          <w:sz w:val="24"/>
          <w:szCs w:val="24"/>
        </w:rPr>
        <w:t>年》相关要求执行。</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（二）中医（中西医结合）机构设置。</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hint="eastAsia"/>
          <w:sz w:val="24"/>
          <w:szCs w:val="24"/>
        </w:rPr>
        <w:t>坚持中西医并重的原则，坚持公立中医医院公益性的基本定位和以中医为主的办院方向，建立布局合理、结构优化、功能完善、运转高效的中医医疗服务体系。省办中医医院建设成为综合服务能力强、中医特色突出、专科优势明显、管理科学规范的中医医教研基地；市办中医医院成为本地区中医医疗、康复、保健、承担中医药基本医疗服务、中医临床科研和基层中医药专业技术人员培养中心，发挥区域带动辐射作用；县办中医医院建设成为基础设施完善、综合服务功能健全、中医专科（专病）特色优势突出的医疗机构，作为基层中医药服务体系的龙头单位，承担中医药基本医疗服务，成为本区域中医药适宜技术推广培训中心。到“十三五”期末，力争</w:t>
      </w:r>
      <w:r w:rsidRPr="00FC71E0">
        <w:rPr>
          <w:rFonts w:ascii="宋体" w:hAnsi="宋体"/>
          <w:sz w:val="24"/>
          <w:szCs w:val="24"/>
        </w:rPr>
        <w:t>100%</w:t>
      </w:r>
      <w:r w:rsidRPr="00FC71E0">
        <w:rPr>
          <w:rFonts w:ascii="宋体" w:hAnsi="宋体" w:hint="eastAsia"/>
          <w:sz w:val="24"/>
          <w:szCs w:val="24"/>
        </w:rPr>
        <w:t>的乡镇卫生院、社区卫生服务机构和</w:t>
      </w:r>
      <w:r w:rsidRPr="00FC71E0">
        <w:rPr>
          <w:rFonts w:ascii="宋体" w:hAnsi="宋体"/>
          <w:sz w:val="24"/>
          <w:szCs w:val="24"/>
        </w:rPr>
        <w:t>70%</w:t>
      </w:r>
      <w:r w:rsidRPr="00FC71E0">
        <w:rPr>
          <w:rFonts w:ascii="宋体" w:hAnsi="宋体" w:hint="eastAsia"/>
          <w:sz w:val="24"/>
          <w:szCs w:val="24"/>
        </w:rPr>
        <w:t>的村卫生室</w:t>
      </w:r>
      <w:r w:rsidRPr="00FC71E0">
        <w:rPr>
          <w:rFonts w:ascii="宋体" w:hAnsi="宋体" w:hint="eastAsia"/>
          <w:color w:val="000000"/>
          <w:sz w:val="24"/>
          <w:szCs w:val="24"/>
        </w:rPr>
        <w:t>具备与其功能相适应的中医药服务能力。</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hint="eastAsia"/>
          <w:color w:val="000000"/>
          <w:sz w:val="24"/>
          <w:szCs w:val="24"/>
        </w:rPr>
        <w:t>依据常住人口数，省级区域根据群众就医需求和中医药发展需要，在规划布局总体框架内，设置若干个省级中医（中西医结合）医院，设置安徽中医药大学第一附属医院（安徽省中医院）、安徽中医药大学第二附属医院（安徽省针灸医院）、安徽省中西医结合医院等省级中医类医院，每个设区市区域原则上至少设置</w:t>
      </w:r>
      <w:r w:rsidRPr="00FC71E0">
        <w:rPr>
          <w:rFonts w:ascii="宋体" w:hAnsi="宋体"/>
          <w:color w:val="000000"/>
          <w:sz w:val="24"/>
          <w:szCs w:val="24"/>
        </w:rPr>
        <w:t>1</w:t>
      </w:r>
      <w:r w:rsidRPr="00FC71E0">
        <w:rPr>
          <w:rFonts w:ascii="宋体" w:hAnsi="宋体" w:hint="eastAsia"/>
          <w:color w:val="000000"/>
          <w:sz w:val="24"/>
          <w:szCs w:val="24"/>
        </w:rPr>
        <w:t>个市办中医类医院，县级区域原则上设置</w:t>
      </w:r>
      <w:r w:rsidRPr="00FC71E0">
        <w:rPr>
          <w:rFonts w:ascii="宋体" w:hAnsi="宋体"/>
          <w:color w:val="000000"/>
          <w:sz w:val="24"/>
          <w:szCs w:val="24"/>
        </w:rPr>
        <w:t>1</w:t>
      </w:r>
      <w:r w:rsidRPr="00FC71E0">
        <w:rPr>
          <w:rFonts w:ascii="宋体" w:hAnsi="宋体" w:hint="eastAsia"/>
          <w:color w:val="000000"/>
          <w:sz w:val="24"/>
          <w:szCs w:val="24"/>
        </w:rPr>
        <w:t>个县办中医类医院，根据当地群众需求可以设置一定数量的中医类专科医院。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（三）专科医院设置。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专科医疗机构设置应符合疾病谱变化、老龄化等因素产生的医疗服务需求，有利于弥补现有医疗机构专科服务技术和力量的不足，科室设置和学科发展应具备鲜明的专科特色。坚持政府主导，鼓励、支持建立儿童、妇产科、肿瘤、老年病、精神疾病、口腔、心血管、康复和护理等专科医疗机构。设区市应整合和集中综合医院相关优质专科资源，建立较为完善的专科医院体系，包括传染病医院、儿童医院和精神专科医院等。合肥市、芜湖市和蚌埠市三个区域医疗中心、阜阳市和安庆市两个区域医疗次中心及淮北市、亳州市、黄山市等区域医疗基地所在市，应健全优化专科医院体系。</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1</w:t>
      </w:r>
      <w:r w:rsidRPr="00FC71E0">
        <w:rPr>
          <w:rFonts w:ascii="宋体" w:hAnsi="宋体" w:hint="eastAsia"/>
          <w:sz w:val="24"/>
          <w:szCs w:val="24"/>
        </w:rPr>
        <w:t>．传染病医院：省级设置</w:t>
      </w:r>
      <w:r w:rsidRPr="00FC71E0">
        <w:rPr>
          <w:rFonts w:ascii="宋体" w:hAnsi="宋体"/>
          <w:sz w:val="24"/>
          <w:szCs w:val="24"/>
        </w:rPr>
        <w:t>1</w:t>
      </w:r>
      <w:r w:rsidRPr="00FC71E0">
        <w:rPr>
          <w:rFonts w:ascii="宋体" w:hAnsi="宋体" w:hint="eastAsia"/>
          <w:sz w:val="24"/>
          <w:szCs w:val="24"/>
        </w:rPr>
        <w:t>所传染病医院，设区市级可以设置</w:t>
      </w:r>
      <w:r w:rsidRPr="00FC71E0">
        <w:rPr>
          <w:rFonts w:ascii="宋体" w:hAnsi="宋体"/>
          <w:sz w:val="24"/>
          <w:szCs w:val="24"/>
        </w:rPr>
        <w:t>1</w:t>
      </w:r>
      <w:r w:rsidRPr="00FC71E0">
        <w:rPr>
          <w:rFonts w:ascii="宋体" w:hAnsi="宋体" w:hint="eastAsia"/>
          <w:sz w:val="24"/>
          <w:szCs w:val="24"/>
        </w:rPr>
        <w:t>所传染病医院。设区市级不设传染病医院的，应指定一所三级综合医院设置传染科病区。县级综合医院应设置传染科。</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2</w:t>
      </w:r>
      <w:r w:rsidRPr="00FC71E0">
        <w:rPr>
          <w:rFonts w:ascii="宋体" w:hAnsi="宋体" w:hint="eastAsia"/>
          <w:sz w:val="24"/>
          <w:szCs w:val="24"/>
        </w:rPr>
        <w:t>．儿童医院：省级设置</w:t>
      </w:r>
      <w:r w:rsidRPr="00FC71E0">
        <w:rPr>
          <w:rFonts w:ascii="宋体" w:hAnsi="宋体"/>
          <w:sz w:val="24"/>
          <w:szCs w:val="24"/>
        </w:rPr>
        <w:t>1</w:t>
      </w:r>
      <w:r w:rsidRPr="00FC71E0">
        <w:rPr>
          <w:rFonts w:ascii="宋体" w:hAnsi="宋体" w:hint="eastAsia"/>
          <w:sz w:val="24"/>
          <w:szCs w:val="24"/>
        </w:rPr>
        <w:t>所三级儿童医院，设区市级可以设置</w:t>
      </w:r>
      <w:r w:rsidRPr="00FC71E0">
        <w:rPr>
          <w:rFonts w:ascii="宋体" w:hAnsi="宋体"/>
          <w:sz w:val="24"/>
          <w:szCs w:val="24"/>
        </w:rPr>
        <w:t>1</w:t>
      </w:r>
      <w:r w:rsidRPr="00FC71E0">
        <w:rPr>
          <w:rFonts w:ascii="宋体" w:hAnsi="宋体" w:hint="eastAsia"/>
          <w:sz w:val="24"/>
          <w:szCs w:val="24"/>
        </w:rPr>
        <w:t>所儿童医院。二级及以上医院应加强儿科建设，儿科床位要达到医院总床位的</w:t>
      </w:r>
      <w:r w:rsidRPr="00FC71E0">
        <w:rPr>
          <w:rFonts w:ascii="宋体" w:hAnsi="宋体"/>
          <w:sz w:val="24"/>
          <w:szCs w:val="24"/>
        </w:rPr>
        <w:t>10%</w:t>
      </w:r>
      <w:r w:rsidRPr="00FC71E0">
        <w:rPr>
          <w:rFonts w:ascii="宋体" w:hAnsi="宋体" w:hint="eastAsia"/>
          <w:sz w:val="24"/>
          <w:szCs w:val="24"/>
        </w:rPr>
        <w:t>以上。</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3</w:t>
      </w:r>
      <w:r w:rsidRPr="00FC71E0">
        <w:rPr>
          <w:rFonts w:ascii="宋体" w:hAnsi="宋体" w:hint="eastAsia"/>
          <w:sz w:val="24"/>
          <w:szCs w:val="24"/>
        </w:rPr>
        <w:t>．精神病医院：设区市级可以设置</w:t>
      </w:r>
      <w:r w:rsidRPr="00FC71E0">
        <w:rPr>
          <w:rFonts w:ascii="宋体" w:hAnsi="宋体"/>
          <w:sz w:val="24"/>
          <w:szCs w:val="24"/>
        </w:rPr>
        <w:t>1</w:t>
      </w:r>
      <w:r w:rsidRPr="00FC71E0">
        <w:rPr>
          <w:rFonts w:ascii="宋体" w:hAnsi="宋体" w:hint="eastAsia"/>
          <w:sz w:val="24"/>
          <w:szCs w:val="24"/>
        </w:rPr>
        <w:t>所精神病医院。二级及以上综合医院应设置精神科或精神科门诊。</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4</w:t>
      </w:r>
      <w:r w:rsidRPr="00FC71E0">
        <w:rPr>
          <w:rFonts w:ascii="宋体" w:hAnsi="宋体" w:hint="eastAsia"/>
          <w:sz w:val="24"/>
          <w:szCs w:val="24"/>
        </w:rPr>
        <w:t>．肿瘤医院：省级设置</w:t>
      </w:r>
      <w:r w:rsidRPr="00FC71E0">
        <w:rPr>
          <w:rFonts w:ascii="宋体" w:hAnsi="宋体"/>
          <w:sz w:val="24"/>
          <w:szCs w:val="24"/>
        </w:rPr>
        <w:t>1</w:t>
      </w:r>
      <w:r w:rsidRPr="00FC71E0">
        <w:rPr>
          <w:rFonts w:ascii="宋体" w:hAnsi="宋体" w:hint="eastAsia"/>
          <w:sz w:val="24"/>
          <w:szCs w:val="24"/>
        </w:rPr>
        <w:t>所三级肿瘤医院，设区市级可以设置</w:t>
      </w:r>
      <w:r w:rsidRPr="00FC71E0">
        <w:rPr>
          <w:rFonts w:ascii="宋体" w:hAnsi="宋体"/>
          <w:sz w:val="24"/>
          <w:szCs w:val="24"/>
        </w:rPr>
        <w:t>1</w:t>
      </w:r>
      <w:r w:rsidRPr="00FC71E0">
        <w:rPr>
          <w:rFonts w:ascii="宋体" w:hAnsi="宋体" w:hint="eastAsia"/>
          <w:sz w:val="24"/>
          <w:szCs w:val="24"/>
        </w:rPr>
        <w:t>所肿瘤医院。二级以上综合医院应设置肿瘤科。</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5</w:t>
      </w:r>
      <w:r w:rsidRPr="00FC71E0">
        <w:rPr>
          <w:rFonts w:ascii="宋体" w:hAnsi="宋体" w:hint="eastAsia"/>
          <w:sz w:val="24"/>
          <w:szCs w:val="24"/>
        </w:rPr>
        <w:t>．心血管病医院：省级设置</w:t>
      </w:r>
      <w:r w:rsidRPr="00FC71E0">
        <w:rPr>
          <w:rFonts w:ascii="宋体" w:hAnsi="宋体"/>
          <w:sz w:val="24"/>
          <w:szCs w:val="24"/>
        </w:rPr>
        <w:t>1</w:t>
      </w:r>
      <w:r w:rsidRPr="00FC71E0">
        <w:rPr>
          <w:rFonts w:ascii="宋体" w:hAnsi="宋体" w:hint="eastAsia"/>
          <w:sz w:val="24"/>
          <w:szCs w:val="24"/>
        </w:rPr>
        <w:t>所三级心血管病医院，设区市级可以设置</w:t>
      </w:r>
      <w:r w:rsidRPr="00FC71E0">
        <w:rPr>
          <w:rFonts w:ascii="宋体" w:hAnsi="宋体"/>
          <w:sz w:val="24"/>
          <w:szCs w:val="24"/>
        </w:rPr>
        <w:t>1</w:t>
      </w:r>
      <w:r w:rsidRPr="00FC71E0">
        <w:rPr>
          <w:rFonts w:ascii="宋体" w:hAnsi="宋体" w:hint="eastAsia"/>
          <w:sz w:val="24"/>
          <w:szCs w:val="24"/>
        </w:rPr>
        <w:t>所心血管病医院。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6</w:t>
      </w:r>
      <w:r w:rsidRPr="00FC71E0">
        <w:rPr>
          <w:rFonts w:ascii="宋体" w:hAnsi="宋体" w:hint="eastAsia"/>
          <w:sz w:val="24"/>
          <w:szCs w:val="24"/>
        </w:rPr>
        <w:t>．妇产医院：设区市级可以设置</w:t>
      </w:r>
      <w:r w:rsidRPr="00FC71E0">
        <w:rPr>
          <w:rFonts w:ascii="宋体" w:hAnsi="宋体"/>
          <w:sz w:val="24"/>
          <w:szCs w:val="24"/>
        </w:rPr>
        <w:t>1</w:t>
      </w:r>
      <w:r w:rsidRPr="00FC71E0">
        <w:rPr>
          <w:rFonts w:ascii="宋体" w:hAnsi="宋体" w:hint="eastAsia"/>
          <w:sz w:val="24"/>
          <w:szCs w:val="24"/>
        </w:rPr>
        <w:t>至</w:t>
      </w:r>
      <w:r w:rsidRPr="00FC71E0">
        <w:rPr>
          <w:rFonts w:ascii="宋体" w:hAnsi="宋体"/>
          <w:sz w:val="24"/>
          <w:szCs w:val="24"/>
        </w:rPr>
        <w:t>2</w:t>
      </w:r>
      <w:r w:rsidRPr="00FC71E0">
        <w:rPr>
          <w:rFonts w:ascii="宋体" w:hAnsi="宋体" w:hint="eastAsia"/>
          <w:sz w:val="24"/>
          <w:szCs w:val="24"/>
        </w:rPr>
        <w:t>所妇产医院。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7</w:t>
      </w:r>
      <w:r w:rsidRPr="00FC71E0">
        <w:rPr>
          <w:rFonts w:ascii="宋体" w:hAnsi="宋体" w:hint="eastAsia"/>
          <w:sz w:val="24"/>
          <w:szCs w:val="24"/>
        </w:rPr>
        <w:t>．康复医院：省级设置老年医学康复中心</w:t>
      </w:r>
      <w:r w:rsidRPr="00FC71E0">
        <w:rPr>
          <w:rFonts w:ascii="宋体" w:hAnsi="宋体"/>
          <w:sz w:val="24"/>
          <w:szCs w:val="24"/>
        </w:rPr>
        <w:t>1</w:t>
      </w:r>
      <w:r w:rsidRPr="00FC71E0">
        <w:rPr>
          <w:rFonts w:ascii="宋体" w:hAnsi="宋体" w:hint="eastAsia"/>
          <w:sz w:val="24"/>
          <w:szCs w:val="24"/>
        </w:rPr>
        <w:t>所，设区市级可以设置</w:t>
      </w:r>
      <w:r w:rsidRPr="00FC71E0">
        <w:rPr>
          <w:rFonts w:ascii="宋体" w:hAnsi="宋体"/>
          <w:sz w:val="24"/>
          <w:szCs w:val="24"/>
        </w:rPr>
        <w:t>1</w:t>
      </w:r>
      <w:r w:rsidRPr="00FC71E0">
        <w:rPr>
          <w:rFonts w:ascii="宋体" w:hAnsi="宋体" w:hint="eastAsia"/>
          <w:sz w:val="24"/>
          <w:szCs w:val="24"/>
        </w:rPr>
        <w:t>所康复医院。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sz w:val="24"/>
          <w:szCs w:val="24"/>
        </w:rPr>
        <w:t>8</w:t>
      </w:r>
      <w:r w:rsidRPr="00FC71E0">
        <w:rPr>
          <w:rFonts w:ascii="宋体" w:hAnsi="宋体" w:hint="eastAsia"/>
          <w:sz w:val="24"/>
          <w:szCs w:val="24"/>
        </w:rPr>
        <w:t>．其它专科医院：省级设置</w:t>
      </w:r>
      <w:r w:rsidRPr="00FC71E0">
        <w:rPr>
          <w:rFonts w:ascii="宋体" w:hAnsi="宋体"/>
          <w:sz w:val="24"/>
          <w:szCs w:val="24"/>
        </w:rPr>
        <w:t>1</w:t>
      </w:r>
      <w:r w:rsidRPr="00FC71E0">
        <w:rPr>
          <w:rFonts w:ascii="宋体" w:hAnsi="宋体" w:hint="eastAsia"/>
          <w:sz w:val="24"/>
          <w:szCs w:val="24"/>
        </w:rPr>
        <w:t>所三级胸科专科医院，</w:t>
      </w:r>
      <w:r w:rsidRPr="00FC71E0">
        <w:rPr>
          <w:rFonts w:ascii="宋体" w:hAnsi="宋体"/>
          <w:sz w:val="24"/>
          <w:szCs w:val="24"/>
        </w:rPr>
        <w:t>3</w:t>
      </w:r>
      <w:r w:rsidRPr="00FC71E0">
        <w:rPr>
          <w:rFonts w:ascii="宋体" w:hAnsi="宋体" w:hint="eastAsia"/>
          <w:sz w:val="24"/>
          <w:szCs w:val="24"/>
        </w:rPr>
        <w:t>至</w:t>
      </w:r>
      <w:r w:rsidRPr="00FC71E0">
        <w:rPr>
          <w:rFonts w:ascii="宋体" w:hAnsi="宋体"/>
          <w:sz w:val="24"/>
          <w:szCs w:val="24"/>
        </w:rPr>
        <w:t>5</w:t>
      </w:r>
      <w:r w:rsidRPr="00FC71E0">
        <w:rPr>
          <w:rFonts w:ascii="宋体" w:hAnsi="宋体" w:hint="eastAsia"/>
          <w:sz w:val="24"/>
          <w:szCs w:val="24"/>
        </w:rPr>
        <w:t>所其它三级专科医院；设区市级可以设置</w:t>
      </w:r>
      <w:r w:rsidRPr="00FC71E0">
        <w:rPr>
          <w:rFonts w:ascii="宋体" w:hAnsi="宋体"/>
          <w:sz w:val="24"/>
          <w:szCs w:val="24"/>
        </w:rPr>
        <w:t>1</w:t>
      </w:r>
      <w:r w:rsidRPr="00FC71E0">
        <w:rPr>
          <w:rFonts w:ascii="宋体" w:hAnsi="宋体" w:hint="eastAsia"/>
          <w:sz w:val="24"/>
          <w:szCs w:val="24"/>
        </w:rPr>
        <w:t>至</w:t>
      </w:r>
      <w:r w:rsidRPr="00FC71E0">
        <w:rPr>
          <w:rFonts w:ascii="宋体" w:hAnsi="宋体"/>
          <w:sz w:val="24"/>
          <w:szCs w:val="24"/>
        </w:rPr>
        <w:t>2</w:t>
      </w:r>
      <w:r w:rsidRPr="00FC71E0">
        <w:rPr>
          <w:rFonts w:ascii="宋体" w:hAnsi="宋体" w:hint="eastAsia"/>
          <w:sz w:val="24"/>
          <w:szCs w:val="24"/>
        </w:rPr>
        <w:t>所其它类别专科医院。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设区市级公立专科医院原则上按二级以上专科医院设置标准建设。</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（四）妇幼保健机构设置。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树立妇幼健康优先发展理念，坚持“以保健为中心，以保障生殖健康为目的，实行保健和临床相结合，面向群体、面向基层和预防为主”的方针</w:t>
      </w:r>
      <w:r w:rsidRPr="00FC71E0">
        <w:rPr>
          <w:rFonts w:ascii="宋体"/>
          <w:sz w:val="24"/>
          <w:szCs w:val="24"/>
        </w:rPr>
        <w:t> </w:t>
      </w:r>
      <w:r w:rsidRPr="00FC71E0">
        <w:rPr>
          <w:rFonts w:ascii="宋体" w:hAnsi="宋体" w:hint="eastAsia"/>
          <w:sz w:val="24"/>
          <w:szCs w:val="24"/>
        </w:rPr>
        <w:t>，进一步完善婚前保健、孕期保健、出生缺陷防治、儿童健康管理和计划生育技术服务等职能，为妇女儿童提供优生优育全程服务。完善助产技术服务网络和分级管理，加强各级妇幼保健机构产、儿科建设，满足群众正常分娩需求。加强基层妇幼健康服务机构诊断治疗和抢救能力，通过整合区域妇、儿专科资源，加快构建区域性危重孕产妇和新生儿转诊救治网络，确保母婴安全。</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妇幼保健机构由政府设置，分省、市、县三级，原则上每个行政区域应有</w:t>
      </w:r>
      <w:r w:rsidRPr="00FC71E0">
        <w:rPr>
          <w:rFonts w:ascii="宋体" w:hAnsi="宋体"/>
          <w:sz w:val="24"/>
          <w:szCs w:val="24"/>
        </w:rPr>
        <w:t>1</w:t>
      </w:r>
      <w:r w:rsidRPr="00FC71E0">
        <w:rPr>
          <w:rFonts w:ascii="宋体" w:hAnsi="宋体" w:hint="eastAsia"/>
          <w:sz w:val="24"/>
          <w:szCs w:val="24"/>
        </w:rPr>
        <w:t>所标准化妇幼保健机构。省、市、县分别设立妇幼保健计划生育服务中心，并加挂妇幼保健院牌子。省级设置</w:t>
      </w:r>
      <w:r w:rsidRPr="00FC71E0">
        <w:rPr>
          <w:rFonts w:ascii="宋体" w:hAnsi="宋体"/>
          <w:sz w:val="24"/>
          <w:szCs w:val="24"/>
        </w:rPr>
        <w:t>1</w:t>
      </w:r>
      <w:r w:rsidRPr="00FC71E0">
        <w:rPr>
          <w:rFonts w:ascii="宋体" w:hAnsi="宋体" w:hint="eastAsia"/>
          <w:sz w:val="24"/>
          <w:szCs w:val="24"/>
        </w:rPr>
        <w:t>所三级妇幼保健机构，设区的市级、县（区）均设置</w:t>
      </w:r>
      <w:r w:rsidRPr="00FC71E0">
        <w:rPr>
          <w:rFonts w:ascii="宋体" w:hAnsi="宋体"/>
          <w:sz w:val="24"/>
          <w:szCs w:val="24"/>
        </w:rPr>
        <w:t>1</w:t>
      </w:r>
      <w:r w:rsidRPr="00FC71E0">
        <w:rPr>
          <w:rFonts w:ascii="宋体" w:hAnsi="宋体" w:hint="eastAsia"/>
          <w:sz w:val="24"/>
          <w:szCs w:val="24"/>
        </w:rPr>
        <w:t>所妇幼保健机构。到</w:t>
      </w:r>
      <w:r w:rsidRPr="00FC71E0">
        <w:rPr>
          <w:rFonts w:ascii="宋体" w:hAnsi="宋体"/>
          <w:sz w:val="24"/>
          <w:szCs w:val="24"/>
        </w:rPr>
        <w:t>2020</w:t>
      </w:r>
      <w:r w:rsidRPr="00FC71E0">
        <w:rPr>
          <w:rFonts w:ascii="宋体" w:hAnsi="宋体" w:hint="eastAsia"/>
          <w:sz w:val="24"/>
          <w:szCs w:val="24"/>
        </w:rPr>
        <w:t>年，省、市级妇幼保健院基本达到三级标准，县级妇幼保健院达到二级以上标准，</w:t>
      </w:r>
      <w:r w:rsidRPr="00FC71E0">
        <w:rPr>
          <w:rFonts w:ascii="宋体" w:hAnsi="宋体"/>
          <w:sz w:val="24"/>
          <w:szCs w:val="24"/>
        </w:rPr>
        <w:t>100</w:t>
      </w:r>
      <w:r w:rsidRPr="00FC71E0">
        <w:rPr>
          <w:rFonts w:ascii="宋体" w:hAnsi="宋体" w:hint="eastAsia"/>
          <w:sz w:val="24"/>
          <w:szCs w:val="24"/>
        </w:rPr>
        <w:t>万人口以上的县可根据妇幼健康事业发展需要设置三级妇幼保健院。乡镇卫生院和社区卫生服务中心可整合同级乡镇计划生育服务机构职能，完善妇幼保健计划生育服务功能。</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（五）社会办医设置。</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hint="eastAsia"/>
          <w:sz w:val="24"/>
          <w:szCs w:val="24"/>
        </w:rPr>
        <w:t>社会办医院是医疗卫生服务体系不可或缺的重要组成部分，是满足人民群众多层次、多元化医疗服务需求的有效途径。社会办医院可以提供基本医疗服务，与公立医院形成有序竞争；</w:t>
      </w:r>
      <w:r w:rsidRPr="00FC71E0">
        <w:rPr>
          <w:rFonts w:ascii="宋体" w:hAnsi="宋体" w:hint="eastAsia"/>
          <w:color w:val="000000"/>
          <w:sz w:val="24"/>
          <w:szCs w:val="24"/>
        </w:rPr>
        <w:t>可以提供高端服务，满足非基本医疗需求；可以提供康复、老年护理等紧缺服务，对公立医院形成补充。按照每千常住人口医疗卫生机构床位数</w:t>
      </w:r>
      <w:r w:rsidRPr="00FC71E0">
        <w:rPr>
          <w:rFonts w:ascii="宋体" w:hAnsi="宋体"/>
          <w:color w:val="000000"/>
          <w:sz w:val="24"/>
          <w:szCs w:val="24"/>
        </w:rPr>
        <w:t>1/4</w:t>
      </w:r>
      <w:r w:rsidRPr="00FC71E0">
        <w:rPr>
          <w:rFonts w:ascii="宋体" w:hAnsi="宋体" w:hint="eastAsia"/>
          <w:color w:val="000000"/>
          <w:sz w:val="24"/>
          <w:szCs w:val="24"/>
        </w:rPr>
        <w:t>以上比例为社会办医预留规划空间，即按照每千常住人口</w:t>
      </w:r>
      <w:r w:rsidRPr="00FC71E0">
        <w:rPr>
          <w:rFonts w:ascii="宋体" w:hAnsi="宋体"/>
          <w:color w:val="000000"/>
          <w:sz w:val="24"/>
          <w:szCs w:val="24"/>
        </w:rPr>
        <w:t>1.5</w:t>
      </w:r>
      <w:r w:rsidRPr="00FC71E0">
        <w:rPr>
          <w:rFonts w:ascii="宋体" w:hAnsi="宋体" w:hint="eastAsia"/>
          <w:color w:val="000000"/>
          <w:sz w:val="24"/>
          <w:szCs w:val="24"/>
        </w:rPr>
        <w:t>张以上床位规划设置社会办医规模，在此总量基础上，社会力量可在全省范围内自行选择办医地点、类别。</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鼓励社会力量以出资新建、参与改制、托管、公办民营等多种形式投资医疗服务业；鼓励社会力量举办上规模、上层次的医疗机构和老年医疗护理、康复、精神卫生、儿科、产科等专科医院，鼓励举办中医医院，发展中医特色的康复医院、护理院；优先支持社会力量在设区市举办独立设置的医学检验实验室、医学影像中心和病理诊断中心；鼓励医学影像中心、病理诊断中心、血液透析中心向连锁化、集团化发展，建立规范化、标准化的管理与服务模式；社会办个体诊所、门诊部等不受数量限制。</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独立设置的医学检验实验室、医学影像中心和病理诊断中心可结合区域内实际医疗需求，设置医疗机构规模。独立设置的血液透析中心可按照每</w:t>
      </w:r>
      <w:r w:rsidRPr="00FC71E0">
        <w:rPr>
          <w:rFonts w:ascii="宋体" w:hAnsi="宋体"/>
          <w:sz w:val="24"/>
          <w:szCs w:val="24"/>
        </w:rPr>
        <w:t>4-5</w:t>
      </w:r>
      <w:r w:rsidRPr="00FC71E0">
        <w:rPr>
          <w:rFonts w:ascii="宋体" w:hAnsi="宋体" w:hint="eastAsia"/>
          <w:sz w:val="24"/>
          <w:szCs w:val="24"/>
        </w:rPr>
        <w:t>名患者使用一台血液透析机的比例，设置医疗机构规模，规划区域内血液透析机数量。</w:t>
      </w:r>
    </w:p>
    <w:p w:rsidR="00F24315" w:rsidRPr="00FC71E0" w:rsidRDefault="00F24315" w:rsidP="001C0E43">
      <w:pPr>
        <w:spacing w:line="480" w:lineRule="exact"/>
        <w:ind w:firstLineChars="196" w:firstLine="31680"/>
        <w:rPr>
          <w:rFonts w:ascii="宋体"/>
          <w:b/>
          <w:sz w:val="24"/>
          <w:szCs w:val="24"/>
        </w:rPr>
      </w:pPr>
      <w:r w:rsidRPr="00FC71E0">
        <w:rPr>
          <w:rFonts w:ascii="宋体" w:hAnsi="宋体" w:hint="eastAsia"/>
          <w:sz w:val="24"/>
          <w:szCs w:val="24"/>
        </w:rPr>
        <w:t>（六）急救机构设置。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设置以市办急救中心为龙头，县急救中心和院前急救网络医院（中心卫生院）共同组建的急救网络，市级设置</w:t>
      </w:r>
      <w:r w:rsidRPr="00FC71E0">
        <w:rPr>
          <w:rFonts w:ascii="宋体" w:hAnsi="宋体"/>
          <w:sz w:val="24"/>
          <w:szCs w:val="24"/>
        </w:rPr>
        <w:t>1</w:t>
      </w:r>
      <w:r w:rsidRPr="00FC71E0">
        <w:rPr>
          <w:rFonts w:ascii="宋体" w:hAnsi="宋体" w:hint="eastAsia"/>
          <w:sz w:val="24"/>
          <w:szCs w:val="24"/>
        </w:rPr>
        <w:t>个急救中心，县级设置</w:t>
      </w:r>
      <w:r w:rsidRPr="00FC71E0">
        <w:rPr>
          <w:rFonts w:ascii="宋体" w:hAnsi="宋体"/>
          <w:sz w:val="24"/>
          <w:szCs w:val="24"/>
        </w:rPr>
        <w:t>1</w:t>
      </w:r>
      <w:r w:rsidRPr="00FC71E0">
        <w:rPr>
          <w:rFonts w:ascii="宋体" w:hAnsi="宋体" w:hint="eastAsia"/>
          <w:sz w:val="24"/>
          <w:szCs w:val="24"/>
        </w:rPr>
        <w:t>个急救中心（站），并依托中心卫生院设置若干急救站（点）。建设完善覆盖全省的突发事件紧急医疗救护基地网络，可依托具备条件的医疗机构设置省级急救医学中心、省级儿童急救中心，突发事件省级医学救援基地、核辐射应急救治基地、突发急性中毒救治基地、急性职业中毒救治基地和培训演练基地等。</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（七）采供血机构设置。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合肥市设置</w:t>
      </w:r>
      <w:r w:rsidRPr="00FC71E0">
        <w:rPr>
          <w:rFonts w:ascii="宋体" w:hAnsi="宋体"/>
          <w:sz w:val="24"/>
          <w:szCs w:val="24"/>
        </w:rPr>
        <w:t>1</w:t>
      </w:r>
      <w:r w:rsidRPr="00FC71E0">
        <w:rPr>
          <w:rFonts w:ascii="宋体" w:hAnsi="宋体" w:hint="eastAsia"/>
          <w:sz w:val="24"/>
          <w:szCs w:val="24"/>
        </w:rPr>
        <w:t>所血液中心，芜湖市、安庆市、蚌埠市和阜阳市各设置</w:t>
      </w:r>
      <w:r w:rsidRPr="00FC71E0">
        <w:rPr>
          <w:rFonts w:ascii="宋体" w:hAnsi="宋体"/>
          <w:sz w:val="24"/>
          <w:szCs w:val="24"/>
        </w:rPr>
        <w:t>1</w:t>
      </w:r>
      <w:r w:rsidRPr="00FC71E0">
        <w:rPr>
          <w:rFonts w:ascii="宋体" w:hAnsi="宋体" w:hint="eastAsia"/>
          <w:sz w:val="24"/>
          <w:szCs w:val="24"/>
        </w:rPr>
        <w:t>所区域采供血服务中心，承担血液集中化检测任务。其他地市各设置</w:t>
      </w:r>
      <w:r w:rsidRPr="00FC71E0">
        <w:rPr>
          <w:rFonts w:ascii="宋体" w:hAnsi="宋体"/>
          <w:sz w:val="24"/>
          <w:szCs w:val="24"/>
        </w:rPr>
        <w:t>1</w:t>
      </w:r>
      <w:r w:rsidRPr="00FC71E0">
        <w:rPr>
          <w:rFonts w:ascii="宋体" w:hAnsi="宋体" w:hint="eastAsia"/>
          <w:sz w:val="24"/>
          <w:szCs w:val="24"/>
        </w:rPr>
        <w:t>所血站，在天长市、岳西县各设置</w:t>
      </w:r>
      <w:r w:rsidRPr="00FC71E0">
        <w:rPr>
          <w:rFonts w:ascii="宋体" w:hAnsi="宋体"/>
          <w:sz w:val="24"/>
          <w:szCs w:val="24"/>
        </w:rPr>
        <w:t>1</w:t>
      </w:r>
      <w:r w:rsidRPr="00FC71E0">
        <w:rPr>
          <w:rFonts w:ascii="宋体" w:hAnsi="宋体" w:hint="eastAsia"/>
          <w:sz w:val="24"/>
          <w:szCs w:val="24"/>
        </w:rPr>
        <w:t>所中心血库。结合行政区域人口、医疗资源、临床用血需求等情况设置</w:t>
      </w:r>
      <w:r w:rsidRPr="00FC71E0">
        <w:rPr>
          <w:rFonts w:ascii="宋体" w:hAnsi="宋体"/>
          <w:sz w:val="24"/>
          <w:szCs w:val="24"/>
        </w:rPr>
        <w:t>14</w:t>
      </w:r>
      <w:r w:rsidRPr="00FC71E0">
        <w:rPr>
          <w:rFonts w:ascii="宋体" w:hAnsi="宋体" w:hint="eastAsia"/>
          <w:sz w:val="24"/>
          <w:szCs w:val="24"/>
        </w:rPr>
        <w:t>所单采血浆站。鼓励跨血站间的采供血服务融合。各市要在血站规模、人员编制、设备设施、献血屋建设等方面建立与医疗机构床位数增长相协调的增加机制，原则上不再设置新的血站（库）。</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（八）基层医疗机构设置。</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基层医疗卫生机构是提供预防、保健、健康教育、计划生育等基本公共卫生服务和常见病、多发病的诊疗服务以及部分疾病的康复、护理服务，向医院转诊超出自身服务能力的常见病、多发病及危急和疑难重症病人。基层医疗卫生机构主要包括乡镇卫生院、社区卫生服务中心（站）、村卫生室、医务室、门诊部（所）等。</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乡镇卫生院由政府设置，以乡镇为单位，每个乡镇应设置</w:t>
      </w:r>
      <w:r w:rsidRPr="00FC71E0">
        <w:rPr>
          <w:rFonts w:ascii="宋体" w:hAnsi="宋体"/>
          <w:sz w:val="24"/>
          <w:szCs w:val="24"/>
        </w:rPr>
        <w:t>1</w:t>
      </w:r>
      <w:r w:rsidRPr="00FC71E0">
        <w:rPr>
          <w:rFonts w:ascii="宋体" w:hAnsi="宋体" w:hint="eastAsia"/>
          <w:sz w:val="24"/>
          <w:szCs w:val="24"/>
        </w:rPr>
        <w:t>所乡镇卫生院，因乡镇撤并造成当地居民就医不方便的地方，可设立卫生院分院。综合考虑城镇化、地理位置、人口聚集程度等因素，按照县域医共体建设要求，县域内</w:t>
      </w:r>
      <w:r w:rsidRPr="00FC71E0">
        <w:rPr>
          <w:rFonts w:ascii="宋体" w:hAnsi="宋体"/>
          <w:sz w:val="24"/>
          <w:szCs w:val="24"/>
        </w:rPr>
        <w:t>1/3</w:t>
      </w:r>
      <w:r w:rsidRPr="00FC71E0">
        <w:rPr>
          <w:rFonts w:ascii="宋体" w:hAnsi="宋体" w:hint="eastAsia"/>
          <w:sz w:val="24"/>
          <w:szCs w:val="24"/>
        </w:rPr>
        <w:t>左右的乡镇卫生院建设为中心卫生院，</w:t>
      </w:r>
      <w:r w:rsidRPr="00FC71E0">
        <w:rPr>
          <w:rFonts w:ascii="宋体" w:hAnsi="宋体"/>
          <w:sz w:val="24"/>
          <w:szCs w:val="24"/>
        </w:rPr>
        <w:t>1/3</w:t>
      </w:r>
      <w:r w:rsidRPr="00FC71E0">
        <w:rPr>
          <w:rFonts w:ascii="宋体" w:hAnsi="宋体" w:hint="eastAsia"/>
          <w:sz w:val="24"/>
          <w:szCs w:val="24"/>
        </w:rPr>
        <w:t>左右的中心卫生院可以建设成为县办医院分院（二级综合医院水平）。县城所在地原则上不设中心卫生院。到</w:t>
      </w:r>
      <w:r w:rsidRPr="00FC71E0">
        <w:rPr>
          <w:rFonts w:ascii="宋体" w:hAnsi="宋体"/>
          <w:sz w:val="24"/>
          <w:szCs w:val="24"/>
        </w:rPr>
        <w:t>2020</w:t>
      </w:r>
      <w:r w:rsidRPr="00FC71E0">
        <w:rPr>
          <w:rFonts w:ascii="宋体" w:hAnsi="宋体" w:hint="eastAsia"/>
          <w:sz w:val="24"/>
          <w:szCs w:val="24"/>
        </w:rPr>
        <w:t>年，政府在每个乡镇设置</w:t>
      </w:r>
      <w:r w:rsidRPr="00FC71E0">
        <w:rPr>
          <w:rFonts w:ascii="宋体" w:hAnsi="宋体"/>
          <w:sz w:val="24"/>
          <w:szCs w:val="24"/>
        </w:rPr>
        <w:t>1</w:t>
      </w:r>
      <w:r w:rsidRPr="00FC71E0">
        <w:rPr>
          <w:rFonts w:ascii="宋体" w:hAnsi="宋体" w:hint="eastAsia"/>
          <w:sz w:val="24"/>
          <w:szCs w:val="24"/>
        </w:rPr>
        <w:t>所标准化建设的乡镇卫生院。</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社区卫生服务中心由政府设置，按照街道办事处行政区划或</w:t>
      </w:r>
      <w:r w:rsidRPr="00FC71E0">
        <w:rPr>
          <w:rFonts w:ascii="宋体" w:hAnsi="宋体"/>
          <w:sz w:val="24"/>
          <w:szCs w:val="24"/>
        </w:rPr>
        <w:t>3-10</w:t>
      </w:r>
      <w:r w:rsidRPr="00FC71E0">
        <w:rPr>
          <w:rFonts w:ascii="宋体" w:hAnsi="宋体" w:hint="eastAsia"/>
          <w:sz w:val="24"/>
          <w:szCs w:val="24"/>
        </w:rPr>
        <w:t>万居民规划设置</w:t>
      </w:r>
      <w:r w:rsidRPr="00FC71E0">
        <w:rPr>
          <w:rFonts w:ascii="宋体" w:hAnsi="宋体"/>
          <w:sz w:val="24"/>
          <w:szCs w:val="24"/>
        </w:rPr>
        <w:t>1</w:t>
      </w:r>
      <w:r w:rsidRPr="00FC71E0">
        <w:rPr>
          <w:rFonts w:ascii="宋体" w:hAnsi="宋体" w:hint="eastAsia"/>
          <w:sz w:val="24"/>
          <w:szCs w:val="24"/>
        </w:rPr>
        <w:t>所社区卫生服务中心，城市地区一级和部分二级公立医院可以根据需要，通过结构和功能改造转为社区卫生服务中心。</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村卫生室（村计划生育服务室）。村卫生室和村计划生育服务室共建共享共用，原则上每个行政村应当设置</w:t>
      </w:r>
      <w:r w:rsidRPr="00FC71E0">
        <w:rPr>
          <w:rFonts w:ascii="宋体" w:hAnsi="宋体"/>
          <w:sz w:val="24"/>
          <w:szCs w:val="24"/>
        </w:rPr>
        <w:t>1</w:t>
      </w:r>
      <w:r w:rsidRPr="00FC71E0">
        <w:rPr>
          <w:rFonts w:ascii="宋体" w:hAnsi="宋体" w:hint="eastAsia"/>
          <w:sz w:val="24"/>
          <w:szCs w:val="24"/>
        </w:rPr>
        <w:t>个政府支持、实施一体化管理的村卫生室（村计划生育服务室）。到</w:t>
      </w:r>
      <w:r w:rsidRPr="00FC71E0">
        <w:rPr>
          <w:rFonts w:ascii="宋体" w:hAnsi="宋体"/>
          <w:sz w:val="24"/>
          <w:szCs w:val="24"/>
        </w:rPr>
        <w:t>2020</w:t>
      </w:r>
      <w:r w:rsidRPr="00FC71E0">
        <w:rPr>
          <w:rFonts w:ascii="宋体" w:hAnsi="宋体" w:hint="eastAsia"/>
          <w:sz w:val="24"/>
          <w:szCs w:val="24"/>
        </w:rPr>
        <w:t>年，村卫生室（村计划生育服务室）规范化建设达标率达到</w:t>
      </w:r>
      <w:r w:rsidRPr="00FC71E0">
        <w:rPr>
          <w:rFonts w:ascii="宋体" w:hAnsi="宋体"/>
          <w:sz w:val="24"/>
          <w:szCs w:val="24"/>
        </w:rPr>
        <w:t>80%</w:t>
      </w:r>
      <w:r w:rsidRPr="00FC71E0">
        <w:rPr>
          <w:rFonts w:ascii="宋体" w:hAnsi="宋体" w:hint="eastAsia"/>
          <w:sz w:val="24"/>
          <w:szCs w:val="24"/>
        </w:rPr>
        <w:t>以上。</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社区卫生服务站。社区卫生服务站根据社区卫生服务中心覆盖情况以及服务半径、服务人口等因素合理设置。新建社区，可由所在街道办事处范围内的社区卫生服务中心就近增设社区卫生服务站。到</w:t>
      </w:r>
      <w:r w:rsidRPr="00FC71E0">
        <w:rPr>
          <w:rFonts w:ascii="宋体" w:hAnsi="宋体"/>
          <w:sz w:val="24"/>
          <w:szCs w:val="24"/>
        </w:rPr>
        <w:t>2020</w:t>
      </w:r>
      <w:r w:rsidRPr="00FC71E0">
        <w:rPr>
          <w:rFonts w:ascii="宋体" w:hAnsi="宋体" w:hint="eastAsia"/>
          <w:sz w:val="24"/>
          <w:szCs w:val="24"/>
        </w:rPr>
        <w:t>年，社区卫生服务站规范化建设达标率达到</w:t>
      </w:r>
      <w:r w:rsidRPr="00FC71E0">
        <w:rPr>
          <w:rFonts w:ascii="宋体" w:hAnsi="宋体"/>
          <w:sz w:val="24"/>
          <w:szCs w:val="24"/>
        </w:rPr>
        <w:t>80%</w:t>
      </w:r>
      <w:r w:rsidRPr="00FC71E0">
        <w:rPr>
          <w:rFonts w:ascii="宋体" w:hAnsi="宋体" w:hint="eastAsia"/>
          <w:sz w:val="24"/>
          <w:szCs w:val="24"/>
        </w:rPr>
        <w:t>以上。</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个体诊所（含中医诊所）等其他基层医疗卫生机构设置：其设置不受规划布局限制，实行市场调节的管理方式。</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（九）专科疾病防治。</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保持现有专科疾病防治机构数量，不新增设专科疾病防治机构。</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hint="eastAsia"/>
          <w:color w:val="000000"/>
          <w:sz w:val="24"/>
          <w:szCs w:val="24"/>
        </w:rPr>
        <w:t>（十）其他机构。</w:t>
      </w:r>
    </w:p>
    <w:p w:rsidR="00F24315" w:rsidRPr="00FC71E0" w:rsidRDefault="00F24315" w:rsidP="001C0E43">
      <w:pPr>
        <w:spacing w:line="480" w:lineRule="exact"/>
        <w:ind w:firstLineChars="200" w:firstLine="31680"/>
        <w:rPr>
          <w:rFonts w:ascii="宋体"/>
          <w:color w:val="000000"/>
          <w:sz w:val="24"/>
          <w:szCs w:val="24"/>
        </w:rPr>
      </w:pPr>
      <w:r w:rsidRPr="00FC71E0">
        <w:rPr>
          <w:rFonts w:ascii="宋体" w:hAnsi="宋体" w:hint="eastAsia"/>
          <w:color w:val="000000"/>
          <w:sz w:val="24"/>
          <w:szCs w:val="24"/>
        </w:rPr>
        <w:t>鼓励二级以上医疗机构与养老机构合作依法设置医养结合的医疗保健养老机构，鼓励各地积极开展医养融合试点。支持二级及以上医疗机构利用现有资源，开展医学影像、病理诊断和临床检验集中诊断服务，主要面向基层医疗机构开放，促进医疗资源共享使用。</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七、医院等级</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“十</w:t>
      </w:r>
      <w:r w:rsidRPr="00FC71E0">
        <w:rPr>
          <w:rFonts w:ascii="宋体" w:hAnsi="宋体" w:hint="eastAsia"/>
          <w:color w:val="000000"/>
          <w:sz w:val="24"/>
          <w:szCs w:val="24"/>
        </w:rPr>
        <w:t>三五”期间，目前省办和市办医院（含中医院、专科医院）争取全部达到</w:t>
      </w:r>
      <w:r w:rsidRPr="00FC71E0">
        <w:rPr>
          <w:rFonts w:ascii="宋体" w:hAnsi="宋体" w:hint="eastAsia"/>
          <w:sz w:val="24"/>
          <w:szCs w:val="24"/>
        </w:rPr>
        <w:t>三级水平，新增的省办、市办医院（含中医院、专科医院）按三级水平建设，鼓励</w:t>
      </w:r>
      <w:r w:rsidRPr="00FC71E0">
        <w:rPr>
          <w:rFonts w:ascii="宋体" w:hAnsi="宋体"/>
          <w:sz w:val="24"/>
          <w:szCs w:val="24"/>
        </w:rPr>
        <w:t>80</w:t>
      </w:r>
      <w:r w:rsidRPr="00FC71E0">
        <w:rPr>
          <w:rFonts w:ascii="宋体" w:hAnsi="宋体" w:hint="eastAsia"/>
          <w:sz w:val="24"/>
          <w:szCs w:val="24"/>
        </w:rPr>
        <w:t>万人口以下的县办医院（含中医院、专科医院）争创二级甲等医院，</w:t>
      </w:r>
      <w:r w:rsidRPr="00FC71E0">
        <w:rPr>
          <w:rFonts w:ascii="宋体" w:hAnsi="宋体"/>
          <w:sz w:val="24"/>
          <w:szCs w:val="24"/>
        </w:rPr>
        <w:t>80</w:t>
      </w:r>
      <w:r w:rsidRPr="00FC71E0">
        <w:rPr>
          <w:rFonts w:ascii="宋体" w:hAnsi="宋体" w:hint="eastAsia"/>
          <w:sz w:val="24"/>
          <w:szCs w:val="24"/>
        </w:rPr>
        <w:t>万以上人口的县办医院（含中医院、专科医院）争创三级乙等医院，鼓励符合条件的中心卫生院创建达到二级乙等医院水平。到</w:t>
      </w:r>
      <w:r w:rsidRPr="00FC71E0">
        <w:rPr>
          <w:rFonts w:ascii="宋体" w:hAnsi="宋体"/>
          <w:sz w:val="24"/>
          <w:szCs w:val="24"/>
        </w:rPr>
        <w:t>2020</w:t>
      </w:r>
      <w:r w:rsidRPr="00FC71E0">
        <w:rPr>
          <w:rFonts w:ascii="宋体" w:hAnsi="宋体" w:hint="eastAsia"/>
          <w:sz w:val="24"/>
          <w:szCs w:val="24"/>
        </w:rPr>
        <w:t>年，二甲及以上县办综合医院比例达到</w:t>
      </w:r>
      <w:r w:rsidRPr="00FC71E0">
        <w:rPr>
          <w:rFonts w:ascii="宋体" w:hAnsi="宋体"/>
          <w:sz w:val="24"/>
          <w:szCs w:val="24"/>
        </w:rPr>
        <w:t>95%</w:t>
      </w:r>
      <w:r w:rsidRPr="00FC71E0">
        <w:rPr>
          <w:rFonts w:ascii="宋体" w:hAnsi="宋体" w:hint="eastAsia"/>
          <w:sz w:val="24"/>
          <w:szCs w:val="24"/>
        </w:rPr>
        <w:t>以上，二甲及以上县办中医医院比例达到</w:t>
      </w:r>
      <w:r w:rsidRPr="00FC71E0">
        <w:rPr>
          <w:rFonts w:ascii="宋体" w:hAnsi="宋体"/>
          <w:sz w:val="24"/>
          <w:szCs w:val="24"/>
        </w:rPr>
        <w:t>85%</w:t>
      </w:r>
      <w:r w:rsidRPr="00FC71E0">
        <w:rPr>
          <w:rFonts w:ascii="宋体" w:hAnsi="宋体" w:hint="eastAsia"/>
          <w:sz w:val="24"/>
          <w:szCs w:val="24"/>
        </w:rPr>
        <w:t>以上。</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设区市要重点扶持发展</w:t>
      </w:r>
      <w:r w:rsidRPr="00FC71E0">
        <w:rPr>
          <w:rFonts w:ascii="宋体" w:hAnsi="宋体"/>
          <w:sz w:val="24"/>
          <w:szCs w:val="24"/>
        </w:rPr>
        <w:t>1-2</w:t>
      </w:r>
      <w:r w:rsidRPr="00FC71E0">
        <w:rPr>
          <w:rFonts w:ascii="宋体" w:hAnsi="宋体" w:hint="eastAsia"/>
          <w:sz w:val="24"/>
          <w:szCs w:val="24"/>
        </w:rPr>
        <w:t>所具有一定规模和影响力的社会办医疗机构，鼓励有条件的社会办医院积极申请医院等级评审。到</w:t>
      </w:r>
      <w:r w:rsidRPr="00FC71E0">
        <w:rPr>
          <w:rFonts w:ascii="宋体" w:hAnsi="宋体"/>
          <w:sz w:val="24"/>
          <w:szCs w:val="24"/>
        </w:rPr>
        <w:t>2020</w:t>
      </w:r>
      <w:r w:rsidRPr="00FC71E0">
        <w:rPr>
          <w:rFonts w:ascii="宋体" w:hAnsi="宋体" w:hint="eastAsia"/>
          <w:sz w:val="24"/>
          <w:szCs w:val="24"/>
        </w:rPr>
        <w:t>年，达到三级水平的社会办医院不少于</w:t>
      </w:r>
      <w:r w:rsidRPr="00FC71E0">
        <w:rPr>
          <w:rFonts w:ascii="宋体" w:hAnsi="宋体"/>
          <w:sz w:val="24"/>
          <w:szCs w:val="24"/>
        </w:rPr>
        <w:t>20</w:t>
      </w:r>
      <w:r w:rsidRPr="00FC71E0">
        <w:rPr>
          <w:rFonts w:ascii="宋体" w:hAnsi="宋体" w:hint="eastAsia"/>
          <w:sz w:val="24"/>
          <w:szCs w:val="24"/>
        </w:rPr>
        <w:t>所，力争</w:t>
      </w:r>
      <w:r w:rsidRPr="00FC71E0">
        <w:rPr>
          <w:rFonts w:ascii="宋体" w:hAnsi="宋体"/>
          <w:sz w:val="24"/>
          <w:szCs w:val="24"/>
        </w:rPr>
        <w:t>30%</w:t>
      </w:r>
      <w:r w:rsidRPr="00FC71E0">
        <w:rPr>
          <w:rFonts w:ascii="宋体" w:hAnsi="宋体" w:hint="eastAsia"/>
          <w:sz w:val="24"/>
          <w:szCs w:val="24"/>
        </w:rPr>
        <w:t>的社会办医院达到二级医院水平。</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八、工作重点</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一）推进整合型医疗服务体系建设。着眼于构建整合型医疗卫生服务体系目标，推动医疗卫生服务体系纵向和横向整合，促进区域医疗资源共享，推进不同层级医疗机构在技术上的协同、功能上的互补，为居民提供连续性、整合性医疗卫生服务。坚持高质量、均衡性，聚焦精准、补齐短板，突出工作实效，加大城市医院资源下沉力度，加快市县级医疗资源规范化下沉乡镇（社区），推进县乡村卫生一体化管理，完善中心镇卫生院医疗服务功能，加快形成医疗资源依次梯度下沉格局，整体提升县域医疗服务能力。完善人员下派机制，注重供需对接，发挥工作特长，建立完善以人才、资金、管理和信息为纽带的资源下沉长效机制，创新多层次医疗机构管理体系，培育学科优势明显、区域辐射能力较强的纵向整合型医疗集团或医联体，推动建立现代医院管理制度，形成合作办医发展共同体、利益共同体、责任共同体。</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二）推进分级诊疗制度建设。坚持居民自愿、基层首诊、政策引导、创新机制，综合运用行政管理、财政政策、绩效考核、医保支付方式改革和加强费用控制等激励约束机制，推进优质医疗资源下沉，全面落实各级各类医疗机构功能定位，强化各级各类医疗机构分工协作，逐步形成层级优化、职责明晰、功能完善、富有效率的分级诊疗服务体系。以提高基层医疗服务能力为重点，以常见病、多发病、慢性病的分级诊疗为突破口，强化家庭医师签约服务的基础性作用，健全健康“守门人”制度，不断完善省预约转诊服务平台功能，推进社区预约转诊服务，进一步提高医疗资源利用整体效益，实现</w:t>
      </w:r>
      <w:r w:rsidRPr="00FC71E0">
        <w:rPr>
          <w:rFonts w:ascii="宋体" w:hAnsi="宋体"/>
          <w:sz w:val="24"/>
          <w:szCs w:val="24"/>
        </w:rPr>
        <w:t>90%</w:t>
      </w:r>
      <w:r w:rsidRPr="00FC71E0">
        <w:rPr>
          <w:rFonts w:ascii="宋体" w:hAnsi="宋体" w:hint="eastAsia"/>
          <w:sz w:val="24"/>
          <w:szCs w:val="24"/>
        </w:rPr>
        <w:t>以上的患者在县域内诊疗，逐步形成科学合理的就医秩序。</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三）推进公立医院管理体制改革。深化医药卫生体制改革，积极推进公立医院管理体制改革。继续抓好城市三级医院对口支援县级医院工作，加强县级医院对乡镇卫生院的支持指导，推进县乡纵向技术合作或纵向一体化管理，形成分层次、全覆盖的医疗联合体服务体系；加快实行医院预约诊疗服务和社区转诊服务；坚持医疗、医保、医药“三医联动”，严格大型医疗机构“控时限量”，提升县级及基层医疗机构服务能力。建设以部省级和市三级甲等医院为龙头，覆盖县级以上医疗机构的远程会诊系统，逐步实现远程会诊、远程预约、远程监护、远程影像及病理诊断、远程教育、远程信息共享等远程医学活动。继续实施和扩大临床路径管理、优质护理示范工程；以医院管理和电子病历为重点，以一卡通为纽带，推进医院信息化建设，加快实施信息化网络体系建设工程，包括远程医疗会诊系统的建设、与居民电子健康档案互联互通等数字化医院建设。</w:t>
      </w:r>
    </w:p>
    <w:p w:rsidR="00F24315" w:rsidRPr="00FC71E0" w:rsidRDefault="00F24315" w:rsidP="001C0E43">
      <w:pPr>
        <w:spacing w:line="480" w:lineRule="exact"/>
        <w:ind w:firstLineChars="200" w:firstLine="31680"/>
        <w:rPr>
          <w:rFonts w:ascii="宋体"/>
          <w:b/>
          <w:sz w:val="24"/>
          <w:szCs w:val="24"/>
        </w:rPr>
      </w:pPr>
      <w:r w:rsidRPr="00FC71E0">
        <w:rPr>
          <w:rFonts w:ascii="宋体" w:hAnsi="宋体" w:hint="eastAsia"/>
          <w:sz w:val="24"/>
          <w:szCs w:val="24"/>
        </w:rPr>
        <w:t>（四）发展社会力量办医。鼓励有实力的企业、慈善机构、基金会、商业保险机构等社会力量以及境外投资者举办提供较高水平的专科、个性化、新病种医疗服务的医疗机构，支持发展康复、护理、老年病、慢性病治疗等特色医疗机构，鼓励和引导社会力量进入医疗服务的薄弱领域，如儿科、精神卫生、院前急救等。对社会力量举办的非营利性和营利性医疗机构给予政策支持。鼓励具有一定规模的诊所、门诊部创办专科医院，鼓励一级医院增资上规模创办二级医院，提升社会办医疗机构的档次和水平。鼓励具有资质的人员依法开办私人诊所。进一步改善执业环境，落实价格、税收、医保定点、土地、重点学科建设、职称评定等方面政策，对各类社会力量举办非营利性医疗机构给予优先支持，鼓励向高水平、规模化的大型医疗集团发展。积极发展医疗服务业，扩大和丰富全社会医疗资源。到</w:t>
      </w:r>
      <w:r w:rsidRPr="00FC71E0">
        <w:rPr>
          <w:rFonts w:ascii="宋体" w:hAnsi="宋体"/>
          <w:sz w:val="24"/>
          <w:szCs w:val="24"/>
        </w:rPr>
        <w:t>2020</w:t>
      </w:r>
      <w:r w:rsidRPr="00FC71E0">
        <w:rPr>
          <w:rFonts w:ascii="宋体" w:hAnsi="宋体" w:hint="eastAsia"/>
          <w:sz w:val="24"/>
          <w:szCs w:val="24"/>
        </w:rPr>
        <w:t>年，二级以上医疗机构与养老机构建立业务协作机制，开通预约就诊绿色通道，协同做好老年慢性病管理和康复护理，推动养老机构开展远程医疗服务。新举办社会办医疗机构，应符合当地医疗机构设置规划，申请人必须取得医疗机构用房产权证明或使用证明，设置专科医院应具有二级以上规模。至</w:t>
      </w:r>
      <w:r w:rsidRPr="00FC71E0">
        <w:rPr>
          <w:rFonts w:ascii="宋体" w:hAnsi="宋体"/>
          <w:sz w:val="24"/>
          <w:szCs w:val="24"/>
        </w:rPr>
        <w:t>2020</w:t>
      </w:r>
      <w:r w:rsidRPr="00FC71E0">
        <w:rPr>
          <w:rFonts w:ascii="宋体" w:hAnsi="宋体" w:hint="eastAsia"/>
          <w:sz w:val="24"/>
          <w:szCs w:val="24"/>
        </w:rPr>
        <w:t>年末，非公立医疗机构床位数和服务量达到医疗机构总量的</w:t>
      </w:r>
      <w:r w:rsidRPr="00FC71E0">
        <w:rPr>
          <w:rFonts w:ascii="宋体" w:hAnsi="宋体"/>
          <w:sz w:val="24"/>
          <w:szCs w:val="24"/>
        </w:rPr>
        <w:t>25%</w:t>
      </w:r>
      <w:r w:rsidRPr="00FC71E0">
        <w:rPr>
          <w:rFonts w:ascii="宋体" w:hAnsi="宋体" w:hint="eastAsia"/>
          <w:sz w:val="24"/>
          <w:szCs w:val="24"/>
        </w:rPr>
        <w:t>左右。</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九、保障措施</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一）加强组织领导。各级卫生计生行政部门应在同级政府领导下，以本规划为指导，加强与发展改革、财政、人力资源社会保障、国土资源、民政、住房与城乡建设等部门的沟通与协调，做好区域医疗机构设置规划的制定和组织实施。</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二）加强执行力度。各级卫生计生行政部门要建立严格的医疗机构设置和床位审批制度，对区域内各种所有制、投资主体、隶属关系和经营性质的医疗机构实行宏观调控和属地化管理，统一规划、准入、监管。要强化本地区医疗机构设置规划执行的刚性措施，加强对规划实施的监控，加快整合不符合规划要求的医疗机构，杜绝不合理的医疗资源投入，保证规划的落实和目标的实现。</w:t>
      </w:r>
    </w:p>
    <w:p w:rsidR="00F24315" w:rsidRPr="00FC71E0" w:rsidRDefault="00F24315" w:rsidP="001C0E43">
      <w:pPr>
        <w:spacing w:line="480" w:lineRule="exact"/>
        <w:ind w:firstLineChars="200" w:firstLine="31680"/>
        <w:rPr>
          <w:rFonts w:ascii="宋体"/>
          <w:sz w:val="24"/>
          <w:szCs w:val="24"/>
        </w:rPr>
      </w:pPr>
      <w:r w:rsidRPr="00FC71E0">
        <w:rPr>
          <w:rFonts w:ascii="宋体" w:hAnsi="宋体" w:hint="eastAsia"/>
          <w:sz w:val="24"/>
          <w:szCs w:val="24"/>
        </w:rPr>
        <w:t>（三）加强监督管理。加强医疗机构、人员的准入监管，强化医疗技术临床应用备案管理，依法严厉打击非法行医等各种违法行为，维护健康有序的医疗秩序。加强对各级各类医疗机构医疗行为的监管，推进医疗机构依法经营、严格自律、健康发展。</w:t>
      </w: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p>
    <w:p w:rsidR="00F24315" w:rsidRDefault="00F24315" w:rsidP="00BA4217">
      <w:pPr>
        <w:widowControl/>
        <w:shd w:val="clear" w:color="auto" w:fill="FFFFFF"/>
        <w:spacing w:line="560" w:lineRule="atLeast"/>
        <w:jc w:val="right"/>
        <w:rPr>
          <w:rFonts w:ascii="宋体" w:cs="宋体"/>
          <w:b/>
          <w:color w:val="000000"/>
          <w:kern w:val="0"/>
          <w:sz w:val="24"/>
          <w:szCs w:val="24"/>
        </w:rPr>
      </w:pPr>
      <w:r w:rsidRPr="00BA4217">
        <w:rPr>
          <w:rFonts w:ascii="宋体" w:hAnsi="宋体" w:cs="宋体" w:hint="eastAsia"/>
          <w:b/>
          <w:color w:val="000000"/>
          <w:kern w:val="0"/>
          <w:sz w:val="24"/>
          <w:szCs w:val="24"/>
        </w:rPr>
        <w:t>药采〔</w:t>
      </w:r>
      <w:r w:rsidRPr="00BA4217">
        <w:rPr>
          <w:rFonts w:ascii="宋体" w:hAnsi="宋体" w:cs="宋体"/>
          <w:b/>
          <w:color w:val="000000"/>
          <w:kern w:val="0"/>
          <w:sz w:val="24"/>
          <w:szCs w:val="24"/>
        </w:rPr>
        <w:t>2017</w:t>
      </w:r>
      <w:r w:rsidRPr="00BA4217">
        <w:rPr>
          <w:rFonts w:ascii="宋体" w:hAnsi="宋体" w:cs="宋体" w:hint="eastAsia"/>
          <w:b/>
          <w:color w:val="000000"/>
          <w:kern w:val="0"/>
          <w:sz w:val="24"/>
          <w:szCs w:val="24"/>
        </w:rPr>
        <w:t>〕</w:t>
      </w:r>
      <w:r w:rsidRPr="00BA4217">
        <w:rPr>
          <w:rFonts w:ascii="宋体" w:hAnsi="宋体" w:cs="宋体"/>
          <w:b/>
          <w:color w:val="000000"/>
          <w:kern w:val="0"/>
          <w:sz w:val="24"/>
          <w:szCs w:val="24"/>
        </w:rPr>
        <w:t>185</w:t>
      </w:r>
      <w:r w:rsidRPr="00BA4217">
        <w:rPr>
          <w:rFonts w:ascii="宋体" w:hAnsi="宋体" w:cs="宋体" w:hint="eastAsia"/>
          <w:b/>
          <w:color w:val="000000"/>
          <w:kern w:val="0"/>
          <w:sz w:val="24"/>
          <w:szCs w:val="24"/>
        </w:rPr>
        <w:t>号</w:t>
      </w:r>
    </w:p>
    <w:p w:rsidR="00F24315" w:rsidRPr="00BA4217" w:rsidRDefault="00F24315" w:rsidP="00BA4217">
      <w:pPr>
        <w:widowControl/>
        <w:shd w:val="clear" w:color="auto" w:fill="FFFFFF"/>
        <w:spacing w:line="560" w:lineRule="atLeast"/>
        <w:jc w:val="right"/>
        <w:rPr>
          <w:rFonts w:ascii="宋体" w:cs="宋体"/>
          <w:b/>
          <w:color w:val="000000"/>
          <w:kern w:val="0"/>
          <w:sz w:val="24"/>
          <w:szCs w:val="24"/>
        </w:rPr>
      </w:pPr>
    </w:p>
    <w:p w:rsidR="00F24315" w:rsidRPr="00BA4217" w:rsidRDefault="00F24315" w:rsidP="006B6813">
      <w:pPr>
        <w:widowControl/>
        <w:shd w:val="clear" w:color="auto" w:fill="FFFFFF"/>
        <w:spacing w:line="560" w:lineRule="atLeast"/>
        <w:jc w:val="center"/>
        <w:outlineLvl w:val="0"/>
        <w:rPr>
          <w:rFonts w:ascii="黑体" w:eastAsia="黑体" w:hAnsi="宋体" w:cs="宋体"/>
          <w:color w:val="000000"/>
          <w:kern w:val="0"/>
          <w:sz w:val="36"/>
          <w:szCs w:val="36"/>
        </w:rPr>
      </w:pPr>
      <w:r w:rsidRPr="00BA4217">
        <w:rPr>
          <w:rFonts w:ascii="宋体" w:eastAsia="黑体" w:hAnsi="宋体" w:cs="宋体"/>
          <w:color w:val="000000"/>
          <w:kern w:val="0"/>
          <w:sz w:val="36"/>
          <w:szCs w:val="36"/>
        </w:rPr>
        <w:t> </w:t>
      </w:r>
      <w:bookmarkStart w:id="67" w:name="_Toc501956312"/>
      <w:r w:rsidRPr="00BA4217">
        <w:rPr>
          <w:rFonts w:ascii="黑体" w:eastAsia="黑体" w:hAnsi="宋体" w:cs="宋体" w:hint="eastAsia"/>
          <w:b/>
          <w:bCs/>
          <w:color w:val="000000"/>
          <w:kern w:val="0"/>
          <w:sz w:val="36"/>
          <w:szCs w:val="36"/>
        </w:rPr>
        <w:t>关于对基础输液等药品实行集中挂网采购的通知</w:t>
      </w:r>
      <w:bookmarkEnd w:id="67"/>
    </w:p>
    <w:p w:rsidR="00F24315" w:rsidRPr="00BA4217" w:rsidRDefault="00F24315" w:rsidP="00BA4217">
      <w:pPr>
        <w:widowControl/>
        <w:shd w:val="clear" w:color="auto" w:fill="FFFFFF"/>
        <w:spacing w:line="560" w:lineRule="atLeast"/>
        <w:jc w:val="left"/>
        <w:rPr>
          <w:rFonts w:ascii="宋体" w:cs="宋体"/>
          <w:color w:val="000000"/>
          <w:kern w:val="0"/>
          <w:sz w:val="24"/>
          <w:szCs w:val="24"/>
        </w:rPr>
      </w:pPr>
      <w:r w:rsidRPr="00BA4217">
        <w:rPr>
          <w:rFonts w:ascii="宋体" w:cs="宋体"/>
          <w:color w:val="000000"/>
          <w:kern w:val="0"/>
          <w:sz w:val="24"/>
          <w:szCs w:val="24"/>
        </w:rPr>
        <w:t> </w:t>
      </w:r>
      <w:r w:rsidRPr="00BA4217">
        <w:rPr>
          <w:rFonts w:ascii="宋体" w:hAnsi="宋体" w:cs="宋体" w:hint="eastAsia"/>
          <w:color w:val="000000"/>
          <w:kern w:val="0"/>
          <w:sz w:val="24"/>
          <w:szCs w:val="24"/>
        </w:rPr>
        <w:t>各医疗卫生机构，相关药品企业：</w:t>
      </w:r>
    </w:p>
    <w:p w:rsidR="00F24315" w:rsidRPr="00BA4217" w:rsidRDefault="00F24315" w:rsidP="00BA4217">
      <w:pPr>
        <w:widowControl/>
        <w:shd w:val="clear" w:color="auto" w:fill="FFFFFF"/>
        <w:spacing w:line="560" w:lineRule="atLeast"/>
        <w:ind w:firstLine="640"/>
        <w:jc w:val="left"/>
        <w:rPr>
          <w:rFonts w:ascii="宋体" w:cs="宋体"/>
          <w:color w:val="000000"/>
          <w:kern w:val="0"/>
          <w:sz w:val="24"/>
          <w:szCs w:val="24"/>
        </w:rPr>
      </w:pPr>
      <w:r w:rsidRPr="00BA4217">
        <w:rPr>
          <w:rFonts w:ascii="宋体" w:hAnsi="宋体" w:cs="宋体" w:hint="eastAsia"/>
          <w:color w:val="000000"/>
          <w:kern w:val="0"/>
          <w:sz w:val="24"/>
          <w:szCs w:val="24"/>
        </w:rPr>
        <w:t>为全面落实药品分类采购政策，加强供应保障、促进有效供应，根据药品医保支付参考价调整相关规定，自</w:t>
      </w:r>
      <w:r w:rsidRPr="00BA4217">
        <w:rPr>
          <w:rFonts w:ascii="宋体" w:hAnsi="宋体" w:cs="宋体"/>
          <w:color w:val="000000"/>
          <w:kern w:val="0"/>
          <w:sz w:val="24"/>
          <w:szCs w:val="24"/>
        </w:rPr>
        <w:t>2017</w:t>
      </w:r>
      <w:r w:rsidRPr="00BA4217">
        <w:rPr>
          <w:rFonts w:ascii="宋体" w:hAnsi="宋体" w:cs="宋体" w:hint="eastAsia"/>
          <w:color w:val="000000"/>
          <w:kern w:val="0"/>
          <w:sz w:val="24"/>
          <w:szCs w:val="24"/>
        </w:rPr>
        <w:t>年</w:t>
      </w:r>
      <w:r w:rsidRPr="00BA4217">
        <w:rPr>
          <w:rFonts w:ascii="宋体" w:hAnsi="宋体" w:cs="宋体"/>
          <w:color w:val="000000"/>
          <w:kern w:val="0"/>
          <w:sz w:val="24"/>
          <w:szCs w:val="24"/>
        </w:rPr>
        <w:t>12</w:t>
      </w:r>
      <w:r w:rsidRPr="00BA4217">
        <w:rPr>
          <w:rFonts w:ascii="宋体" w:hAnsi="宋体" w:cs="宋体" w:hint="eastAsia"/>
          <w:color w:val="000000"/>
          <w:kern w:val="0"/>
          <w:sz w:val="24"/>
          <w:szCs w:val="24"/>
        </w:rPr>
        <w:t>月</w:t>
      </w:r>
      <w:r w:rsidRPr="00BA4217">
        <w:rPr>
          <w:rFonts w:ascii="宋体" w:hAnsi="宋体" w:cs="宋体"/>
          <w:color w:val="000000"/>
          <w:kern w:val="0"/>
          <w:sz w:val="24"/>
          <w:szCs w:val="24"/>
        </w:rPr>
        <w:t>1</w:t>
      </w:r>
      <w:r w:rsidRPr="00BA4217">
        <w:rPr>
          <w:rFonts w:ascii="宋体" w:hAnsi="宋体" w:cs="宋体" w:hint="eastAsia"/>
          <w:color w:val="000000"/>
          <w:kern w:val="0"/>
          <w:sz w:val="24"/>
          <w:szCs w:val="24"/>
        </w:rPr>
        <w:t>日起，对以下药品实行集中挂网，请医疗卫生机构按要求做好相关药品集中采购工作。</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hAnsi="宋体" w:cs="宋体" w:hint="eastAsia"/>
          <w:color w:val="000000"/>
          <w:kern w:val="0"/>
          <w:sz w:val="24"/>
          <w:szCs w:val="24"/>
        </w:rPr>
        <w:t>一、基础输液</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hAnsi="宋体" w:cs="宋体" w:hint="eastAsia"/>
          <w:color w:val="000000"/>
          <w:kern w:val="0"/>
          <w:sz w:val="24"/>
          <w:szCs w:val="24"/>
        </w:rPr>
        <w:t>容量包装大于等于</w:t>
      </w:r>
      <w:r w:rsidRPr="00BA4217">
        <w:rPr>
          <w:rFonts w:ascii="宋体" w:hAnsi="宋体" w:cs="宋体"/>
          <w:color w:val="000000"/>
          <w:kern w:val="0"/>
          <w:sz w:val="24"/>
          <w:szCs w:val="24"/>
        </w:rPr>
        <w:t>100mL</w:t>
      </w:r>
      <w:r w:rsidRPr="00BA4217">
        <w:rPr>
          <w:rFonts w:ascii="宋体" w:hAnsi="宋体" w:cs="宋体" w:hint="eastAsia"/>
          <w:color w:val="000000"/>
          <w:kern w:val="0"/>
          <w:sz w:val="24"/>
          <w:szCs w:val="24"/>
        </w:rPr>
        <w:t>的不含药输液，具体品种为氯化钠注射液、葡萄糖注射液、葡萄糖氯化钠注射液及灭菌注射用水。其中，规格为</w:t>
      </w:r>
      <w:r w:rsidRPr="00BA4217">
        <w:rPr>
          <w:rFonts w:ascii="宋体" w:hAnsi="宋体" w:cs="宋体"/>
          <w:color w:val="000000"/>
          <w:kern w:val="0"/>
          <w:sz w:val="24"/>
          <w:szCs w:val="24"/>
        </w:rPr>
        <w:t>25%</w:t>
      </w:r>
      <w:r w:rsidRPr="00BA4217">
        <w:rPr>
          <w:rFonts w:ascii="宋体" w:hAnsi="宋体" w:cs="宋体" w:hint="eastAsia"/>
          <w:color w:val="000000"/>
          <w:kern w:val="0"/>
          <w:sz w:val="24"/>
          <w:szCs w:val="24"/>
        </w:rPr>
        <w:t>、</w:t>
      </w:r>
      <w:r w:rsidRPr="00BA4217">
        <w:rPr>
          <w:rFonts w:ascii="宋体" w:hAnsi="宋体" w:cs="宋体"/>
          <w:color w:val="000000"/>
          <w:kern w:val="0"/>
          <w:sz w:val="24"/>
          <w:szCs w:val="24"/>
        </w:rPr>
        <w:t>50%</w:t>
      </w:r>
      <w:r w:rsidRPr="00BA4217">
        <w:rPr>
          <w:rFonts w:ascii="宋体" w:hAnsi="宋体" w:cs="宋体" w:hint="eastAsia"/>
          <w:color w:val="000000"/>
          <w:kern w:val="0"/>
          <w:sz w:val="24"/>
          <w:szCs w:val="24"/>
        </w:rPr>
        <w:t>的葡萄糖注射液为急（抢）救药品，不作为基础输液。</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hAnsi="宋体" w:cs="宋体" w:hint="eastAsia"/>
          <w:color w:val="000000"/>
          <w:kern w:val="0"/>
          <w:sz w:val="24"/>
          <w:szCs w:val="24"/>
        </w:rPr>
        <w:t>二、妇儿专科非专利药品</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hAnsi="宋体" w:cs="宋体" w:hint="eastAsia"/>
          <w:color w:val="000000"/>
          <w:kern w:val="0"/>
          <w:sz w:val="24"/>
          <w:szCs w:val="24"/>
        </w:rPr>
        <w:t>依据国家制定的妇儿专科非专利药品示范目录界定，详见安徽省卫生计生委印发的《关于落实妇儿专科非专利药品、急（抢）救药品直接挂网采购工作的通知》（卫药秘〔</w:t>
      </w:r>
      <w:r w:rsidRPr="00BA4217">
        <w:rPr>
          <w:rFonts w:ascii="宋体" w:hAnsi="宋体" w:cs="宋体"/>
          <w:color w:val="000000"/>
          <w:kern w:val="0"/>
          <w:sz w:val="24"/>
          <w:szCs w:val="24"/>
        </w:rPr>
        <w:t>2015</w:t>
      </w:r>
      <w:r w:rsidRPr="00BA4217">
        <w:rPr>
          <w:rFonts w:ascii="宋体" w:hAnsi="宋体" w:cs="宋体" w:hint="eastAsia"/>
          <w:color w:val="000000"/>
          <w:kern w:val="0"/>
          <w:sz w:val="24"/>
          <w:szCs w:val="24"/>
        </w:rPr>
        <w:t>〕</w:t>
      </w:r>
      <w:r w:rsidRPr="00BA4217">
        <w:rPr>
          <w:rFonts w:ascii="宋体" w:hAnsi="宋体" w:cs="宋体"/>
          <w:color w:val="000000"/>
          <w:kern w:val="0"/>
          <w:sz w:val="24"/>
          <w:szCs w:val="24"/>
        </w:rPr>
        <w:t>583</w:t>
      </w:r>
      <w:r w:rsidRPr="00BA4217">
        <w:rPr>
          <w:rFonts w:ascii="宋体" w:hAnsi="宋体" w:cs="宋体" w:hint="eastAsia"/>
          <w:color w:val="000000"/>
          <w:kern w:val="0"/>
          <w:sz w:val="24"/>
          <w:szCs w:val="24"/>
        </w:rPr>
        <w:t>号）《关于落实妇儿专科非专利药品、急（抢）救药品直接挂网采购工作的补充通知》（卫药秘〔</w:t>
      </w:r>
      <w:r w:rsidRPr="00BA4217">
        <w:rPr>
          <w:rFonts w:ascii="宋体" w:hAnsi="宋体" w:cs="宋体"/>
          <w:color w:val="000000"/>
          <w:kern w:val="0"/>
          <w:sz w:val="24"/>
          <w:szCs w:val="24"/>
        </w:rPr>
        <w:t>2016</w:t>
      </w:r>
      <w:r w:rsidRPr="00BA4217">
        <w:rPr>
          <w:rFonts w:ascii="宋体" w:hAnsi="宋体" w:cs="宋体" w:hint="eastAsia"/>
          <w:color w:val="000000"/>
          <w:kern w:val="0"/>
          <w:sz w:val="24"/>
          <w:szCs w:val="24"/>
        </w:rPr>
        <w:t>〕</w:t>
      </w:r>
      <w:r w:rsidRPr="00BA4217">
        <w:rPr>
          <w:rFonts w:ascii="宋体" w:hAnsi="宋体" w:cs="宋体"/>
          <w:color w:val="000000"/>
          <w:kern w:val="0"/>
          <w:sz w:val="24"/>
          <w:szCs w:val="24"/>
        </w:rPr>
        <w:t>3</w:t>
      </w:r>
      <w:r w:rsidRPr="00BA4217">
        <w:rPr>
          <w:rFonts w:ascii="宋体" w:hAnsi="宋体" w:cs="宋体" w:hint="eastAsia"/>
          <w:color w:val="000000"/>
          <w:kern w:val="0"/>
          <w:sz w:val="24"/>
          <w:szCs w:val="24"/>
        </w:rPr>
        <w:t>号）。</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hAnsi="宋体" w:cs="宋体" w:hint="eastAsia"/>
          <w:color w:val="000000"/>
          <w:kern w:val="0"/>
          <w:sz w:val="24"/>
          <w:szCs w:val="24"/>
        </w:rPr>
        <w:t>三、急（抢）救药品</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hAnsi="宋体" w:cs="宋体" w:hint="eastAsia"/>
          <w:color w:val="000000"/>
          <w:kern w:val="0"/>
          <w:sz w:val="24"/>
          <w:szCs w:val="24"/>
        </w:rPr>
        <w:t>依据国家制定的急（抢）救药品示范目录界定，详见文件同上。</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cs="宋体"/>
          <w:color w:val="000000"/>
          <w:kern w:val="0"/>
          <w:sz w:val="24"/>
          <w:szCs w:val="24"/>
        </w:rPr>
        <w:t> </w:t>
      </w:r>
    </w:p>
    <w:p w:rsidR="00F24315" w:rsidRPr="00BA4217" w:rsidRDefault="00F24315" w:rsidP="00BA4217">
      <w:pPr>
        <w:widowControl/>
        <w:shd w:val="clear" w:color="auto" w:fill="FFFFFF"/>
        <w:spacing w:line="560" w:lineRule="atLeast"/>
        <w:ind w:firstLine="707"/>
        <w:jc w:val="left"/>
        <w:rPr>
          <w:rFonts w:ascii="宋体" w:cs="宋体"/>
          <w:color w:val="000000"/>
          <w:kern w:val="0"/>
          <w:sz w:val="24"/>
          <w:szCs w:val="24"/>
        </w:rPr>
      </w:pPr>
      <w:r w:rsidRPr="00BA4217">
        <w:rPr>
          <w:rFonts w:ascii="宋体" w:cs="宋体"/>
          <w:color w:val="000000"/>
          <w:kern w:val="0"/>
          <w:sz w:val="24"/>
          <w:szCs w:val="24"/>
        </w:rPr>
        <w:t> </w:t>
      </w:r>
    </w:p>
    <w:p w:rsidR="00F24315" w:rsidRPr="00BA4217" w:rsidRDefault="00F24315" w:rsidP="00BA4217">
      <w:pPr>
        <w:widowControl/>
        <w:shd w:val="clear" w:color="auto" w:fill="FFFFFF"/>
        <w:spacing w:line="560" w:lineRule="atLeast"/>
        <w:ind w:firstLine="707"/>
        <w:jc w:val="right"/>
        <w:rPr>
          <w:rFonts w:ascii="宋体" w:cs="宋体"/>
          <w:color w:val="000000"/>
          <w:kern w:val="0"/>
          <w:sz w:val="24"/>
          <w:szCs w:val="24"/>
        </w:rPr>
      </w:pPr>
      <w:r>
        <w:rPr>
          <w:rFonts w:ascii="宋体" w:cs="宋体"/>
          <w:color w:val="000000"/>
          <w:kern w:val="0"/>
          <w:sz w:val="24"/>
          <w:szCs w:val="24"/>
        </w:rPr>
        <w:t>                        </w:t>
      </w:r>
      <w:r w:rsidRPr="00BA4217">
        <w:rPr>
          <w:rFonts w:ascii="宋体" w:hAnsi="宋体" w:cs="宋体" w:hint="eastAsia"/>
          <w:color w:val="000000"/>
          <w:kern w:val="0"/>
          <w:sz w:val="24"/>
          <w:szCs w:val="24"/>
        </w:rPr>
        <w:t>安徽省药采中心</w:t>
      </w:r>
    </w:p>
    <w:p w:rsidR="00F24315" w:rsidRPr="00BA4217" w:rsidRDefault="00F24315" w:rsidP="00BA4217">
      <w:pPr>
        <w:widowControl/>
        <w:shd w:val="clear" w:color="auto" w:fill="FFFFFF"/>
        <w:spacing w:line="560" w:lineRule="atLeast"/>
        <w:ind w:firstLine="707"/>
        <w:jc w:val="right"/>
        <w:rPr>
          <w:rFonts w:ascii="宋体" w:cs="宋体"/>
          <w:color w:val="000000"/>
          <w:kern w:val="0"/>
          <w:sz w:val="24"/>
          <w:szCs w:val="24"/>
        </w:rPr>
      </w:pPr>
      <w:r>
        <w:rPr>
          <w:rFonts w:ascii="宋体" w:cs="宋体"/>
          <w:color w:val="000000"/>
          <w:kern w:val="0"/>
          <w:sz w:val="24"/>
          <w:szCs w:val="24"/>
        </w:rPr>
        <w:t>                         </w:t>
      </w:r>
      <w:r w:rsidRPr="00BA4217">
        <w:rPr>
          <w:rFonts w:ascii="宋体" w:hAnsi="宋体" w:cs="宋体"/>
          <w:color w:val="000000"/>
          <w:kern w:val="0"/>
          <w:sz w:val="24"/>
          <w:szCs w:val="24"/>
        </w:rPr>
        <w:t>017</w:t>
      </w:r>
      <w:r w:rsidRPr="00BA4217">
        <w:rPr>
          <w:rFonts w:ascii="宋体" w:hAnsi="宋体" w:cs="宋体" w:hint="eastAsia"/>
          <w:color w:val="000000"/>
          <w:kern w:val="0"/>
          <w:sz w:val="24"/>
          <w:szCs w:val="24"/>
        </w:rPr>
        <w:t>年</w:t>
      </w:r>
      <w:r w:rsidRPr="00BA4217">
        <w:rPr>
          <w:rFonts w:ascii="宋体" w:hAnsi="宋体" w:cs="宋体"/>
          <w:color w:val="000000"/>
          <w:kern w:val="0"/>
          <w:sz w:val="24"/>
          <w:szCs w:val="24"/>
        </w:rPr>
        <w:t>11</w:t>
      </w:r>
      <w:r w:rsidRPr="00BA4217">
        <w:rPr>
          <w:rFonts w:ascii="宋体" w:hAnsi="宋体" w:cs="宋体" w:hint="eastAsia"/>
          <w:color w:val="000000"/>
          <w:kern w:val="0"/>
          <w:sz w:val="24"/>
          <w:szCs w:val="24"/>
        </w:rPr>
        <w:t>月</w:t>
      </w:r>
      <w:r w:rsidRPr="00BA4217">
        <w:rPr>
          <w:rFonts w:ascii="宋体" w:hAnsi="宋体" w:cs="宋体"/>
          <w:color w:val="000000"/>
          <w:kern w:val="0"/>
          <w:sz w:val="24"/>
          <w:szCs w:val="24"/>
        </w:rPr>
        <w:t>30</w:t>
      </w:r>
      <w:r w:rsidRPr="00BA4217">
        <w:rPr>
          <w:rFonts w:ascii="宋体" w:hAnsi="宋体" w:cs="宋体" w:hint="eastAsia"/>
          <w:color w:val="000000"/>
          <w:kern w:val="0"/>
          <w:sz w:val="24"/>
          <w:szCs w:val="24"/>
        </w:rPr>
        <w:t>日</w:t>
      </w:r>
    </w:p>
    <w:p w:rsidR="00F24315" w:rsidRPr="00BA4217" w:rsidRDefault="00F24315" w:rsidP="00CF272D">
      <w:pPr>
        <w:jc w:val="center"/>
        <w:rPr>
          <w:rFonts w:ascii="宋体"/>
          <w:sz w:val="24"/>
          <w:szCs w:val="24"/>
        </w:rPr>
      </w:pPr>
    </w:p>
    <w:p w:rsidR="00F24315" w:rsidRPr="00FC71E0" w:rsidRDefault="00F24315" w:rsidP="00CF272D">
      <w:pPr>
        <w:jc w:val="center"/>
        <w:rPr>
          <w:rFonts w:ascii="宋体"/>
          <w:sz w:val="24"/>
          <w:szCs w:val="24"/>
        </w:rPr>
      </w:pPr>
    </w:p>
    <w:p w:rsidR="00F24315" w:rsidRDefault="00F24315" w:rsidP="00CF272D">
      <w:pPr>
        <w:jc w:val="center"/>
        <w:rPr>
          <w:rFonts w:ascii="宋体"/>
          <w:sz w:val="24"/>
          <w:szCs w:val="24"/>
        </w:rPr>
      </w:pPr>
    </w:p>
    <w:p w:rsidR="00F24315" w:rsidRPr="00FC71E0" w:rsidRDefault="00F24315" w:rsidP="00CF272D">
      <w:pPr>
        <w:jc w:val="center"/>
        <w:rPr>
          <w:rFonts w:ascii="宋体"/>
          <w:sz w:val="24"/>
          <w:szCs w:val="24"/>
        </w:rPr>
      </w:pPr>
    </w:p>
    <w:p w:rsidR="00F24315" w:rsidRDefault="00F24315" w:rsidP="00907897">
      <w:pPr>
        <w:pStyle w:val="NormalWeb"/>
        <w:spacing w:before="0" w:beforeAutospacing="0" w:after="0" w:afterAutospacing="0" w:line="490" w:lineRule="exact"/>
        <w:jc w:val="right"/>
        <w:rPr>
          <w:b/>
          <w:color w:val="555555"/>
        </w:rPr>
      </w:pPr>
      <w:r w:rsidRPr="00907897">
        <w:rPr>
          <w:rFonts w:hint="eastAsia"/>
          <w:b/>
          <w:color w:val="555555"/>
        </w:rPr>
        <w:t>卫药秘〔</w:t>
      </w:r>
      <w:r w:rsidRPr="00907897">
        <w:rPr>
          <w:b/>
          <w:color w:val="555555"/>
        </w:rPr>
        <w:t>2017</w:t>
      </w:r>
      <w:r w:rsidRPr="00907897">
        <w:rPr>
          <w:rFonts w:hint="eastAsia"/>
          <w:b/>
          <w:color w:val="555555"/>
        </w:rPr>
        <w:t>〕</w:t>
      </w:r>
      <w:r w:rsidRPr="00907897">
        <w:rPr>
          <w:b/>
          <w:color w:val="555555"/>
        </w:rPr>
        <w:t>526</w:t>
      </w:r>
      <w:r w:rsidRPr="00907897">
        <w:rPr>
          <w:rFonts w:hint="eastAsia"/>
          <w:b/>
          <w:color w:val="555555"/>
        </w:rPr>
        <w:t>号</w:t>
      </w:r>
    </w:p>
    <w:p w:rsidR="00F24315" w:rsidRPr="00907897" w:rsidRDefault="00F24315" w:rsidP="00907897">
      <w:pPr>
        <w:pStyle w:val="NormalWeb"/>
        <w:spacing w:before="0" w:beforeAutospacing="0" w:after="0" w:afterAutospacing="0" w:line="490" w:lineRule="exact"/>
        <w:jc w:val="right"/>
        <w:rPr>
          <w:b/>
          <w:color w:val="555555"/>
        </w:rPr>
      </w:pPr>
    </w:p>
    <w:p w:rsidR="00F24315" w:rsidRPr="00907897" w:rsidRDefault="00F24315" w:rsidP="006B6813">
      <w:pPr>
        <w:pStyle w:val="NormalWeb"/>
        <w:spacing w:before="0" w:beforeAutospacing="0" w:after="0" w:afterAutospacing="0" w:line="490" w:lineRule="exact"/>
        <w:contextualSpacing/>
        <w:jc w:val="center"/>
        <w:outlineLvl w:val="0"/>
        <w:rPr>
          <w:rFonts w:ascii="黑体" w:eastAsia="黑体"/>
          <w:b/>
          <w:color w:val="555555"/>
          <w:sz w:val="36"/>
          <w:szCs w:val="36"/>
        </w:rPr>
      </w:pPr>
      <w:bookmarkStart w:id="68" w:name="_Toc501956313"/>
      <w:r w:rsidRPr="00907897">
        <w:rPr>
          <w:rFonts w:ascii="黑体" w:eastAsia="黑体" w:hint="eastAsia"/>
          <w:b/>
          <w:color w:val="555555"/>
          <w:sz w:val="36"/>
          <w:szCs w:val="36"/>
        </w:rPr>
        <w:t>关于加强药品采购使用管理的通知</w:t>
      </w:r>
      <w:bookmarkEnd w:id="68"/>
    </w:p>
    <w:p w:rsidR="00F24315" w:rsidRDefault="00F24315" w:rsidP="00907897">
      <w:pPr>
        <w:pStyle w:val="NormalWeb"/>
        <w:spacing w:before="0" w:beforeAutospacing="0" w:after="0" w:afterAutospacing="0" w:line="490" w:lineRule="exact"/>
        <w:contextualSpacing/>
        <w:rPr>
          <w:color w:val="555555"/>
        </w:rPr>
      </w:pPr>
    </w:p>
    <w:p w:rsidR="00F24315" w:rsidRPr="00907897" w:rsidRDefault="00F24315" w:rsidP="00907897">
      <w:pPr>
        <w:pStyle w:val="NormalWeb"/>
        <w:spacing w:before="0" w:beforeAutospacing="0" w:after="0" w:afterAutospacing="0" w:line="490" w:lineRule="exact"/>
        <w:contextualSpacing/>
        <w:rPr>
          <w:color w:val="555555"/>
        </w:rPr>
      </w:pPr>
      <w:r w:rsidRPr="00907897">
        <w:rPr>
          <w:rFonts w:hint="eastAsia"/>
          <w:color w:val="555555"/>
        </w:rPr>
        <w:t>各市及省直管县卫生计生委，芜湖市药管中心，各省属医院：</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为加强药品采购使用管理，保障及时有效供应，促进临床合理使用，根据《关于近期医改重点指标、工作任务和分工计划的通知》（卫办秘〔</w:t>
      </w:r>
      <w:r w:rsidRPr="00907897">
        <w:rPr>
          <w:color w:val="555555"/>
        </w:rPr>
        <w:t>2017</w:t>
      </w:r>
      <w:r w:rsidRPr="00907897">
        <w:rPr>
          <w:rFonts w:hint="eastAsia"/>
          <w:color w:val="555555"/>
        </w:rPr>
        <w:t>〕</w:t>
      </w:r>
      <w:r w:rsidRPr="00907897">
        <w:rPr>
          <w:color w:val="555555"/>
        </w:rPr>
        <w:t>484</w:t>
      </w:r>
      <w:r w:rsidRPr="00907897">
        <w:rPr>
          <w:rFonts w:hint="eastAsia"/>
          <w:color w:val="555555"/>
        </w:rPr>
        <w:t>号）要求，现就加强药品采购使用管理有关事宜通知如下：</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一、各地各单位要统一思想认识，严格落实药品集中采购政策及“两票制”有关规定，并针对药品采购配送中存在的问题，采取切实可行的措施，强化药品采购配送管理，确保药品有效供应，保障群众用药需求。</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二、各地各单位要认真执行国家谈判药品政策，切实做好相关政策衔接，提升药物可及性，让更多患者受惠，增强群众认同感和获得感。国家谈判药品暂不纳入医疗机构药占比考核，实行单独核算、合理调控。</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三、省属医院及其他三级医院要梳理分析本单位药品采购使用情况，原则上每季度对本单位使用金额排名前</w:t>
      </w:r>
      <w:r w:rsidRPr="00907897">
        <w:rPr>
          <w:color w:val="555555"/>
        </w:rPr>
        <w:t>10</w:t>
      </w:r>
      <w:r w:rsidRPr="00907897">
        <w:rPr>
          <w:rFonts w:hint="eastAsia"/>
          <w:color w:val="555555"/>
        </w:rPr>
        <w:t>位的药品进行重点监控、预警管理，及时在本单位网站公布，也可开展药品采购价格谈判。</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四、各级公立医疗机构要加强对我委公布的重点监控药品、国家谈判药品及本单位重点监控药品等采购量大药品的处方点评，通报不合理处方的种类、数量、药品、医师以及原由等，责成相关科室和人员针对问题落实改进措施，并与责任医生暂停职称评审、暂停处方权、暂停执业等挂钩。</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五、各市卫生计生委请于</w:t>
      </w:r>
      <w:r w:rsidRPr="00907897">
        <w:rPr>
          <w:color w:val="555555"/>
        </w:rPr>
        <w:t>11</w:t>
      </w:r>
      <w:r w:rsidRPr="00907897">
        <w:rPr>
          <w:rFonts w:hint="eastAsia"/>
          <w:color w:val="555555"/>
        </w:rPr>
        <w:t>月</w:t>
      </w:r>
      <w:r w:rsidRPr="00907897">
        <w:rPr>
          <w:color w:val="555555"/>
        </w:rPr>
        <w:t>30</w:t>
      </w:r>
      <w:r w:rsidRPr="00907897">
        <w:rPr>
          <w:rFonts w:hint="eastAsia"/>
          <w:color w:val="555555"/>
        </w:rPr>
        <w:t>日前将辖区内三级医院重点药品监控预警管理及处方点评、价格谈判等情况报我委药政处，省属医院直接报送。今后预警管理、处方点评等有关情况也请及时报送，我委将适时通报各地各单位落实情况。</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xml:space="preserve">    </w:t>
      </w:r>
      <w:r w:rsidRPr="00907897">
        <w:rPr>
          <w:rFonts w:hint="eastAsia"/>
          <w:color w:val="555555"/>
        </w:rPr>
        <w:t>联系电话：</w:t>
      </w:r>
      <w:r w:rsidRPr="00907897">
        <w:rPr>
          <w:color w:val="555555"/>
        </w:rPr>
        <w:t>0551-62998558</w:t>
      </w:r>
      <w:r w:rsidRPr="00907897">
        <w:rPr>
          <w:rFonts w:hint="eastAsia"/>
          <w:color w:val="555555"/>
        </w:rPr>
        <w:t>，传真：</w:t>
      </w:r>
      <w:r w:rsidRPr="00907897">
        <w:rPr>
          <w:color w:val="555555"/>
        </w:rPr>
        <w:t>0551-62998544</w:t>
      </w:r>
      <w:r w:rsidRPr="00907897">
        <w:rPr>
          <w:rFonts w:hint="eastAsia"/>
          <w:color w:val="555555"/>
        </w:rPr>
        <w:t>，电子邮箱：</w:t>
      </w:r>
      <w:hyperlink r:id="rId22" w:history="1">
        <w:r w:rsidRPr="00907897">
          <w:rPr>
            <w:rStyle w:val="Hyperlink"/>
            <w:rFonts w:cs="宋体"/>
            <w:color w:val="0781CE"/>
          </w:rPr>
          <w:t>yzc0551@163.com</w:t>
        </w:r>
      </w:hyperlink>
      <w:r w:rsidRPr="00907897">
        <w:rPr>
          <w:rFonts w:hint="eastAsia"/>
          <w:color w:val="555555"/>
        </w:rPr>
        <w:t>。</w:t>
      </w:r>
    </w:p>
    <w:p w:rsidR="00F24315" w:rsidRPr="00907897" w:rsidRDefault="00F24315" w:rsidP="00907897">
      <w:pPr>
        <w:pStyle w:val="NormalWeb"/>
        <w:spacing w:before="0" w:beforeAutospacing="0" w:after="0" w:afterAutospacing="0" w:line="490" w:lineRule="exact"/>
        <w:contextualSpacing/>
        <w:rPr>
          <w:color w:val="555555"/>
        </w:rPr>
      </w:pPr>
      <w:r w:rsidRPr="00907897">
        <w:rPr>
          <w:color w:val="555555"/>
        </w:rPr>
        <w:t> </w:t>
      </w:r>
    </w:p>
    <w:p w:rsidR="00F24315" w:rsidRPr="00907897" w:rsidRDefault="00F24315" w:rsidP="00907897">
      <w:pPr>
        <w:pStyle w:val="NormalWeb"/>
        <w:spacing w:before="0" w:beforeAutospacing="0" w:after="0" w:afterAutospacing="0" w:line="490" w:lineRule="exact"/>
        <w:contextualSpacing/>
        <w:jc w:val="right"/>
        <w:rPr>
          <w:color w:val="555555"/>
        </w:rPr>
      </w:pPr>
      <w:r w:rsidRPr="00907897">
        <w:rPr>
          <w:rFonts w:hint="eastAsia"/>
          <w:color w:val="555555"/>
        </w:rPr>
        <w:t>安徽省卫生计生委</w:t>
      </w:r>
      <w:r>
        <w:rPr>
          <w:color w:val="555555"/>
        </w:rPr>
        <w:t> </w:t>
      </w:r>
    </w:p>
    <w:p w:rsidR="00F24315" w:rsidRPr="00907897" w:rsidRDefault="00F24315" w:rsidP="00907897">
      <w:pPr>
        <w:pStyle w:val="NormalWeb"/>
        <w:spacing w:before="0" w:beforeAutospacing="0" w:after="0" w:afterAutospacing="0" w:line="490" w:lineRule="exact"/>
        <w:contextualSpacing/>
        <w:jc w:val="right"/>
        <w:rPr>
          <w:color w:val="555555"/>
        </w:rPr>
      </w:pPr>
      <w:r w:rsidRPr="00907897">
        <w:rPr>
          <w:color w:val="555555"/>
        </w:rPr>
        <w:t>2017</w:t>
      </w:r>
      <w:r w:rsidRPr="00907897">
        <w:rPr>
          <w:rFonts w:hint="eastAsia"/>
          <w:color w:val="555555"/>
        </w:rPr>
        <w:t>年</w:t>
      </w:r>
      <w:r w:rsidRPr="00907897">
        <w:rPr>
          <w:color w:val="555555"/>
        </w:rPr>
        <w:t>11</w:t>
      </w:r>
      <w:r w:rsidRPr="00907897">
        <w:rPr>
          <w:rFonts w:hint="eastAsia"/>
          <w:color w:val="555555"/>
        </w:rPr>
        <w:t>月</w:t>
      </w:r>
      <w:r w:rsidRPr="00907897">
        <w:rPr>
          <w:color w:val="555555"/>
        </w:rPr>
        <w:t>14</w:t>
      </w:r>
      <w:r w:rsidRPr="00907897">
        <w:rPr>
          <w:rFonts w:hint="eastAsia"/>
          <w:color w:val="555555"/>
        </w:rPr>
        <w:t>日</w:t>
      </w:r>
    </w:p>
    <w:p w:rsidR="00F24315" w:rsidRPr="006B6813" w:rsidRDefault="00F24315" w:rsidP="006B6813">
      <w:pPr>
        <w:pStyle w:val="Heading1"/>
        <w:jc w:val="center"/>
        <w:rPr>
          <w:rFonts w:ascii="黑体" w:eastAsia="黑体" w:hAnsi="微软雅黑"/>
          <w:bCs w:val="0"/>
          <w:sz w:val="36"/>
          <w:szCs w:val="36"/>
        </w:rPr>
      </w:pPr>
      <w:bookmarkStart w:id="69" w:name="_Toc501956314"/>
      <w:r w:rsidRPr="006B6813">
        <w:rPr>
          <w:rFonts w:ascii="黑体" w:eastAsia="黑体" w:hAnsi="微软雅黑" w:hint="eastAsia"/>
          <w:bCs w:val="0"/>
          <w:sz w:val="36"/>
          <w:szCs w:val="36"/>
        </w:rPr>
        <w:t>关于公开征求完善安徽省公立医疗卫生机构药品带量采购指导意见（征求意见稿）和安徽省公立医疗机构临床检验试剂网上集中交易实施方案（征求意见稿）意见的通告</w:t>
      </w:r>
      <w:bookmarkEnd w:id="69"/>
    </w:p>
    <w:p w:rsidR="00F24315" w:rsidRDefault="00F24315" w:rsidP="00124FF9">
      <w:pPr>
        <w:pStyle w:val="NormalWeb"/>
        <w:spacing w:before="0" w:beforeAutospacing="0" w:after="0" w:afterAutospacing="0" w:line="450" w:lineRule="atLeast"/>
        <w:rPr>
          <w:rFonts w:ascii="Simsun" w:hAnsi="Simsun"/>
          <w:color w:val="555555"/>
          <w:sz w:val="27"/>
          <w:szCs w:val="27"/>
        </w:rPr>
      </w:pPr>
      <w:r>
        <w:rPr>
          <w:rFonts w:ascii="Simsun" w:hAnsi="Simsun"/>
          <w:color w:val="555555"/>
          <w:sz w:val="27"/>
          <w:szCs w:val="27"/>
        </w:rPr>
        <w:t xml:space="preserve">     </w:t>
      </w:r>
    </w:p>
    <w:p w:rsidR="00F24315" w:rsidRDefault="00F24315" w:rsidP="001C0E43">
      <w:pPr>
        <w:pStyle w:val="NormalWeb"/>
        <w:spacing w:before="0" w:beforeAutospacing="0" w:after="0" w:afterAutospacing="0" w:line="450" w:lineRule="atLeast"/>
        <w:ind w:firstLineChars="200" w:firstLine="31680"/>
        <w:rPr>
          <w:rFonts w:ascii="Simsun" w:hAnsi="Simsun"/>
          <w:color w:val="555555"/>
          <w:sz w:val="21"/>
          <w:szCs w:val="21"/>
        </w:rPr>
      </w:pPr>
      <w:r>
        <w:rPr>
          <w:rFonts w:ascii="Simsun" w:hAnsi="Simsun" w:hint="eastAsia"/>
          <w:color w:val="555555"/>
          <w:sz w:val="27"/>
          <w:szCs w:val="27"/>
        </w:rPr>
        <w:t>为健全药品供应保障体系，规范临床检验试剂采购，制定了《关于完善安徽省公立医疗卫生机构药品带量采购的指导意见（征求意见稿）》和《安徽省公立医疗机构临床检验试剂网上集中交易实施方案（征求意见稿）》（以下统称《征求意见稿》），现公开征求意见。诚挚邀请有关单位和各界人士就《征求意见稿》积极建言献策，有关意见和建议请以信函或电子邮件形式反馈我委，并请留下您的姓名、单位及联系电话。截止日期：</w:t>
      </w:r>
      <w:r>
        <w:rPr>
          <w:rFonts w:ascii="Simsun" w:hAnsi="Simsun"/>
          <w:color w:val="555555"/>
          <w:sz w:val="27"/>
          <w:szCs w:val="27"/>
        </w:rPr>
        <w:t>2017</w:t>
      </w:r>
      <w:r>
        <w:rPr>
          <w:rFonts w:ascii="Simsun" w:hAnsi="Simsun" w:hint="eastAsia"/>
          <w:color w:val="555555"/>
          <w:sz w:val="27"/>
          <w:szCs w:val="27"/>
        </w:rPr>
        <w:t>年</w:t>
      </w:r>
      <w:r>
        <w:rPr>
          <w:rFonts w:ascii="Simsun" w:hAnsi="Simsun"/>
          <w:color w:val="555555"/>
          <w:sz w:val="27"/>
          <w:szCs w:val="27"/>
        </w:rPr>
        <w:t>11</w:t>
      </w:r>
      <w:r>
        <w:rPr>
          <w:rFonts w:ascii="Simsun" w:hAnsi="Simsun" w:hint="eastAsia"/>
          <w:color w:val="555555"/>
          <w:sz w:val="27"/>
          <w:szCs w:val="27"/>
        </w:rPr>
        <w:t>月</w:t>
      </w:r>
      <w:r>
        <w:rPr>
          <w:rFonts w:ascii="Simsun" w:hAnsi="Simsun"/>
          <w:color w:val="555555"/>
          <w:sz w:val="27"/>
          <w:szCs w:val="27"/>
        </w:rPr>
        <w:t>10</w:t>
      </w:r>
      <w:r>
        <w:rPr>
          <w:rFonts w:ascii="Simsun" w:hAnsi="Simsun" w:hint="eastAsia"/>
          <w:color w:val="555555"/>
          <w:sz w:val="27"/>
          <w:szCs w:val="27"/>
        </w:rPr>
        <w:t>日。</w:t>
      </w:r>
    </w:p>
    <w:p w:rsidR="00F24315" w:rsidRDefault="00F24315" w:rsidP="00124FF9">
      <w:pPr>
        <w:pStyle w:val="NormalWeb"/>
        <w:spacing w:before="0" w:beforeAutospacing="0" w:after="0" w:afterAutospacing="0" w:line="450" w:lineRule="atLeast"/>
        <w:rPr>
          <w:rFonts w:ascii="Simsun" w:hAnsi="Simsun"/>
          <w:color w:val="555555"/>
          <w:sz w:val="21"/>
          <w:szCs w:val="21"/>
        </w:rPr>
      </w:pPr>
      <w:r>
        <w:rPr>
          <w:rFonts w:ascii="Simsun" w:hAnsi="Simsun"/>
          <w:color w:val="555555"/>
          <w:sz w:val="27"/>
          <w:szCs w:val="27"/>
        </w:rPr>
        <w:t xml:space="preserve">    </w:t>
      </w:r>
      <w:r>
        <w:rPr>
          <w:rFonts w:ascii="Simsun" w:hAnsi="Simsun" w:hint="eastAsia"/>
          <w:color w:val="555555"/>
          <w:sz w:val="27"/>
          <w:szCs w:val="27"/>
        </w:rPr>
        <w:t>传</w:t>
      </w:r>
      <w:r>
        <w:rPr>
          <w:rFonts w:ascii="Simsun" w:hAnsi="Simsun"/>
          <w:color w:val="555555"/>
          <w:sz w:val="27"/>
          <w:szCs w:val="27"/>
        </w:rPr>
        <w:t xml:space="preserve">    </w:t>
      </w:r>
      <w:r>
        <w:rPr>
          <w:rFonts w:ascii="Simsun" w:hAnsi="Simsun" w:hint="eastAsia"/>
          <w:color w:val="555555"/>
          <w:sz w:val="27"/>
          <w:szCs w:val="27"/>
        </w:rPr>
        <w:t>真：</w:t>
      </w:r>
      <w:r>
        <w:rPr>
          <w:rFonts w:ascii="Simsun" w:hAnsi="Simsun"/>
          <w:color w:val="555555"/>
          <w:sz w:val="27"/>
          <w:szCs w:val="27"/>
        </w:rPr>
        <w:t>0551-62998544</w:t>
      </w:r>
    </w:p>
    <w:p w:rsidR="00F24315" w:rsidRDefault="00F24315" w:rsidP="00124FF9">
      <w:pPr>
        <w:pStyle w:val="NormalWeb"/>
        <w:spacing w:before="0" w:beforeAutospacing="0" w:after="0" w:afterAutospacing="0" w:line="450" w:lineRule="atLeast"/>
        <w:rPr>
          <w:rFonts w:ascii="Simsun" w:hAnsi="Simsun"/>
          <w:color w:val="555555"/>
          <w:sz w:val="21"/>
          <w:szCs w:val="21"/>
        </w:rPr>
      </w:pPr>
      <w:r>
        <w:rPr>
          <w:rFonts w:ascii="Simsun" w:hAnsi="Simsun"/>
          <w:color w:val="555555"/>
          <w:sz w:val="27"/>
          <w:szCs w:val="27"/>
        </w:rPr>
        <w:t xml:space="preserve">    </w:t>
      </w:r>
      <w:r>
        <w:rPr>
          <w:rFonts w:ascii="Simsun" w:hAnsi="Simsun" w:hint="eastAsia"/>
          <w:color w:val="555555"/>
          <w:sz w:val="27"/>
          <w:szCs w:val="27"/>
        </w:rPr>
        <w:t>电子邮箱：</w:t>
      </w:r>
      <w:hyperlink r:id="rId23" w:history="1">
        <w:r>
          <w:rPr>
            <w:rStyle w:val="Hyperlink"/>
            <w:rFonts w:ascii="Simsun" w:hAnsi="Simsun" w:cs="宋体"/>
            <w:color w:val="0781CE"/>
            <w:sz w:val="21"/>
            <w:szCs w:val="21"/>
          </w:rPr>
          <w:t>yzc0551@163.com</w:t>
        </w:r>
      </w:hyperlink>
    </w:p>
    <w:p w:rsidR="00F24315" w:rsidRDefault="00F24315" w:rsidP="00124FF9">
      <w:pPr>
        <w:pStyle w:val="NormalWeb"/>
        <w:spacing w:before="0" w:beforeAutospacing="0" w:after="0" w:afterAutospacing="0" w:line="450" w:lineRule="atLeast"/>
        <w:rPr>
          <w:rFonts w:ascii="Simsun" w:hAnsi="Simsun"/>
          <w:color w:val="555555"/>
          <w:sz w:val="21"/>
          <w:szCs w:val="21"/>
        </w:rPr>
      </w:pPr>
      <w:r>
        <w:rPr>
          <w:rFonts w:ascii="Simsun" w:hAnsi="Simsun"/>
          <w:color w:val="555555"/>
          <w:sz w:val="27"/>
          <w:szCs w:val="27"/>
        </w:rPr>
        <w:t xml:space="preserve">    </w:t>
      </w:r>
      <w:r>
        <w:rPr>
          <w:rFonts w:ascii="Simsun" w:hAnsi="Simsun" w:hint="eastAsia"/>
          <w:color w:val="555555"/>
          <w:sz w:val="27"/>
          <w:szCs w:val="27"/>
        </w:rPr>
        <w:t>地</w:t>
      </w:r>
      <w:r>
        <w:rPr>
          <w:rFonts w:ascii="Simsun" w:hAnsi="Simsun"/>
          <w:color w:val="555555"/>
          <w:sz w:val="27"/>
          <w:szCs w:val="27"/>
        </w:rPr>
        <w:t xml:space="preserve">    </w:t>
      </w:r>
      <w:r>
        <w:rPr>
          <w:rFonts w:ascii="Simsun" w:hAnsi="Simsun" w:hint="eastAsia"/>
          <w:color w:val="555555"/>
          <w:sz w:val="27"/>
          <w:szCs w:val="27"/>
        </w:rPr>
        <w:t>址：合肥市长江西路</w:t>
      </w:r>
      <w:r>
        <w:rPr>
          <w:rFonts w:ascii="Simsun" w:hAnsi="Simsun"/>
          <w:color w:val="555555"/>
          <w:sz w:val="27"/>
          <w:szCs w:val="27"/>
        </w:rPr>
        <w:t>329</w:t>
      </w:r>
      <w:r>
        <w:rPr>
          <w:rFonts w:ascii="Simsun" w:hAnsi="Simsun" w:hint="eastAsia"/>
          <w:color w:val="555555"/>
          <w:sz w:val="27"/>
          <w:szCs w:val="27"/>
        </w:rPr>
        <w:t>号省卫生计生委药政处</w:t>
      </w:r>
    </w:p>
    <w:p w:rsidR="00F24315" w:rsidRDefault="00F24315" w:rsidP="00124FF9">
      <w:pPr>
        <w:pStyle w:val="NormalWeb"/>
        <w:spacing w:before="0" w:beforeAutospacing="0" w:after="0" w:afterAutospacing="0" w:line="450" w:lineRule="atLeast"/>
        <w:rPr>
          <w:rFonts w:ascii="Simsun" w:hAnsi="Simsun"/>
          <w:color w:val="555555"/>
          <w:sz w:val="21"/>
          <w:szCs w:val="21"/>
        </w:rPr>
      </w:pPr>
      <w:r>
        <w:rPr>
          <w:rFonts w:ascii="Simsun" w:hAnsi="Simsun"/>
          <w:color w:val="555555"/>
          <w:sz w:val="27"/>
          <w:szCs w:val="27"/>
        </w:rPr>
        <w:t>   </w:t>
      </w:r>
      <w:r>
        <w:rPr>
          <w:rStyle w:val="apple-converted-space"/>
          <w:rFonts w:ascii="Simsun" w:hAnsi="Simsun" w:cs="宋体"/>
          <w:color w:val="555555"/>
          <w:sz w:val="27"/>
          <w:szCs w:val="27"/>
        </w:rPr>
        <w:t> </w:t>
      </w:r>
      <w:r>
        <w:rPr>
          <w:rFonts w:ascii="Simsun" w:hAnsi="Simsun" w:hint="eastAsia"/>
          <w:color w:val="555555"/>
          <w:sz w:val="27"/>
          <w:szCs w:val="27"/>
        </w:rPr>
        <w:t>附件：</w:t>
      </w:r>
      <w:r>
        <w:rPr>
          <w:rFonts w:ascii="Simsun" w:hAnsi="Simsun"/>
          <w:color w:val="555555"/>
          <w:sz w:val="27"/>
          <w:szCs w:val="27"/>
        </w:rPr>
        <w:t>1.</w:t>
      </w:r>
      <w:r>
        <w:rPr>
          <w:rFonts w:ascii="Simsun" w:hAnsi="Simsun" w:hint="eastAsia"/>
          <w:color w:val="555555"/>
          <w:sz w:val="27"/>
          <w:szCs w:val="27"/>
        </w:rPr>
        <w:t>关于完善安徽省公立医疗卫生机构药品带量采购的指导意见（征求意见稿）</w:t>
      </w:r>
    </w:p>
    <w:p w:rsidR="00F24315" w:rsidRDefault="00F24315" w:rsidP="00124FF9">
      <w:pPr>
        <w:pStyle w:val="NormalWeb"/>
        <w:spacing w:before="0" w:beforeAutospacing="0" w:after="0" w:afterAutospacing="0" w:line="450" w:lineRule="atLeast"/>
        <w:rPr>
          <w:rFonts w:ascii="Simsun" w:hAnsi="Simsun"/>
          <w:color w:val="555555"/>
          <w:sz w:val="21"/>
          <w:szCs w:val="21"/>
        </w:rPr>
      </w:pPr>
      <w:r>
        <w:rPr>
          <w:rFonts w:ascii="Simsun" w:hAnsi="Simsun"/>
          <w:color w:val="555555"/>
          <w:sz w:val="27"/>
          <w:szCs w:val="27"/>
        </w:rPr>
        <w:t>         </w:t>
      </w:r>
      <w:r>
        <w:rPr>
          <w:rStyle w:val="apple-converted-space"/>
          <w:rFonts w:ascii="Simsun" w:hAnsi="Simsun" w:cs="宋体"/>
          <w:color w:val="555555"/>
          <w:sz w:val="27"/>
          <w:szCs w:val="27"/>
        </w:rPr>
        <w:t> </w:t>
      </w:r>
      <w:r>
        <w:rPr>
          <w:rFonts w:ascii="Simsun" w:hAnsi="Simsun"/>
          <w:color w:val="555555"/>
          <w:sz w:val="27"/>
          <w:szCs w:val="27"/>
        </w:rPr>
        <w:t>2.</w:t>
      </w:r>
      <w:r>
        <w:rPr>
          <w:rFonts w:ascii="Simsun" w:hAnsi="Simsun" w:hint="eastAsia"/>
          <w:color w:val="555555"/>
          <w:sz w:val="27"/>
          <w:szCs w:val="27"/>
        </w:rPr>
        <w:t>安徽省公立医疗机构临床检验试剂网上集中交易实施方案（征求意见稿）</w:t>
      </w:r>
    </w:p>
    <w:p w:rsidR="00F24315" w:rsidRDefault="00F24315" w:rsidP="00124FF9">
      <w:pPr>
        <w:pStyle w:val="NormalWeb"/>
        <w:spacing w:before="0" w:beforeAutospacing="0" w:after="0" w:afterAutospacing="0" w:line="450" w:lineRule="atLeast"/>
        <w:rPr>
          <w:rFonts w:ascii="Simsun" w:hAnsi="Simsun"/>
          <w:color w:val="555555"/>
          <w:sz w:val="21"/>
          <w:szCs w:val="21"/>
        </w:rPr>
      </w:pPr>
      <w:r>
        <w:rPr>
          <w:rFonts w:ascii="Simsun" w:hAnsi="Simsun"/>
          <w:color w:val="555555"/>
          <w:sz w:val="21"/>
          <w:szCs w:val="21"/>
        </w:rPr>
        <w:t> </w:t>
      </w:r>
    </w:p>
    <w:p w:rsidR="00F24315" w:rsidRDefault="00F24315" w:rsidP="00124FF9">
      <w:pPr>
        <w:pStyle w:val="NormalWeb"/>
        <w:spacing w:before="0" w:beforeAutospacing="0" w:after="0" w:afterAutospacing="0" w:line="450" w:lineRule="atLeast"/>
        <w:jc w:val="right"/>
        <w:rPr>
          <w:rFonts w:ascii="Simsun" w:hAnsi="Simsun"/>
          <w:color w:val="555555"/>
          <w:sz w:val="21"/>
          <w:szCs w:val="21"/>
        </w:rPr>
      </w:pPr>
      <w:r>
        <w:rPr>
          <w:rFonts w:ascii="Simsun" w:hAnsi="Simsun"/>
          <w:color w:val="555555"/>
          <w:sz w:val="21"/>
          <w:szCs w:val="21"/>
        </w:rPr>
        <w:t> </w:t>
      </w:r>
    </w:p>
    <w:p w:rsidR="00F24315" w:rsidRDefault="00F24315" w:rsidP="00124FF9">
      <w:pPr>
        <w:pStyle w:val="NormalWeb"/>
        <w:spacing w:before="0" w:beforeAutospacing="0" w:after="0" w:afterAutospacing="0" w:line="450" w:lineRule="atLeast"/>
        <w:jc w:val="right"/>
        <w:rPr>
          <w:rFonts w:ascii="Simsun" w:hAnsi="Simsun"/>
          <w:color w:val="555555"/>
          <w:sz w:val="21"/>
          <w:szCs w:val="21"/>
        </w:rPr>
      </w:pPr>
      <w:r>
        <w:rPr>
          <w:rFonts w:ascii="Simsun" w:hAnsi="Simsun" w:hint="eastAsia"/>
          <w:color w:val="555555"/>
          <w:sz w:val="27"/>
          <w:szCs w:val="27"/>
        </w:rPr>
        <w:t>安徽省卫生计生委</w:t>
      </w:r>
      <w:r>
        <w:rPr>
          <w:rFonts w:ascii="Simsun" w:hAnsi="Simsun"/>
          <w:color w:val="555555"/>
          <w:sz w:val="27"/>
          <w:szCs w:val="27"/>
        </w:rPr>
        <w:t>   </w:t>
      </w:r>
    </w:p>
    <w:p w:rsidR="00F24315" w:rsidRDefault="00F24315" w:rsidP="00124FF9">
      <w:pPr>
        <w:pStyle w:val="NormalWeb"/>
        <w:spacing w:before="0" w:beforeAutospacing="0" w:after="0" w:afterAutospacing="0" w:line="450" w:lineRule="atLeast"/>
        <w:ind w:left="5250"/>
        <w:jc w:val="right"/>
        <w:rPr>
          <w:rFonts w:ascii="Simsun" w:hAnsi="Simsun"/>
          <w:color w:val="555555"/>
          <w:sz w:val="21"/>
          <w:szCs w:val="21"/>
        </w:rPr>
      </w:pPr>
      <w:r>
        <w:rPr>
          <w:rFonts w:ascii="Simsun" w:hAnsi="Simsun"/>
          <w:color w:val="555555"/>
          <w:sz w:val="27"/>
          <w:szCs w:val="27"/>
        </w:rPr>
        <w:t>               2017</w:t>
      </w:r>
      <w:r>
        <w:rPr>
          <w:rFonts w:ascii="Simsun" w:hAnsi="Simsun" w:hint="eastAsia"/>
          <w:color w:val="555555"/>
          <w:sz w:val="27"/>
          <w:szCs w:val="27"/>
        </w:rPr>
        <w:t>年</w:t>
      </w:r>
      <w:r>
        <w:rPr>
          <w:rFonts w:ascii="Simsun" w:hAnsi="Simsun"/>
          <w:color w:val="555555"/>
          <w:sz w:val="27"/>
          <w:szCs w:val="27"/>
        </w:rPr>
        <w:t>11</w:t>
      </w:r>
      <w:r>
        <w:rPr>
          <w:rFonts w:ascii="Simsun" w:hAnsi="Simsun" w:hint="eastAsia"/>
          <w:color w:val="555555"/>
          <w:sz w:val="27"/>
          <w:szCs w:val="27"/>
        </w:rPr>
        <w:t>月</w:t>
      </w:r>
      <w:r>
        <w:rPr>
          <w:rFonts w:ascii="Simsun" w:hAnsi="Simsun"/>
          <w:color w:val="555555"/>
          <w:sz w:val="27"/>
          <w:szCs w:val="27"/>
        </w:rPr>
        <w:t>6</w:t>
      </w:r>
      <w:r>
        <w:rPr>
          <w:rFonts w:ascii="Simsun" w:hAnsi="Simsun" w:hint="eastAsia"/>
          <w:color w:val="555555"/>
          <w:sz w:val="27"/>
          <w:szCs w:val="27"/>
        </w:rPr>
        <w:t>日</w:t>
      </w:r>
      <w:r>
        <w:rPr>
          <w:rFonts w:ascii="Simsun" w:hAnsi="Simsun"/>
          <w:color w:val="555555"/>
          <w:sz w:val="27"/>
          <w:szCs w:val="27"/>
        </w:rPr>
        <w:t xml:space="preserve">    </w:t>
      </w:r>
    </w:p>
    <w:p w:rsidR="00F24315" w:rsidRDefault="00F24315" w:rsidP="00051678">
      <w:pPr>
        <w:tabs>
          <w:tab w:val="left" w:pos="8505"/>
        </w:tabs>
        <w:spacing w:line="466" w:lineRule="exact"/>
        <w:contextualSpacing/>
        <w:jc w:val="left"/>
        <w:rPr>
          <w:rFonts w:ascii="宋体"/>
          <w:b/>
          <w:sz w:val="24"/>
          <w:szCs w:val="24"/>
        </w:rPr>
      </w:pPr>
    </w:p>
    <w:p w:rsidR="00F24315" w:rsidRPr="00051678" w:rsidRDefault="00F24315" w:rsidP="004628B7">
      <w:pPr>
        <w:tabs>
          <w:tab w:val="left" w:pos="8505"/>
        </w:tabs>
        <w:spacing w:line="466" w:lineRule="exact"/>
        <w:contextualSpacing/>
        <w:jc w:val="left"/>
        <w:outlineLvl w:val="0"/>
        <w:rPr>
          <w:rFonts w:ascii="宋体"/>
          <w:b/>
          <w:sz w:val="24"/>
          <w:szCs w:val="24"/>
        </w:rPr>
      </w:pPr>
      <w:bookmarkStart w:id="70" w:name="_Toc501956315"/>
      <w:r w:rsidRPr="00051678">
        <w:rPr>
          <w:rFonts w:ascii="宋体" w:hAnsi="宋体" w:hint="eastAsia"/>
          <w:b/>
          <w:sz w:val="24"/>
          <w:szCs w:val="24"/>
        </w:rPr>
        <w:t>附：</w:t>
      </w:r>
      <w:bookmarkEnd w:id="70"/>
    </w:p>
    <w:p w:rsidR="00F24315" w:rsidRPr="005A2F8C" w:rsidRDefault="00F24315" w:rsidP="004628B7">
      <w:pPr>
        <w:tabs>
          <w:tab w:val="left" w:pos="8505"/>
        </w:tabs>
        <w:spacing w:line="466" w:lineRule="exact"/>
        <w:contextualSpacing/>
        <w:jc w:val="center"/>
        <w:outlineLvl w:val="0"/>
        <w:rPr>
          <w:rFonts w:ascii="黑体" w:eastAsia="黑体" w:hAnsi="宋体"/>
          <w:b/>
          <w:sz w:val="36"/>
          <w:szCs w:val="36"/>
        </w:rPr>
      </w:pPr>
      <w:bookmarkStart w:id="71" w:name="_Toc501956316"/>
      <w:r w:rsidRPr="005A2F8C">
        <w:rPr>
          <w:rFonts w:ascii="黑体" w:eastAsia="黑体" w:hAnsi="宋体" w:hint="eastAsia"/>
          <w:b/>
          <w:sz w:val="36"/>
          <w:szCs w:val="36"/>
        </w:rPr>
        <w:t>关于完善安徽省公立医疗卫生机构</w:t>
      </w:r>
      <w:bookmarkEnd w:id="71"/>
    </w:p>
    <w:p w:rsidR="00F24315" w:rsidRPr="005A2F8C" w:rsidRDefault="00F24315" w:rsidP="004628B7">
      <w:pPr>
        <w:tabs>
          <w:tab w:val="left" w:pos="8505"/>
        </w:tabs>
        <w:spacing w:line="466" w:lineRule="exact"/>
        <w:contextualSpacing/>
        <w:jc w:val="center"/>
        <w:outlineLvl w:val="0"/>
        <w:rPr>
          <w:rFonts w:ascii="黑体" w:eastAsia="黑体" w:hAnsi="宋体"/>
          <w:b/>
          <w:sz w:val="36"/>
          <w:szCs w:val="36"/>
        </w:rPr>
      </w:pPr>
      <w:bookmarkStart w:id="72" w:name="_Toc501956317"/>
      <w:r w:rsidRPr="005A2F8C">
        <w:rPr>
          <w:rFonts w:ascii="黑体" w:eastAsia="黑体" w:hAnsi="宋体" w:hint="eastAsia"/>
          <w:b/>
          <w:sz w:val="36"/>
          <w:szCs w:val="36"/>
        </w:rPr>
        <w:t>药品带量采购的指导意见</w:t>
      </w:r>
      <w:bookmarkEnd w:id="72"/>
    </w:p>
    <w:p w:rsidR="00F24315" w:rsidRPr="005A2F8C" w:rsidRDefault="00F24315" w:rsidP="001C0E43">
      <w:pPr>
        <w:tabs>
          <w:tab w:val="left" w:pos="8505"/>
        </w:tabs>
        <w:spacing w:line="466" w:lineRule="exact"/>
        <w:ind w:firstLineChars="200" w:firstLine="31680"/>
        <w:contextualSpacing/>
        <w:jc w:val="left"/>
        <w:rPr>
          <w:rFonts w:ascii="宋体"/>
          <w:sz w:val="24"/>
          <w:szCs w:val="24"/>
        </w:rPr>
      </w:pPr>
      <w:r w:rsidRPr="005A2F8C">
        <w:rPr>
          <w:rFonts w:ascii="宋体" w:hAnsi="宋体" w:hint="eastAsia"/>
          <w:sz w:val="24"/>
          <w:szCs w:val="24"/>
        </w:rPr>
        <w:t>为深化医药卫生体制改革，健全药品供应保障体系，根据《国务院办公厅关于完善公立医院药品集中采购工作的指导意见》（国办发〔</w:t>
      </w:r>
      <w:r w:rsidRPr="005A2F8C">
        <w:rPr>
          <w:rFonts w:ascii="宋体" w:hAnsi="宋体"/>
          <w:sz w:val="24"/>
          <w:szCs w:val="24"/>
        </w:rPr>
        <w:t>2015</w:t>
      </w:r>
      <w:r w:rsidRPr="005A2F8C">
        <w:rPr>
          <w:rFonts w:ascii="宋体" w:hAnsi="宋体" w:hint="eastAsia"/>
          <w:sz w:val="24"/>
          <w:szCs w:val="24"/>
        </w:rPr>
        <w:t>〕</w:t>
      </w:r>
      <w:r w:rsidRPr="005A2F8C">
        <w:rPr>
          <w:rFonts w:ascii="宋体" w:hAnsi="宋体"/>
          <w:sz w:val="24"/>
          <w:szCs w:val="24"/>
        </w:rPr>
        <w:t xml:space="preserve">7 </w:t>
      </w:r>
      <w:r w:rsidRPr="005A2F8C">
        <w:rPr>
          <w:rFonts w:ascii="宋体" w:hAnsi="宋体" w:hint="eastAsia"/>
          <w:sz w:val="24"/>
          <w:szCs w:val="24"/>
        </w:rPr>
        <w:t>号）、《国务院办公厅关于进一步改革完善药品生产流通使用政策的若干意见》（国办发〔</w:t>
      </w:r>
      <w:r w:rsidRPr="005A2F8C">
        <w:rPr>
          <w:rFonts w:ascii="宋体" w:hAnsi="宋体"/>
          <w:sz w:val="24"/>
          <w:szCs w:val="24"/>
        </w:rPr>
        <w:t>2017</w:t>
      </w:r>
      <w:r w:rsidRPr="005A2F8C">
        <w:rPr>
          <w:rFonts w:ascii="宋体" w:hAnsi="宋体" w:hint="eastAsia"/>
          <w:sz w:val="24"/>
          <w:szCs w:val="24"/>
        </w:rPr>
        <w:t>〕</w:t>
      </w:r>
      <w:r w:rsidRPr="005A2F8C">
        <w:rPr>
          <w:rFonts w:ascii="宋体" w:hAnsi="宋体"/>
          <w:sz w:val="24"/>
          <w:szCs w:val="24"/>
        </w:rPr>
        <w:t xml:space="preserve">13 </w:t>
      </w:r>
      <w:r w:rsidRPr="005A2F8C">
        <w:rPr>
          <w:rFonts w:ascii="宋体" w:hAnsi="宋体" w:hint="eastAsia"/>
          <w:sz w:val="24"/>
          <w:szCs w:val="24"/>
        </w:rPr>
        <w:t>号）和《安徽省深化医药卫生体制综合改革试点方案》（皖政〔</w:t>
      </w:r>
      <w:r w:rsidRPr="005A2F8C">
        <w:rPr>
          <w:rFonts w:ascii="宋体" w:hAnsi="宋体"/>
          <w:sz w:val="24"/>
          <w:szCs w:val="24"/>
        </w:rPr>
        <w:t>2015</w:t>
      </w:r>
      <w:r w:rsidRPr="005A2F8C">
        <w:rPr>
          <w:rFonts w:ascii="宋体" w:hAnsi="宋体" w:hint="eastAsia"/>
          <w:sz w:val="24"/>
          <w:szCs w:val="24"/>
        </w:rPr>
        <w:t>〕</w:t>
      </w:r>
      <w:r w:rsidRPr="005A2F8C">
        <w:rPr>
          <w:rFonts w:ascii="宋体" w:hAnsi="宋体"/>
          <w:sz w:val="24"/>
          <w:szCs w:val="24"/>
        </w:rPr>
        <w:t xml:space="preserve">16 </w:t>
      </w:r>
      <w:r w:rsidRPr="005A2F8C">
        <w:rPr>
          <w:rFonts w:ascii="宋体" w:hAnsi="宋体" w:hint="eastAsia"/>
          <w:sz w:val="24"/>
          <w:szCs w:val="24"/>
        </w:rPr>
        <w:t>号），现就完善我省药品带量采购工作提出以下意见。</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一、总体思路</w:t>
      </w:r>
    </w:p>
    <w:p w:rsidR="00F24315" w:rsidRPr="005A2F8C" w:rsidRDefault="00F24315" w:rsidP="001C0E43">
      <w:pPr>
        <w:spacing w:line="466" w:lineRule="exact"/>
        <w:ind w:firstLineChars="200" w:firstLine="31680"/>
        <w:contextualSpacing/>
        <w:rPr>
          <w:rFonts w:ascii="宋体"/>
          <w:sz w:val="24"/>
          <w:szCs w:val="24"/>
        </w:rPr>
      </w:pPr>
      <w:r w:rsidRPr="005A2F8C">
        <w:rPr>
          <w:rFonts w:ascii="宋体" w:hAnsi="宋体" w:hint="eastAsia"/>
          <w:sz w:val="24"/>
          <w:szCs w:val="24"/>
        </w:rPr>
        <w:t>充分发挥市场在资源配置中起决定性作用和更好发挥政府作用，坚持公开透明、公平竞争的原则，进一步提高医疗卫生机构在药品集中采购中的参与度，健全药品供应保障体系，更好地满足人民群众看病就医需求。通过量价挂钩、带量采购，切实保障药品供应，降低药品虚高价格，维护人民群众健康权益。</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二、组织形式</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（一）完善组织机构。以市为单位，由市级综合医院牵头组建采购联合体，省属医院单独组建采购联合体，全省组建“</w:t>
      </w:r>
      <w:r w:rsidRPr="005A2F8C">
        <w:rPr>
          <w:rFonts w:ascii="宋体" w:hAnsi="宋体"/>
          <w:sz w:val="24"/>
          <w:szCs w:val="24"/>
        </w:rPr>
        <w:t>16+1</w:t>
      </w:r>
      <w:r w:rsidRPr="005A2F8C">
        <w:rPr>
          <w:rFonts w:ascii="宋体" w:hAnsi="宋体" w:hint="eastAsia"/>
          <w:sz w:val="24"/>
          <w:szCs w:val="24"/>
        </w:rPr>
        <w:t>”个采购联合体。成立由市级卫生计生部门（芜湖市药管中心）及省卫生计生部门牵头、相关部门参与的药品带量采购监督机构，全程监督带量采购工作。省医药采购监督管理办公室负责全省药品带量采购监督工作。</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二）明确采购主体。采购联合体作为药品带量采购主体，成立工作机构，负责药品目录遴选、价格谈判等工作。县域医共体作为一个采购单位，整体纳入采购联合体，实行药品集中统一采购。鼓励跨区域和专科医院联合采购，具备条件的地区探索联合带量、带预算采购。</w:t>
      </w:r>
    </w:p>
    <w:p w:rsidR="00F24315" w:rsidRPr="005A2F8C" w:rsidRDefault="00F24315" w:rsidP="005A2F8C">
      <w:pPr>
        <w:tabs>
          <w:tab w:val="left" w:pos="8364"/>
          <w:tab w:val="left" w:pos="8505"/>
        </w:tabs>
        <w:spacing w:line="466" w:lineRule="exact"/>
        <w:contextualSpacing/>
        <w:jc w:val="left"/>
        <w:rPr>
          <w:rFonts w:ascii="宋体"/>
          <w:sz w:val="24"/>
          <w:szCs w:val="24"/>
        </w:rPr>
      </w:pPr>
      <w:r w:rsidRPr="005A2F8C">
        <w:rPr>
          <w:rFonts w:ascii="宋体" w:hAnsi="宋体" w:hint="eastAsia"/>
          <w:sz w:val="24"/>
          <w:szCs w:val="24"/>
        </w:rPr>
        <w:t>（三）统一平台实施。药品带量采购通过各地公共资源交易平台统一实施。采购信息通过采购联合体牵头医院官方网站、各地公共资源交易平台和安徽合肥公共资源交易平台药</w:t>
      </w:r>
      <w:r w:rsidRPr="005A2F8C">
        <w:rPr>
          <w:rFonts w:ascii="宋体" w:hAnsi="宋体"/>
          <w:sz w:val="24"/>
          <w:szCs w:val="24"/>
        </w:rPr>
        <w:t xml:space="preserve"> </w:t>
      </w:r>
      <w:r w:rsidRPr="005A2F8C">
        <w:rPr>
          <w:rFonts w:ascii="宋体" w:hAnsi="宋体" w:hint="eastAsia"/>
          <w:sz w:val="24"/>
          <w:szCs w:val="24"/>
        </w:rPr>
        <w:t>品</w:t>
      </w:r>
      <w:r w:rsidRPr="005A2F8C">
        <w:rPr>
          <w:rFonts w:ascii="宋体" w:hAnsi="宋体"/>
          <w:sz w:val="24"/>
          <w:szCs w:val="24"/>
        </w:rPr>
        <w:t xml:space="preserve"> </w:t>
      </w:r>
      <w:r w:rsidRPr="005A2F8C">
        <w:rPr>
          <w:rFonts w:ascii="宋体" w:hAnsi="宋体" w:hint="eastAsia"/>
          <w:sz w:val="24"/>
          <w:szCs w:val="24"/>
        </w:rPr>
        <w:t>采</w:t>
      </w:r>
      <w:r w:rsidRPr="005A2F8C">
        <w:rPr>
          <w:rFonts w:ascii="宋体" w:hAnsi="宋体"/>
          <w:sz w:val="24"/>
          <w:szCs w:val="24"/>
        </w:rPr>
        <w:t xml:space="preserve"> </w:t>
      </w:r>
      <w:r w:rsidRPr="005A2F8C">
        <w:rPr>
          <w:rFonts w:ascii="宋体" w:hAnsi="宋体" w:hint="eastAsia"/>
          <w:sz w:val="24"/>
          <w:szCs w:val="24"/>
        </w:rPr>
        <w:t>购</w:t>
      </w:r>
      <w:r w:rsidRPr="005A2F8C">
        <w:rPr>
          <w:rFonts w:ascii="宋体" w:hAnsi="宋体"/>
          <w:sz w:val="24"/>
          <w:szCs w:val="24"/>
        </w:rPr>
        <w:t xml:space="preserve"> </w:t>
      </w:r>
      <w:r w:rsidRPr="005A2F8C">
        <w:rPr>
          <w:rFonts w:ascii="宋体" w:hAnsi="宋体" w:hint="eastAsia"/>
          <w:sz w:val="24"/>
          <w:szCs w:val="24"/>
        </w:rPr>
        <w:t>分</w:t>
      </w:r>
      <w:r w:rsidRPr="005A2F8C">
        <w:rPr>
          <w:rFonts w:ascii="宋体" w:hAnsi="宋体"/>
          <w:sz w:val="24"/>
          <w:szCs w:val="24"/>
        </w:rPr>
        <w:t xml:space="preserve"> </w:t>
      </w:r>
      <w:r w:rsidRPr="005A2F8C">
        <w:rPr>
          <w:rFonts w:ascii="宋体" w:hAnsi="宋体" w:hint="eastAsia"/>
          <w:sz w:val="24"/>
          <w:szCs w:val="24"/>
        </w:rPr>
        <w:t>平</w:t>
      </w:r>
      <w:r w:rsidRPr="005A2F8C">
        <w:rPr>
          <w:rFonts w:ascii="宋体" w:hAnsi="宋体"/>
          <w:sz w:val="24"/>
          <w:szCs w:val="24"/>
        </w:rPr>
        <w:t xml:space="preserve"> </w:t>
      </w:r>
      <w:r w:rsidRPr="005A2F8C">
        <w:rPr>
          <w:rFonts w:ascii="宋体" w:hAnsi="宋体" w:hint="eastAsia"/>
          <w:sz w:val="24"/>
          <w:szCs w:val="24"/>
        </w:rPr>
        <w:t>台</w:t>
      </w:r>
      <w:r w:rsidRPr="005A2F8C">
        <w:rPr>
          <w:rFonts w:ascii="宋体" w:hAnsi="宋体"/>
          <w:sz w:val="24"/>
          <w:szCs w:val="24"/>
        </w:rPr>
        <w:t xml:space="preserve"> </w:t>
      </w:r>
      <w:r w:rsidRPr="005A2F8C">
        <w:rPr>
          <w:rFonts w:ascii="宋体" w:hAnsi="宋体" w:hint="eastAsia"/>
          <w:sz w:val="24"/>
          <w:szCs w:val="24"/>
        </w:rPr>
        <w:t>（</w:t>
      </w:r>
      <w:r w:rsidRPr="005A2F8C">
        <w:rPr>
          <w:rFonts w:ascii="宋体" w:hAnsi="宋体"/>
          <w:sz w:val="24"/>
          <w:szCs w:val="24"/>
        </w:rPr>
        <w:t xml:space="preserve"> </w:t>
      </w:r>
      <w:r w:rsidRPr="005A2F8C">
        <w:rPr>
          <w:rFonts w:ascii="宋体" w:hAnsi="宋体" w:hint="eastAsia"/>
          <w:sz w:val="24"/>
          <w:szCs w:val="24"/>
        </w:rPr>
        <w:t>以</w:t>
      </w:r>
      <w:r w:rsidRPr="005A2F8C">
        <w:rPr>
          <w:rFonts w:ascii="宋体" w:hAnsi="宋体"/>
          <w:sz w:val="24"/>
          <w:szCs w:val="24"/>
        </w:rPr>
        <w:t xml:space="preserve"> </w:t>
      </w:r>
      <w:r w:rsidRPr="005A2F8C">
        <w:rPr>
          <w:rFonts w:ascii="宋体" w:hAnsi="宋体" w:hint="eastAsia"/>
          <w:sz w:val="24"/>
          <w:szCs w:val="24"/>
        </w:rPr>
        <w:t>下</w:t>
      </w:r>
      <w:r w:rsidRPr="005A2F8C">
        <w:rPr>
          <w:rFonts w:ascii="宋体" w:hAnsi="宋体"/>
          <w:sz w:val="24"/>
          <w:szCs w:val="24"/>
        </w:rPr>
        <w:t xml:space="preserve"> </w:t>
      </w:r>
      <w:r w:rsidRPr="005A2F8C">
        <w:rPr>
          <w:rFonts w:ascii="宋体" w:hAnsi="宋体" w:hint="eastAsia"/>
          <w:sz w:val="24"/>
          <w:szCs w:val="24"/>
        </w:rPr>
        <w:t>简</w:t>
      </w:r>
      <w:r w:rsidRPr="005A2F8C">
        <w:rPr>
          <w:rFonts w:ascii="宋体" w:hAnsi="宋体"/>
          <w:sz w:val="24"/>
          <w:szCs w:val="24"/>
        </w:rPr>
        <w:t xml:space="preserve"> </w:t>
      </w:r>
      <w:r w:rsidRPr="005A2F8C">
        <w:rPr>
          <w:rFonts w:ascii="宋体" w:hAnsi="宋体" w:hint="eastAsia"/>
          <w:sz w:val="24"/>
          <w:szCs w:val="24"/>
        </w:rPr>
        <w:t>称</w:t>
      </w:r>
      <w:r w:rsidRPr="005A2F8C">
        <w:rPr>
          <w:rFonts w:ascii="宋体" w:hAnsi="宋体"/>
          <w:sz w:val="24"/>
          <w:szCs w:val="24"/>
        </w:rPr>
        <w:t xml:space="preserve"> </w:t>
      </w:r>
      <w:r w:rsidRPr="005A2F8C">
        <w:rPr>
          <w:rFonts w:ascii="宋体" w:hAnsi="宋体" w:hint="eastAsia"/>
          <w:sz w:val="24"/>
          <w:szCs w:val="24"/>
        </w:rPr>
        <w:t>省</w:t>
      </w:r>
      <w:r w:rsidRPr="005A2F8C">
        <w:rPr>
          <w:rFonts w:ascii="宋体" w:hAnsi="宋体"/>
          <w:sz w:val="24"/>
          <w:szCs w:val="24"/>
        </w:rPr>
        <w:t xml:space="preserve"> </w:t>
      </w:r>
      <w:r w:rsidRPr="005A2F8C">
        <w:rPr>
          <w:rFonts w:ascii="宋体" w:hAnsi="宋体" w:hint="eastAsia"/>
          <w:sz w:val="24"/>
          <w:szCs w:val="24"/>
        </w:rPr>
        <w:t>医</w:t>
      </w:r>
      <w:r w:rsidRPr="005A2F8C">
        <w:rPr>
          <w:rFonts w:ascii="宋体" w:hAnsi="宋体"/>
          <w:sz w:val="24"/>
          <w:szCs w:val="24"/>
        </w:rPr>
        <w:t xml:space="preserve"> </w:t>
      </w:r>
      <w:r w:rsidRPr="005A2F8C">
        <w:rPr>
          <w:rFonts w:ascii="宋体" w:hAnsi="宋体" w:hint="eastAsia"/>
          <w:sz w:val="24"/>
          <w:szCs w:val="24"/>
        </w:rPr>
        <w:t>药</w:t>
      </w:r>
      <w:r w:rsidRPr="005A2F8C">
        <w:rPr>
          <w:rFonts w:ascii="宋体" w:hAnsi="宋体"/>
          <w:sz w:val="24"/>
          <w:szCs w:val="24"/>
        </w:rPr>
        <w:t xml:space="preserve"> </w:t>
      </w:r>
      <w:r w:rsidRPr="005A2F8C">
        <w:rPr>
          <w:rFonts w:ascii="宋体" w:hAnsi="宋体" w:hint="eastAsia"/>
          <w:sz w:val="24"/>
          <w:szCs w:val="24"/>
        </w:rPr>
        <w:t>集</w:t>
      </w:r>
      <w:r w:rsidRPr="005A2F8C">
        <w:rPr>
          <w:rFonts w:ascii="宋体" w:hAnsi="宋体"/>
          <w:sz w:val="24"/>
          <w:szCs w:val="24"/>
        </w:rPr>
        <w:t xml:space="preserve"> </w:t>
      </w:r>
      <w:r w:rsidRPr="005A2F8C">
        <w:rPr>
          <w:rFonts w:ascii="宋体" w:hAnsi="宋体" w:hint="eastAsia"/>
          <w:sz w:val="24"/>
          <w:szCs w:val="24"/>
        </w:rPr>
        <w:t>中</w:t>
      </w:r>
      <w:r w:rsidRPr="005A2F8C">
        <w:rPr>
          <w:rFonts w:ascii="宋体" w:hAnsi="宋体"/>
          <w:sz w:val="24"/>
          <w:szCs w:val="24"/>
        </w:rPr>
        <w:t xml:space="preserve"> </w:t>
      </w:r>
      <w:r w:rsidRPr="005A2F8C">
        <w:rPr>
          <w:rFonts w:ascii="宋体" w:hAnsi="宋体" w:hint="eastAsia"/>
          <w:sz w:val="24"/>
          <w:szCs w:val="24"/>
        </w:rPr>
        <w:t>采</w:t>
      </w:r>
      <w:r w:rsidRPr="005A2F8C">
        <w:rPr>
          <w:rFonts w:ascii="宋体" w:hAnsi="宋体"/>
          <w:sz w:val="24"/>
          <w:szCs w:val="24"/>
        </w:rPr>
        <w:t xml:space="preserve"> </w:t>
      </w:r>
      <w:r w:rsidRPr="005A2F8C">
        <w:rPr>
          <w:rFonts w:ascii="宋体" w:hAnsi="宋体" w:hint="eastAsia"/>
          <w:sz w:val="24"/>
          <w:szCs w:val="24"/>
        </w:rPr>
        <w:t>购</w:t>
      </w:r>
      <w:r w:rsidRPr="005A2F8C">
        <w:rPr>
          <w:rFonts w:ascii="宋体" w:hAnsi="宋体"/>
          <w:sz w:val="24"/>
          <w:szCs w:val="24"/>
        </w:rPr>
        <w:t xml:space="preserve"> </w:t>
      </w:r>
      <w:r w:rsidRPr="005A2F8C">
        <w:rPr>
          <w:rFonts w:ascii="宋体" w:hAnsi="宋体" w:hint="eastAsia"/>
          <w:sz w:val="24"/>
          <w:szCs w:val="24"/>
        </w:rPr>
        <w:t>平</w:t>
      </w:r>
      <w:r w:rsidRPr="005A2F8C">
        <w:rPr>
          <w:rFonts w:ascii="宋体" w:hAnsi="宋体"/>
          <w:sz w:val="24"/>
          <w:szCs w:val="24"/>
        </w:rPr>
        <w:t xml:space="preserve"> </w:t>
      </w:r>
      <w:r w:rsidRPr="005A2F8C">
        <w:rPr>
          <w:rFonts w:ascii="宋体" w:hAnsi="宋体" w:hint="eastAsia"/>
          <w:sz w:val="24"/>
          <w:szCs w:val="24"/>
        </w:rPr>
        <w:t>台</w:t>
      </w:r>
      <w:r w:rsidRPr="005A2F8C">
        <w:rPr>
          <w:rFonts w:ascii="宋体" w:hAnsi="宋体"/>
          <w:sz w:val="24"/>
          <w:szCs w:val="24"/>
        </w:rPr>
        <w:t xml:space="preserve"> </w:t>
      </w:r>
      <w:r w:rsidRPr="005A2F8C">
        <w:rPr>
          <w:rFonts w:ascii="宋体" w:hAnsi="宋体" w:hint="eastAsia"/>
          <w:sz w:val="24"/>
          <w:szCs w:val="24"/>
        </w:rPr>
        <w:t>，</w:t>
      </w:r>
      <w:r w:rsidRPr="005A2F8C">
        <w:rPr>
          <w:rFonts w:ascii="宋体" w:hAnsi="宋体"/>
          <w:sz w:val="24"/>
          <w:szCs w:val="24"/>
        </w:rPr>
        <w:t>http://www.ahyycg.cn/</w:t>
      </w:r>
      <w:r w:rsidRPr="005A2F8C">
        <w:rPr>
          <w:rFonts w:ascii="宋体" w:hAnsi="宋体" w:hint="eastAsia"/>
          <w:sz w:val="24"/>
          <w:szCs w:val="24"/>
        </w:rPr>
        <w:t>）全程公开，确保阳光透明。</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四）确定采购周期。药品带量采购周期由带量采购联合体与药品供货企业签订带量采购协议约定，原则上不超过两年。带量采购执行到期后，各市应按照国家和省药品集中采购政策及本指导意见，及时启动新一轮药品带量采购工作，确保药品采购衔接有序。</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三、规范采购流程</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（五）公布药品价格。在省医药集中采购平台发布</w:t>
      </w:r>
      <w:r w:rsidRPr="005A2F8C">
        <w:rPr>
          <w:rFonts w:ascii="宋体" w:hAnsi="宋体"/>
          <w:sz w:val="24"/>
          <w:szCs w:val="24"/>
        </w:rPr>
        <w:t xml:space="preserve"> 2017</w:t>
      </w:r>
      <w:r w:rsidRPr="005A2F8C">
        <w:rPr>
          <w:rFonts w:ascii="宋体" w:hAnsi="宋体" w:hint="eastAsia"/>
          <w:sz w:val="24"/>
          <w:szCs w:val="24"/>
        </w:rPr>
        <w:t>年我省基本医疗保险医保支付参考价目录及价格、未确认</w:t>
      </w:r>
      <w:r w:rsidRPr="005A2F8C">
        <w:rPr>
          <w:rFonts w:ascii="宋体" w:hAnsi="宋体"/>
          <w:sz w:val="24"/>
          <w:szCs w:val="24"/>
        </w:rPr>
        <w:t xml:space="preserve">2017 </w:t>
      </w:r>
      <w:r w:rsidRPr="005A2F8C">
        <w:rPr>
          <w:rFonts w:ascii="宋体" w:hAnsi="宋体" w:hint="eastAsia"/>
          <w:sz w:val="24"/>
          <w:szCs w:val="24"/>
        </w:rPr>
        <w:t>年医保支付参考价调整的药品目录及经省医药集中采购平台</w:t>
      </w:r>
      <w:r w:rsidRPr="005A2F8C">
        <w:rPr>
          <w:rFonts w:ascii="宋体" w:hAnsi="宋体"/>
          <w:sz w:val="24"/>
          <w:szCs w:val="24"/>
        </w:rPr>
        <w:t xml:space="preserve"> 2016 </w:t>
      </w:r>
      <w:r w:rsidRPr="005A2F8C">
        <w:rPr>
          <w:rFonts w:ascii="宋体" w:hAnsi="宋体" w:hint="eastAsia"/>
          <w:sz w:val="24"/>
          <w:szCs w:val="24"/>
        </w:rPr>
        <w:t>年公示的</w:t>
      </w:r>
      <w:r w:rsidRPr="005A2F8C">
        <w:rPr>
          <w:rFonts w:ascii="宋体" w:hAnsi="宋体"/>
          <w:sz w:val="24"/>
          <w:szCs w:val="24"/>
        </w:rPr>
        <w:t xml:space="preserve"> 2014 </w:t>
      </w:r>
      <w:r w:rsidRPr="005A2F8C">
        <w:rPr>
          <w:rFonts w:ascii="宋体" w:hAnsi="宋体" w:hint="eastAsia"/>
          <w:sz w:val="24"/>
          <w:szCs w:val="24"/>
        </w:rPr>
        <w:t>年以来全国各省（直辖市、自治区）集中招标中标价格的最低价，供各地带量采购时参考。</w:t>
      </w:r>
    </w:p>
    <w:p w:rsidR="00F24315" w:rsidRPr="005A2F8C" w:rsidRDefault="00F24315" w:rsidP="005A2F8C">
      <w:pPr>
        <w:tabs>
          <w:tab w:val="left" w:pos="8505"/>
        </w:tabs>
        <w:spacing w:line="466" w:lineRule="exact"/>
        <w:contextualSpacing/>
        <w:jc w:val="left"/>
        <w:rPr>
          <w:rFonts w:ascii="宋体"/>
          <w:sz w:val="24"/>
          <w:szCs w:val="24"/>
        </w:rPr>
      </w:pPr>
      <w:r w:rsidRPr="005A2F8C">
        <w:rPr>
          <w:rFonts w:ascii="宋体" w:hAnsi="宋体" w:hint="eastAsia"/>
          <w:sz w:val="24"/>
          <w:szCs w:val="24"/>
        </w:rPr>
        <w:t>（六）统一用药范围。加强基层医疗卫生机构与公立医院用药衔接，保障连续性医疗服务。县域医共体成员单位（基层医疗卫生机构）与县域医共体牵头医院统一用药范围。探索城市医联体成员单位（社区卫生服务中心）与城市医联体牵头医院统一用药范围。</w:t>
      </w:r>
    </w:p>
    <w:p w:rsidR="00F24315" w:rsidRPr="008D511B" w:rsidRDefault="00F24315" w:rsidP="005A2F8C">
      <w:pPr>
        <w:tabs>
          <w:tab w:val="left" w:pos="8505"/>
        </w:tabs>
        <w:spacing w:line="466" w:lineRule="exact"/>
        <w:contextualSpacing/>
        <w:jc w:val="left"/>
        <w:rPr>
          <w:rFonts w:ascii="宋体"/>
          <w:sz w:val="22"/>
          <w:szCs w:val="24"/>
        </w:rPr>
      </w:pPr>
      <w:r w:rsidRPr="005A2F8C">
        <w:rPr>
          <w:rFonts w:ascii="宋体" w:hAnsi="宋体" w:hint="eastAsia"/>
          <w:sz w:val="24"/>
          <w:szCs w:val="24"/>
        </w:rPr>
        <w:t>（七）明确采购比例。各级医疗卫生机构采购我省基本用药、国家基本药物的金额占总采购金额比例，原则上按下表执行。村卫生室、社区卫生服务站确实因疾病诊</w:t>
      </w:r>
      <w:r w:rsidRPr="008D511B">
        <w:rPr>
          <w:rFonts w:ascii="宋体" w:hAnsi="宋体" w:hint="eastAsia"/>
          <w:sz w:val="22"/>
          <w:szCs w:val="24"/>
        </w:rPr>
        <w:t>治需要的，可按规定采购使用其他药品，并纳入基层医疗卫生机构一体化管理统计。</w:t>
      </w:r>
    </w:p>
    <w:p w:rsidR="00F24315" w:rsidRPr="008D511B" w:rsidRDefault="00F24315" w:rsidP="002D0300">
      <w:pPr>
        <w:tabs>
          <w:tab w:val="left" w:pos="8505"/>
        </w:tabs>
        <w:jc w:val="left"/>
        <w:rPr>
          <w:rFonts w:ascii="宋体"/>
          <w:sz w:val="22"/>
          <w:szCs w:val="24"/>
        </w:rPr>
      </w:pPr>
      <w:r w:rsidRPr="00EF763A">
        <w:rPr>
          <w:rFonts w:ascii="宋体"/>
          <w:noProof/>
          <w:sz w:val="22"/>
          <w:szCs w:val="24"/>
        </w:rPr>
        <w:pict>
          <v:shape id="图片 6" o:spid="_x0000_i1036" type="#_x0000_t75" alt="123.bmp" style="width:425.25pt;height:189pt;visibility:visible">
            <v:imagedata r:id="rId24" o:title=""/>
          </v:shape>
        </w:pic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（八）规范目录遴选。医疗卫生机构根据临床用药需求，坚持质量优先、价格合理，优先选择国家基本药物、</w:t>
      </w:r>
      <w:r w:rsidRPr="005A2F8C">
        <w:rPr>
          <w:rFonts w:ascii="宋体" w:hAnsi="宋体"/>
          <w:sz w:val="24"/>
          <w:szCs w:val="24"/>
        </w:rPr>
        <w:t xml:space="preserve">2017 </w:t>
      </w:r>
      <w:r w:rsidRPr="005A2F8C">
        <w:rPr>
          <w:rFonts w:ascii="宋体" w:hAnsi="宋体" w:hint="eastAsia"/>
          <w:sz w:val="24"/>
          <w:szCs w:val="24"/>
        </w:rPr>
        <w:t>年我省基本医疗保险医保支付参考价目录内药品和我省基本用药，科学合理遴选药品采购目录。对通过一致性评价的药品，纳入与原研药可替代的药品目录。同品种药品通过一致性评价的生产企业达到</w:t>
      </w:r>
      <w:r w:rsidRPr="005A2F8C">
        <w:rPr>
          <w:rFonts w:ascii="宋体" w:hAnsi="宋体"/>
          <w:sz w:val="24"/>
          <w:szCs w:val="24"/>
        </w:rPr>
        <w:t xml:space="preserve"> 3 </w:t>
      </w:r>
      <w:r w:rsidRPr="005A2F8C">
        <w:rPr>
          <w:rFonts w:ascii="宋体" w:hAnsi="宋体" w:hint="eastAsia"/>
          <w:sz w:val="24"/>
          <w:szCs w:val="24"/>
        </w:rPr>
        <w:t>家以上的，不再选用未通过一致性评价的品种；未超过</w:t>
      </w:r>
      <w:r w:rsidRPr="005A2F8C">
        <w:rPr>
          <w:rFonts w:ascii="宋体" w:hAnsi="宋体"/>
          <w:sz w:val="24"/>
          <w:szCs w:val="24"/>
        </w:rPr>
        <w:t xml:space="preserve"> 3 </w:t>
      </w:r>
      <w:r w:rsidRPr="005A2F8C">
        <w:rPr>
          <w:rFonts w:ascii="宋体" w:hAnsi="宋体" w:hint="eastAsia"/>
          <w:sz w:val="24"/>
          <w:szCs w:val="24"/>
        </w:rPr>
        <w:t>家的，优先采购和使用已通过一致性评价的品种。</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（九）编制采购预算（金额）。医疗卫生机构对药品使用量进行统计和分析，并结合自身规划、发展和专科建设等情况，合理编制年度采购计划和预算。原则上按照不低于上年度药品实际使用量的</w:t>
      </w:r>
      <w:r w:rsidRPr="005A2F8C">
        <w:rPr>
          <w:rFonts w:ascii="宋体" w:hAnsi="宋体"/>
          <w:sz w:val="24"/>
          <w:szCs w:val="24"/>
        </w:rPr>
        <w:t xml:space="preserve"> 80%</w:t>
      </w:r>
      <w:r w:rsidRPr="005A2F8C">
        <w:rPr>
          <w:rFonts w:ascii="宋体" w:hAnsi="宋体" w:hint="eastAsia"/>
          <w:sz w:val="24"/>
          <w:szCs w:val="24"/>
        </w:rPr>
        <w:t>编制采购计划和预算。其中</w:t>
      </w:r>
      <w:r w:rsidRPr="005A2F8C">
        <w:rPr>
          <w:rFonts w:ascii="宋体" w:hAnsi="宋体"/>
          <w:sz w:val="24"/>
          <w:szCs w:val="24"/>
        </w:rPr>
        <w:t xml:space="preserve"> 2017</w:t>
      </w:r>
      <w:r w:rsidRPr="005A2F8C">
        <w:rPr>
          <w:rFonts w:ascii="宋体" w:hAnsi="宋体" w:hint="eastAsia"/>
          <w:sz w:val="24"/>
          <w:szCs w:val="24"/>
        </w:rPr>
        <w:t>年医保支付参考价目录内的降价药品，按不低于</w:t>
      </w:r>
      <w:r w:rsidRPr="005A2F8C">
        <w:rPr>
          <w:rFonts w:ascii="宋体" w:hAnsi="宋体"/>
          <w:sz w:val="24"/>
          <w:szCs w:val="24"/>
        </w:rPr>
        <w:t xml:space="preserve"> 2016 </w:t>
      </w:r>
      <w:r w:rsidRPr="005A2F8C">
        <w:rPr>
          <w:rFonts w:ascii="宋体" w:hAnsi="宋体" w:hint="eastAsia"/>
          <w:sz w:val="24"/>
          <w:szCs w:val="24"/>
        </w:rPr>
        <w:t>年对应月份实际采购量编制采购预算（金额）。</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制定采购清单。医疗卫生机构依据临床用药需求，向采购联合体牵头医院报送药品采购目录和采购预算（金额），由采购联合体牵头医院统一汇总。县域医共体由县域医共体中心药房集中统一报送。采购联合体应组织专家梳理分析药品采购目录，在满足临床用药需求的前提下，合理归并、优化，进一步提高药品采购集中度，编制带量采购药品目录及采购预算（金额）。</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（十一）实行带量采购。采购联合体应将执行“两票制”和保障药品供应放在首位，努力提高药品配送集中度，并参考“两票制”第一票价格、</w:t>
      </w:r>
      <w:r w:rsidRPr="005A2F8C">
        <w:rPr>
          <w:rFonts w:ascii="宋体" w:hAnsi="宋体"/>
          <w:sz w:val="24"/>
          <w:szCs w:val="24"/>
        </w:rPr>
        <w:t xml:space="preserve">2017 </w:t>
      </w:r>
      <w:r w:rsidRPr="005A2F8C">
        <w:rPr>
          <w:rFonts w:ascii="宋体" w:hAnsi="宋体" w:hint="eastAsia"/>
          <w:sz w:val="24"/>
          <w:szCs w:val="24"/>
        </w:rPr>
        <w:t>年医保支付参考价、全国以省为单位集中招标中标价格的最低价等，平稳有序推进药品带量采购。</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⒈单品种带量采购。采购联合体对采购量大的药品，与生产企业在双方自愿、平等交易、协商一致的前提下，实行量价挂钩，以量换价，确定药品实际成交价。各市组建的采购联合体遴选不少于</w:t>
      </w:r>
      <w:r w:rsidRPr="005A2F8C">
        <w:rPr>
          <w:rFonts w:ascii="宋体" w:hAnsi="宋体"/>
          <w:sz w:val="24"/>
          <w:szCs w:val="24"/>
        </w:rPr>
        <w:t xml:space="preserve"> 10 </w:t>
      </w:r>
      <w:r w:rsidRPr="005A2F8C">
        <w:rPr>
          <w:rFonts w:ascii="宋体" w:hAnsi="宋体" w:hint="eastAsia"/>
          <w:sz w:val="24"/>
          <w:szCs w:val="24"/>
        </w:rPr>
        <w:t>个本辖区采购量大的品种；省属医院组建的采购联合体依托省医药采购中心根据全省药品采购量遴选不少于</w:t>
      </w:r>
      <w:r w:rsidRPr="005A2F8C">
        <w:rPr>
          <w:rFonts w:ascii="宋体" w:hAnsi="宋体"/>
          <w:sz w:val="24"/>
          <w:szCs w:val="24"/>
        </w:rPr>
        <w:t xml:space="preserve"> 20 </w:t>
      </w:r>
      <w:r w:rsidRPr="005A2F8C">
        <w:rPr>
          <w:rFonts w:ascii="宋体" w:hAnsi="宋体" w:hint="eastAsia"/>
          <w:sz w:val="24"/>
          <w:szCs w:val="24"/>
        </w:rPr>
        <w:t>个品种，实施单品种带量采购。</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⒉打包带量采购。采购联合体依据带量采购药品目录及采购预算（金额），兼顾采购量大小，实行量价挂钩，以量换价。</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w:t>
      </w:r>
      <w:r w:rsidRPr="005A2F8C">
        <w:rPr>
          <w:rFonts w:ascii="宋体" w:hAnsi="宋体"/>
          <w:sz w:val="24"/>
          <w:szCs w:val="24"/>
        </w:rPr>
        <w:t>1</w:t>
      </w:r>
      <w:r w:rsidRPr="005A2F8C">
        <w:rPr>
          <w:rFonts w:ascii="宋体" w:hAnsi="宋体" w:hint="eastAsia"/>
          <w:sz w:val="24"/>
          <w:szCs w:val="24"/>
        </w:rPr>
        <w:t>）采购联合体公平、公正、公开遴选能够保障供应、符合“二票制”、供货价格合理的符合规定条件的适量配送企业。原则上采购联合体遴选的配送企业不超过</w:t>
      </w:r>
      <w:r w:rsidRPr="005A2F8C">
        <w:rPr>
          <w:rFonts w:ascii="宋体" w:hAnsi="宋体"/>
          <w:sz w:val="24"/>
          <w:szCs w:val="24"/>
        </w:rPr>
        <w:t xml:space="preserve"> 15 </w:t>
      </w:r>
      <w:r w:rsidRPr="005A2F8C">
        <w:rPr>
          <w:rFonts w:ascii="宋体" w:hAnsi="宋体" w:hint="eastAsia"/>
          <w:sz w:val="24"/>
          <w:szCs w:val="24"/>
        </w:rPr>
        <w:t>家。</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w:t>
      </w:r>
      <w:r w:rsidRPr="005A2F8C">
        <w:rPr>
          <w:rFonts w:ascii="宋体" w:hAnsi="宋体"/>
          <w:sz w:val="24"/>
          <w:szCs w:val="24"/>
        </w:rPr>
        <w:t>2</w:t>
      </w:r>
      <w:r w:rsidRPr="005A2F8C">
        <w:rPr>
          <w:rFonts w:ascii="宋体" w:hAnsi="宋体" w:hint="eastAsia"/>
          <w:sz w:val="24"/>
          <w:szCs w:val="24"/>
        </w:rPr>
        <w:t>）医疗卫生机构在采购联合体遴选的配送企业中，遴选保障本机构药品供应的配送企业不少于</w:t>
      </w:r>
      <w:r>
        <w:rPr>
          <w:rFonts w:ascii="宋体" w:hAnsi="宋体"/>
          <w:sz w:val="24"/>
          <w:szCs w:val="24"/>
        </w:rPr>
        <w:t>3</w:t>
      </w:r>
      <w:r w:rsidRPr="005A2F8C">
        <w:rPr>
          <w:rFonts w:ascii="宋体" w:hAnsi="宋体" w:hint="eastAsia"/>
          <w:sz w:val="24"/>
          <w:szCs w:val="24"/>
        </w:rPr>
        <w:t>家，不得以是否开户限制配送企业。对不能保障供应和执行“二票制”的，医疗卫生机构可另外公开遴选不超过前述已选择配送企业的</w:t>
      </w:r>
      <w:r w:rsidRPr="005A2F8C">
        <w:rPr>
          <w:rFonts w:ascii="宋体" w:hAnsi="宋体"/>
          <w:sz w:val="24"/>
          <w:szCs w:val="24"/>
        </w:rPr>
        <w:t xml:space="preserve"> 2/5</w:t>
      </w:r>
      <w:r w:rsidRPr="005A2F8C">
        <w:rPr>
          <w:rFonts w:ascii="宋体" w:hAnsi="宋体" w:hint="eastAsia"/>
          <w:sz w:val="24"/>
          <w:szCs w:val="24"/>
        </w:rPr>
        <w:t>。</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w:t>
      </w:r>
      <w:r w:rsidRPr="005A2F8C">
        <w:rPr>
          <w:rFonts w:ascii="宋体" w:hAnsi="宋体"/>
          <w:sz w:val="24"/>
          <w:szCs w:val="24"/>
        </w:rPr>
        <w:t>3</w:t>
      </w:r>
      <w:r w:rsidRPr="005A2F8C">
        <w:rPr>
          <w:rFonts w:ascii="宋体" w:hAnsi="宋体" w:hint="eastAsia"/>
          <w:sz w:val="24"/>
          <w:szCs w:val="24"/>
        </w:rPr>
        <w:t>）药品生产企业在医疗卫生机构遴选的配送企业中，选择符合本企业产品配送的配送企业，并与其公平协商供应医疗卫生机构的实际成交价格，由配送企业将相关药品信息及价格报采购的医疗卫生机构和监管部门。县域医共体由牵头医院集中统一遴选配送企业。</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⒊其它带量采购。在保证质量、满足临床需求的情况下，鼓励市级联合采购、专科联合采购，也可探索其他形式的带量采购方法，合理降低药品价格。</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（十二）报送采购结果。及时报送和更新药品网上集中采购相关交易信息。</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⒈采购联合体将单品种带量采购实际成交价格、采购预算（金额）报送至省医药集中采购平台。各医疗卫生机构将打包带量采购的每一种药品的采购预算（金额）和实际成交价格，在维护药品采购目录时一并填报。</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⒉采购联合体带量采购目录外的药品，由医疗卫生机构、县域医供体自主议价采购，并通过采购目录维护填报。</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⒊药品实际成交价格是带量采购药品量价挂钩的价格，仅作为医疗机构采购药品时使用，不用于本指导意见之外的其他用途。</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⒋对“沪苏浙皖闽”四省一市药品联合采购结果，省医药采购中心应按规定适时在省医药集中采购平台上运行。医疗卫生机构的实际采购价不得高于采购联合体带量采购价。</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四、强化合同管理</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三）规范购销合同。采购联合体与供货企业签订带量采购协议，医疗卫生机构依据协议与供货企业签订购销合同和《医疗卫生机构医药产品廉洁购销合同》，建立供应、配送关系。其中，县域医共体由牵头医院与供货企业统一签订购销合同。购销合同应明确采购品种、剂型、规格、价格、数量、配送、结算方式与时限、违约责任等内容，特别要明确回款、配送责任与义务相关条款及落实采购预算与阶梯降价比例等。</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（十四）强化及时配送。供货企业须履行药品供应保障责任，并按购销合同约定将药品及时配送到位，其配送率作为药品集中采购的重要依据。</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⒈单品种带量采购和打包带量采购的药品保障供应责任人是药品生产企业和配送企业，承担供应保障责任。省医药采购监督管理办公室负责对不按购销合同约定配送药品及配送率低于</w:t>
      </w:r>
      <w:r w:rsidRPr="005A2F8C">
        <w:rPr>
          <w:rFonts w:ascii="宋体" w:hAnsi="宋体"/>
          <w:sz w:val="24"/>
          <w:szCs w:val="24"/>
        </w:rPr>
        <w:t xml:space="preserve"> 60%</w:t>
      </w:r>
      <w:r w:rsidRPr="005A2F8C">
        <w:rPr>
          <w:rFonts w:ascii="宋体" w:hAnsi="宋体" w:hint="eastAsia"/>
          <w:sz w:val="24"/>
          <w:szCs w:val="24"/>
        </w:rPr>
        <w:t>的企业进行约谈，并按规定记入不良记录。</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⒉对全省年度药品总配送率排名末</w:t>
      </w:r>
      <w:r w:rsidRPr="005A2F8C">
        <w:rPr>
          <w:rFonts w:ascii="宋体" w:hAnsi="宋体"/>
          <w:sz w:val="24"/>
          <w:szCs w:val="24"/>
        </w:rPr>
        <w:t xml:space="preserve"> 3 </w:t>
      </w:r>
      <w:r w:rsidRPr="005A2F8C">
        <w:rPr>
          <w:rFonts w:ascii="宋体" w:hAnsi="宋体" w:hint="eastAsia"/>
          <w:sz w:val="24"/>
          <w:szCs w:val="24"/>
        </w:rPr>
        <w:t>位，且总配送率低于</w:t>
      </w:r>
      <w:r w:rsidRPr="005A2F8C">
        <w:rPr>
          <w:rFonts w:ascii="宋体" w:hAnsi="宋体"/>
          <w:sz w:val="24"/>
          <w:szCs w:val="24"/>
        </w:rPr>
        <w:t xml:space="preserve"> 60%</w:t>
      </w:r>
      <w:r w:rsidRPr="005A2F8C">
        <w:rPr>
          <w:rFonts w:ascii="宋体" w:hAnsi="宋体" w:hint="eastAsia"/>
          <w:sz w:val="24"/>
          <w:szCs w:val="24"/>
        </w:rPr>
        <w:t>的配送企业，取消其配送资格。</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⒊对全省年度配送率排名末</w:t>
      </w:r>
      <w:r w:rsidRPr="005A2F8C">
        <w:rPr>
          <w:rFonts w:ascii="宋体" w:hAnsi="宋体"/>
          <w:sz w:val="24"/>
          <w:szCs w:val="24"/>
        </w:rPr>
        <w:t xml:space="preserve"> 3 </w:t>
      </w:r>
      <w:r w:rsidRPr="005A2F8C">
        <w:rPr>
          <w:rFonts w:ascii="宋体" w:hAnsi="宋体" w:hint="eastAsia"/>
          <w:sz w:val="24"/>
          <w:szCs w:val="24"/>
        </w:rPr>
        <w:t>位，且配送率低于</w:t>
      </w:r>
      <w:r w:rsidRPr="005A2F8C">
        <w:rPr>
          <w:rFonts w:ascii="宋体" w:hAnsi="宋体"/>
          <w:sz w:val="24"/>
          <w:szCs w:val="24"/>
        </w:rPr>
        <w:t xml:space="preserve"> 60%</w:t>
      </w:r>
      <w:r w:rsidRPr="005A2F8C">
        <w:rPr>
          <w:rFonts w:ascii="宋体" w:hAnsi="宋体" w:hint="eastAsia"/>
          <w:sz w:val="24"/>
          <w:szCs w:val="24"/>
        </w:rPr>
        <w:t>的药品，若药品可替代，暂停该药品挂网采购资格一年；若药品不可替代，纳入备案采购管理。</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⒋对配送企业的总配送率及单个药品配送率低于</w:t>
      </w:r>
      <w:r w:rsidRPr="005A2F8C">
        <w:rPr>
          <w:rFonts w:ascii="宋体" w:hAnsi="宋体"/>
          <w:sz w:val="24"/>
          <w:szCs w:val="24"/>
        </w:rPr>
        <w:t xml:space="preserve"> 60%</w:t>
      </w:r>
      <w:r w:rsidRPr="005A2F8C">
        <w:rPr>
          <w:rFonts w:ascii="宋体" w:hAnsi="宋体" w:hint="eastAsia"/>
          <w:sz w:val="24"/>
          <w:szCs w:val="24"/>
        </w:rPr>
        <w:t>的企业在我省范围内组织药品集中采购时作减分处理，具体减分标准由组织药品集中采购的机构在采购方案中予以明确</w:t>
      </w:r>
      <w:r>
        <w:rPr>
          <w:rFonts w:ascii="宋体" w:hAnsi="宋体" w:hint="eastAsia"/>
          <w:sz w:val="24"/>
          <w:szCs w:val="24"/>
        </w:rPr>
        <w:t>。</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⒌县域医共体的药品配送，由供货企业按购销合同约定，将药品配送至县域医共体成员单位，或配送至县域医共体中心药房，由中心药房分发至县域医共体成员单位。</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（十五）促进按时回款。医疗卫生机构应将药品收支纳入预算管理，严格按照购销合同约定的时间支付货款。原则上，从交货验收合格到付款，单品种带量采购药品不超过</w:t>
      </w:r>
      <w:r w:rsidRPr="005A2F8C">
        <w:rPr>
          <w:rFonts w:ascii="宋体" w:hAnsi="宋体"/>
          <w:sz w:val="24"/>
          <w:szCs w:val="24"/>
        </w:rPr>
        <w:t xml:space="preserve"> 60</w:t>
      </w:r>
      <w:r w:rsidRPr="005A2F8C">
        <w:rPr>
          <w:rFonts w:ascii="宋体" w:hAnsi="宋体" w:hint="eastAsia"/>
          <w:sz w:val="24"/>
          <w:szCs w:val="24"/>
        </w:rPr>
        <w:t>天，其他药品在</w:t>
      </w:r>
      <w:r w:rsidRPr="005A2F8C">
        <w:rPr>
          <w:rFonts w:ascii="宋体" w:hAnsi="宋体"/>
          <w:sz w:val="24"/>
          <w:szCs w:val="24"/>
        </w:rPr>
        <w:t xml:space="preserve"> 90 </w:t>
      </w:r>
      <w:r w:rsidRPr="005A2F8C">
        <w:rPr>
          <w:rFonts w:ascii="宋体" w:hAnsi="宋体" w:hint="eastAsia"/>
          <w:sz w:val="24"/>
          <w:szCs w:val="24"/>
        </w:rPr>
        <w:t>天内回款。探索省属医院第三方集中委托支付，鼓励以市为单位开展第三方委托支付，努力缩短回款周期。县域医共体牵头医院承担按时回款的主体责任，负责统一支付医共体采购药品的货款。</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五、规范运行结果</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六）规范目录调整。全面实施药品分类采购。医疗卫生机构应完善药品采购目录调整程序和规则，科学合理、规范有序，公平公正、公开调整药品采购目录，切实保障临床用药需求。药品采购目录调整前，医疗卫生机构须将调整药品的安全性、有效性、经济性评估报告，及时报当地卫生计生部门，再维护药品采购目录。县域医共体成员单位的药品采购目录由县域医供体牵头医院统一维护。医疗卫生机构每季度药品采购目录调整不得超过目录总数的</w:t>
      </w:r>
      <w:r w:rsidRPr="005A2F8C">
        <w:rPr>
          <w:rFonts w:ascii="宋体" w:hAnsi="宋体"/>
          <w:sz w:val="24"/>
          <w:szCs w:val="24"/>
        </w:rPr>
        <w:t xml:space="preserve"> 5%</w:t>
      </w:r>
      <w:r w:rsidRPr="005A2F8C">
        <w:rPr>
          <w:rFonts w:ascii="宋体" w:hAnsi="宋体" w:hint="eastAsia"/>
          <w:sz w:val="24"/>
          <w:szCs w:val="24"/>
        </w:rPr>
        <w:t>。</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（十七）严格执行价格。对《</w:t>
      </w:r>
      <w:r w:rsidRPr="005A2F8C">
        <w:rPr>
          <w:rFonts w:ascii="宋体" w:hAnsi="宋体"/>
          <w:sz w:val="24"/>
          <w:szCs w:val="24"/>
        </w:rPr>
        <w:t xml:space="preserve">2017 </w:t>
      </w:r>
      <w:r w:rsidRPr="005A2F8C">
        <w:rPr>
          <w:rFonts w:ascii="宋体" w:hAnsi="宋体" w:hint="eastAsia"/>
          <w:sz w:val="24"/>
          <w:szCs w:val="24"/>
        </w:rPr>
        <w:t>年安徽省基本医疗保险药品医保支付参考价目录》内药品，医疗卫生机构统一按</w:t>
      </w:r>
      <w:r w:rsidRPr="005A2F8C">
        <w:rPr>
          <w:rFonts w:ascii="宋体" w:hAnsi="宋体"/>
          <w:sz w:val="24"/>
          <w:szCs w:val="24"/>
        </w:rPr>
        <w:t xml:space="preserve">2017 </w:t>
      </w:r>
      <w:r w:rsidRPr="005A2F8C">
        <w:rPr>
          <w:rFonts w:ascii="宋体" w:hAnsi="宋体" w:hint="eastAsia"/>
          <w:sz w:val="24"/>
          <w:szCs w:val="24"/>
        </w:rPr>
        <w:t>年医保支付参考价销售，其中实际采购价高于医保支付参考价的部分，由医疗卫生机构承担；对企业未确认</w:t>
      </w:r>
      <w:r w:rsidRPr="005A2F8C">
        <w:rPr>
          <w:rFonts w:ascii="宋体" w:hAnsi="宋体"/>
          <w:sz w:val="24"/>
          <w:szCs w:val="24"/>
        </w:rPr>
        <w:t xml:space="preserve"> 2017</w:t>
      </w:r>
      <w:r w:rsidRPr="005A2F8C">
        <w:rPr>
          <w:rFonts w:ascii="宋体" w:hAnsi="宋体" w:hint="eastAsia"/>
          <w:sz w:val="24"/>
          <w:szCs w:val="24"/>
        </w:rPr>
        <w:t>年医保支付参考价调整的药品，医疗卫生机构按不高于省医药集中采购平台</w:t>
      </w:r>
      <w:r w:rsidRPr="005A2F8C">
        <w:rPr>
          <w:rFonts w:ascii="宋体" w:hAnsi="宋体"/>
          <w:sz w:val="24"/>
          <w:szCs w:val="24"/>
        </w:rPr>
        <w:t xml:space="preserve"> 2016 </w:t>
      </w:r>
      <w:r w:rsidRPr="005A2F8C">
        <w:rPr>
          <w:rFonts w:ascii="宋体" w:hAnsi="宋体" w:hint="eastAsia"/>
          <w:sz w:val="24"/>
          <w:szCs w:val="24"/>
        </w:rPr>
        <w:t>年公示的</w:t>
      </w:r>
      <w:r w:rsidRPr="005A2F8C">
        <w:rPr>
          <w:rFonts w:ascii="宋体" w:hAnsi="宋体"/>
          <w:sz w:val="24"/>
          <w:szCs w:val="24"/>
        </w:rPr>
        <w:t xml:space="preserve"> 2014 </w:t>
      </w:r>
      <w:r w:rsidRPr="005A2F8C">
        <w:rPr>
          <w:rFonts w:ascii="宋体" w:hAnsi="宋体" w:hint="eastAsia"/>
          <w:sz w:val="24"/>
          <w:szCs w:val="24"/>
        </w:rPr>
        <w:t>年以来全国各省（直辖市、自治区）集中招标中标价格的最低价销售；其他药品按实际采购价销售。对省属医院采购联合体单品种带量采购的药品，各医疗卫生机构实际采购价不得高于其单品种带量采购价格。</w:t>
      </w:r>
      <w:r w:rsidRPr="005A2F8C">
        <w:rPr>
          <w:rFonts w:ascii="宋体" w:hAnsi="宋体"/>
          <w:sz w:val="24"/>
          <w:szCs w:val="24"/>
        </w:rPr>
        <w:t xml:space="preserve">2017 </w:t>
      </w:r>
      <w:r w:rsidRPr="005A2F8C">
        <w:rPr>
          <w:rFonts w:ascii="宋体" w:hAnsi="宋体" w:hint="eastAsia"/>
          <w:sz w:val="24"/>
          <w:szCs w:val="24"/>
        </w:rPr>
        <w:t>年版国家基本医保药品目录新增产品及国家谈判药品按有关规定执行。</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（十八）实行阶梯降价。对生产企业未确认</w:t>
      </w:r>
      <w:r w:rsidRPr="005A2F8C">
        <w:rPr>
          <w:rFonts w:ascii="宋体" w:hAnsi="宋体"/>
          <w:sz w:val="24"/>
          <w:szCs w:val="24"/>
        </w:rPr>
        <w:t xml:space="preserve"> 2017 </w:t>
      </w:r>
      <w:r w:rsidRPr="005A2F8C">
        <w:rPr>
          <w:rFonts w:ascii="宋体" w:hAnsi="宋体" w:hint="eastAsia"/>
          <w:sz w:val="24"/>
          <w:szCs w:val="24"/>
        </w:rPr>
        <w:t>年医保支付参考价调整的药品，年采购金额以</w:t>
      </w:r>
      <w:r w:rsidRPr="005A2F8C">
        <w:rPr>
          <w:rFonts w:ascii="宋体" w:hAnsi="宋体"/>
          <w:sz w:val="24"/>
          <w:szCs w:val="24"/>
        </w:rPr>
        <w:t xml:space="preserve"> 2016 </w:t>
      </w:r>
      <w:r w:rsidRPr="005A2F8C">
        <w:rPr>
          <w:rFonts w:ascii="宋体" w:hAnsi="宋体" w:hint="eastAsia"/>
          <w:sz w:val="24"/>
          <w:szCs w:val="24"/>
        </w:rPr>
        <w:t>年采购金额的</w:t>
      </w:r>
      <w:r w:rsidRPr="005A2F8C">
        <w:rPr>
          <w:rFonts w:ascii="宋体" w:hAnsi="宋体"/>
          <w:sz w:val="24"/>
          <w:szCs w:val="24"/>
        </w:rPr>
        <w:t xml:space="preserve"> 40%</w:t>
      </w:r>
      <w:r w:rsidRPr="005A2F8C">
        <w:rPr>
          <w:rFonts w:ascii="宋体" w:hAnsi="宋体" w:hint="eastAsia"/>
          <w:sz w:val="24"/>
          <w:szCs w:val="24"/>
        </w:rPr>
        <w:t>为基准，超出部分由省医药采购中心在省医药集中采购平台进行公示后，医疗卫生机构在带量采购价格基础上实行阶梯降价支付货款。具体阶梯降价的比例由采购联合体与药品生产经营企业商定。</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十九）落实量价挂钩。采购周期内，对超出带量采购预算（金额）的药品，从超出预算采购量的下一个月起，实行阶梯降价。对未达到带量采购预算（金额）的药品，延长采购时限至带量采购预算（金额）完成。医保支付参考价将依据带量采购药品实际成交价格、药品实际供应及使用情况等因素动态调整。原则上，调整周期与带量采购周期一致。</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六、严格监督管理</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二十）强化集中采购。公立医疗卫生机构必须严格执行药品带量采购结果，并在省医药集中采购平台上集中采购药品，严禁平台之外交易。各级卫生计生部门和医药集中采购监管机构通过省医药集中采购平台，加强对所辖医疗卫生机构药品采购行为实时监控，强化网上集中采购的监督检查，及时通报网上集中采购情况。带量采购联合体、医疗卫生机构要加强网上集中采购管理，规范采购行为，确保药品带量采购工作顺利推进。</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二十一）严格违约处罚。严格履行购销合同。对违反合同约定，配送不及时影响临床用药或拒绝提供偏远地区配送服务的企业，医药集中采购监管机构应督促其限期整改；逾期不改正的，取消供货资格，记入药品采购不良记录并向社会公布，全省公立医疗卫生机构</w:t>
      </w:r>
      <w:r w:rsidRPr="005A2F8C">
        <w:rPr>
          <w:rFonts w:ascii="宋体" w:hAnsi="宋体"/>
          <w:sz w:val="24"/>
          <w:szCs w:val="24"/>
        </w:rPr>
        <w:t xml:space="preserve"> 2 </w:t>
      </w:r>
      <w:r w:rsidRPr="005A2F8C">
        <w:rPr>
          <w:rFonts w:ascii="宋体" w:hAnsi="宋体" w:hint="eastAsia"/>
          <w:sz w:val="24"/>
          <w:szCs w:val="24"/>
        </w:rPr>
        <w:t>年内不得采购其药品。对违反合同约定，无正当理由不按期回款或变相延长货款支付周期的医疗卫生机构，医药集中采购监管机构要及时纠正并予以通报批评，记入企事业单位信用记录。各级卫生计生部门将药品按期回款情况纳入公立医疗卫生机构年度考核和院长年度考评指标体系。</w:t>
      </w:r>
    </w:p>
    <w:p w:rsidR="00F24315" w:rsidRPr="005A2F8C"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（二十二）严肃违规处理。药品供货企业被列入商业贿赂不良记录的，严格按照《国家卫生计生委关于建立医药购销领域商业贿赂不良记录的规定》（国卫法制发〔</w:t>
      </w:r>
      <w:r w:rsidRPr="005A2F8C">
        <w:rPr>
          <w:rFonts w:ascii="宋体" w:hAnsi="宋体"/>
          <w:sz w:val="24"/>
          <w:szCs w:val="24"/>
        </w:rPr>
        <w:t>2013</w:t>
      </w:r>
      <w:r w:rsidRPr="005A2F8C">
        <w:rPr>
          <w:rFonts w:ascii="宋体" w:hAnsi="宋体" w:hint="eastAsia"/>
          <w:sz w:val="24"/>
          <w:szCs w:val="24"/>
        </w:rPr>
        <w:t>〕</w:t>
      </w:r>
      <w:r w:rsidRPr="005A2F8C">
        <w:rPr>
          <w:rFonts w:ascii="宋体" w:hAnsi="宋体"/>
          <w:sz w:val="24"/>
          <w:szCs w:val="24"/>
        </w:rPr>
        <w:t>50</w:t>
      </w:r>
      <w:r w:rsidRPr="005A2F8C">
        <w:rPr>
          <w:rFonts w:ascii="宋体" w:hAnsi="宋体" w:hint="eastAsia"/>
          <w:sz w:val="24"/>
          <w:szCs w:val="24"/>
        </w:rPr>
        <w:t>号）和《安徽省医药购销领域商业贿赂企业不良记录制度实施意见》的有关规定执行。对供货企业和医疗机构违反相关规定的，按照《安徽省医药采购监督管理办法（试行）》（卫药秘〔</w:t>
      </w:r>
      <w:r w:rsidRPr="005A2F8C">
        <w:rPr>
          <w:rFonts w:ascii="宋体" w:hAnsi="宋体"/>
          <w:sz w:val="24"/>
          <w:szCs w:val="24"/>
        </w:rPr>
        <w:t>2016</w:t>
      </w:r>
      <w:r w:rsidRPr="005A2F8C">
        <w:rPr>
          <w:rFonts w:ascii="宋体" w:hAnsi="宋体" w:hint="eastAsia"/>
          <w:sz w:val="24"/>
          <w:szCs w:val="24"/>
        </w:rPr>
        <w:t>〕</w:t>
      </w:r>
      <w:r w:rsidRPr="005A2F8C">
        <w:rPr>
          <w:rFonts w:ascii="宋体" w:hAnsi="宋体"/>
          <w:sz w:val="24"/>
          <w:szCs w:val="24"/>
        </w:rPr>
        <w:t xml:space="preserve">315 </w:t>
      </w:r>
      <w:r w:rsidRPr="005A2F8C">
        <w:rPr>
          <w:rFonts w:ascii="宋体" w:hAnsi="宋体" w:hint="eastAsia"/>
          <w:sz w:val="24"/>
          <w:szCs w:val="24"/>
        </w:rPr>
        <w:t>号）、《政府部门涉企信息统一归集公示工作实施方案》等规定处理。</w:t>
      </w:r>
    </w:p>
    <w:p w:rsidR="00F24315" w:rsidRDefault="00F24315" w:rsidP="00F90AA6">
      <w:pPr>
        <w:tabs>
          <w:tab w:val="left" w:pos="8505"/>
        </w:tabs>
        <w:spacing w:line="470" w:lineRule="exact"/>
        <w:contextualSpacing/>
        <w:jc w:val="left"/>
        <w:rPr>
          <w:rFonts w:ascii="宋体"/>
          <w:sz w:val="24"/>
          <w:szCs w:val="24"/>
        </w:rPr>
      </w:pPr>
      <w:r w:rsidRPr="005A2F8C">
        <w:rPr>
          <w:rFonts w:ascii="宋体" w:hAnsi="宋体" w:hint="eastAsia"/>
          <w:sz w:val="24"/>
          <w:szCs w:val="24"/>
        </w:rPr>
        <w:t>（二十三）加强廉政建设。牢固树立“四个意识”，进一步压实全面从严治党“两个责任”。加强医药集中采购廉洁从业教育，健全医药采购机构内部制约和外部监督机制，完善药品网上集中采购制度，加强关键部门和重点岗位人员的监督，防范廉洁从业风险，平稳有序推进药品带量采购工作。</w:t>
      </w:r>
    </w:p>
    <w:p w:rsidR="00F24315" w:rsidRDefault="00F24315" w:rsidP="004628B7">
      <w:pPr>
        <w:tabs>
          <w:tab w:val="left" w:pos="8505"/>
        </w:tabs>
        <w:spacing w:line="470" w:lineRule="exact"/>
        <w:contextualSpacing/>
        <w:jc w:val="left"/>
        <w:outlineLvl w:val="0"/>
        <w:rPr>
          <w:rFonts w:ascii="宋体"/>
          <w:sz w:val="24"/>
          <w:szCs w:val="24"/>
        </w:rPr>
      </w:pPr>
      <w:bookmarkStart w:id="73" w:name="_Toc501956318"/>
      <w:r>
        <w:rPr>
          <w:rFonts w:ascii="宋体" w:hAnsi="宋体" w:hint="eastAsia"/>
          <w:sz w:val="24"/>
          <w:szCs w:val="24"/>
        </w:rPr>
        <w:t>附：</w:t>
      </w:r>
      <w:bookmarkEnd w:id="73"/>
    </w:p>
    <w:p w:rsidR="00F24315" w:rsidRPr="00051678" w:rsidRDefault="00F24315" w:rsidP="004628B7">
      <w:pPr>
        <w:tabs>
          <w:tab w:val="left" w:pos="8505"/>
        </w:tabs>
        <w:spacing w:line="470" w:lineRule="exact"/>
        <w:contextualSpacing/>
        <w:jc w:val="center"/>
        <w:outlineLvl w:val="0"/>
        <w:rPr>
          <w:rFonts w:ascii="黑体" w:eastAsia="黑体" w:hAnsi="宋体"/>
          <w:sz w:val="36"/>
          <w:szCs w:val="36"/>
        </w:rPr>
      </w:pPr>
      <w:bookmarkStart w:id="74" w:name="_Toc501956319"/>
      <w:r w:rsidRPr="00051678">
        <w:rPr>
          <w:rFonts w:ascii="黑体" w:eastAsia="黑体" w:hAnsi="宋体" w:hint="eastAsia"/>
          <w:sz w:val="36"/>
          <w:szCs w:val="36"/>
        </w:rPr>
        <w:t>安徽省公立医疗机构临床检验试剂</w:t>
      </w:r>
      <w:bookmarkEnd w:id="74"/>
    </w:p>
    <w:p w:rsidR="00F24315" w:rsidRPr="00051678" w:rsidRDefault="00F24315" w:rsidP="004628B7">
      <w:pPr>
        <w:tabs>
          <w:tab w:val="left" w:pos="8505"/>
        </w:tabs>
        <w:spacing w:line="470" w:lineRule="exact"/>
        <w:contextualSpacing/>
        <w:jc w:val="center"/>
        <w:outlineLvl w:val="0"/>
        <w:rPr>
          <w:rFonts w:ascii="黑体" w:eastAsia="黑体" w:hAnsi="宋体"/>
          <w:sz w:val="36"/>
          <w:szCs w:val="36"/>
        </w:rPr>
      </w:pPr>
      <w:bookmarkStart w:id="75" w:name="_Toc501956320"/>
      <w:r w:rsidRPr="00051678">
        <w:rPr>
          <w:rFonts w:ascii="黑体" w:eastAsia="黑体" w:hAnsi="宋体" w:hint="eastAsia"/>
          <w:sz w:val="36"/>
          <w:szCs w:val="36"/>
        </w:rPr>
        <w:t>网上集中交易实施方案</w:t>
      </w:r>
      <w:bookmarkEnd w:id="75"/>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为加强公立医疗机构临床检验试剂采购管理，规范采购行为，降低虚高价格。根据《安徽省政府办公厅关于印发安徽省</w:t>
      </w:r>
      <w:r w:rsidRPr="00051678">
        <w:rPr>
          <w:rFonts w:ascii="宋体" w:hAnsi="宋体"/>
          <w:sz w:val="24"/>
          <w:szCs w:val="24"/>
        </w:rPr>
        <w:t xml:space="preserve"> 2017 </w:t>
      </w:r>
      <w:r w:rsidRPr="00051678">
        <w:rPr>
          <w:rFonts w:ascii="宋体" w:hAnsi="宋体" w:hint="eastAsia"/>
          <w:sz w:val="24"/>
          <w:szCs w:val="24"/>
        </w:rPr>
        <w:t>年深化医药卫生体制综合改革试点工作任务的通知》（皖政办秘〔</w:t>
      </w:r>
      <w:r w:rsidRPr="00051678">
        <w:rPr>
          <w:rFonts w:ascii="宋体" w:hAnsi="宋体"/>
          <w:sz w:val="24"/>
          <w:szCs w:val="24"/>
        </w:rPr>
        <w:t>2017</w:t>
      </w:r>
      <w:r w:rsidRPr="00051678">
        <w:rPr>
          <w:rFonts w:ascii="宋体" w:hAnsi="宋体" w:hint="eastAsia"/>
          <w:sz w:val="24"/>
          <w:szCs w:val="24"/>
        </w:rPr>
        <w:t>〕</w:t>
      </w:r>
      <w:r w:rsidRPr="00051678">
        <w:rPr>
          <w:rFonts w:ascii="宋体" w:hAnsi="宋体"/>
          <w:sz w:val="24"/>
          <w:szCs w:val="24"/>
        </w:rPr>
        <w:t xml:space="preserve">92 </w:t>
      </w:r>
      <w:r w:rsidRPr="00051678">
        <w:rPr>
          <w:rFonts w:ascii="宋体" w:hAnsi="宋体" w:hint="eastAsia"/>
          <w:sz w:val="24"/>
          <w:szCs w:val="24"/>
        </w:rPr>
        <w:t>号）和《安徽省医改领导小组关于印发安徽省公立医疗机构医用耗材网上集中交易实施方案（试行）的通知》（皖医改〔</w:t>
      </w:r>
      <w:r w:rsidRPr="00051678">
        <w:rPr>
          <w:rFonts w:ascii="宋体" w:hAnsi="宋体"/>
          <w:sz w:val="24"/>
          <w:szCs w:val="24"/>
        </w:rPr>
        <w:t>2014</w:t>
      </w:r>
      <w:r w:rsidRPr="00051678">
        <w:rPr>
          <w:rFonts w:ascii="宋体" w:hAnsi="宋体" w:hint="eastAsia"/>
          <w:sz w:val="24"/>
          <w:szCs w:val="24"/>
        </w:rPr>
        <w:t>〕</w:t>
      </w:r>
      <w:r w:rsidRPr="00051678">
        <w:rPr>
          <w:rFonts w:ascii="宋体" w:hAnsi="宋体"/>
          <w:sz w:val="24"/>
          <w:szCs w:val="24"/>
        </w:rPr>
        <w:t xml:space="preserve">1 </w:t>
      </w:r>
      <w:r w:rsidRPr="00051678">
        <w:rPr>
          <w:rFonts w:ascii="宋体" w:hAnsi="宋体" w:hint="eastAsia"/>
          <w:sz w:val="24"/>
          <w:szCs w:val="24"/>
        </w:rPr>
        <w:t>号），结合我省实际，制定本实施方案。</w:t>
      </w:r>
    </w:p>
    <w:p w:rsidR="00F24315" w:rsidRPr="00051678" w:rsidRDefault="00F24315" w:rsidP="001C0E43">
      <w:pPr>
        <w:tabs>
          <w:tab w:val="left" w:pos="8505"/>
        </w:tabs>
        <w:spacing w:line="480" w:lineRule="exact"/>
        <w:ind w:firstLineChars="250" w:firstLine="31680"/>
        <w:contextualSpacing/>
        <w:jc w:val="left"/>
        <w:rPr>
          <w:rFonts w:ascii="宋体"/>
          <w:sz w:val="24"/>
          <w:szCs w:val="24"/>
        </w:rPr>
      </w:pPr>
      <w:r w:rsidRPr="00051678">
        <w:rPr>
          <w:rFonts w:ascii="宋体" w:hAnsi="宋体" w:hint="eastAsia"/>
          <w:sz w:val="24"/>
          <w:szCs w:val="24"/>
        </w:rPr>
        <w:t>一、总体要求</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（一）主要目标。建立临床检验试剂采购平台与监管平台，规范公立医疗机构临床检验试剂购销行为，保障质量和供应，逐步推进采购价格趋近合理化，降低临床检验试剂虚高价格。</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二）基本原则。政府引导、市场运作，统一平台、上下联动，科学合理、规范运行，公开透明、全程监督。（三）实施范围。全省各级人民政府、国有企业（含国有控股企业）等举办的公立医疗机构（包括基层医疗机构）实行临床检验试剂网上集中交易。鼓励其他医疗机构自愿参加网上集中交易。</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（四）采购周期。暂不限定采购周期。</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（五）组织机构。省卫生计生委会同有关部门负责临床检验试剂网上集中交易的组织管理工作。省医药集中采购服务中心（以下简称省药采中心）</w:t>
      </w:r>
      <w:r w:rsidRPr="00051678">
        <w:rPr>
          <w:rFonts w:ascii="宋体" w:hAnsi="宋体"/>
          <w:sz w:val="24"/>
          <w:szCs w:val="24"/>
        </w:rPr>
        <w:t xml:space="preserve"> </w:t>
      </w:r>
      <w:r w:rsidRPr="00051678">
        <w:rPr>
          <w:rFonts w:ascii="宋体" w:hAnsi="宋体" w:hint="eastAsia"/>
          <w:sz w:val="24"/>
          <w:szCs w:val="24"/>
        </w:rPr>
        <w:t>负责临床检验试剂网上集中交易具体实施工作。省医药采购监督管理办公室（以下简称省医药监督办）负责受理申投诉、全程监督临床检验试剂网上集中交易工作。</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hint="eastAsia"/>
          <w:sz w:val="24"/>
          <w:szCs w:val="24"/>
        </w:rPr>
        <w:t>（六）公告方式。我省临床检验试剂网上集中交易工作所有公告、信息等通过安徽合肥公共资源交易平台药品采购分</w:t>
      </w:r>
      <w:r w:rsidRPr="00051678">
        <w:rPr>
          <w:rFonts w:ascii="宋体" w:hAnsi="宋体"/>
          <w:sz w:val="24"/>
          <w:szCs w:val="24"/>
        </w:rPr>
        <w:t xml:space="preserve"> </w:t>
      </w:r>
      <w:r w:rsidRPr="00051678">
        <w:rPr>
          <w:rFonts w:ascii="宋体" w:hAnsi="宋体" w:hint="eastAsia"/>
          <w:sz w:val="24"/>
          <w:szCs w:val="24"/>
        </w:rPr>
        <w:t>平</w:t>
      </w:r>
      <w:r w:rsidRPr="00051678">
        <w:rPr>
          <w:rFonts w:ascii="宋体" w:hAnsi="宋体"/>
          <w:sz w:val="24"/>
          <w:szCs w:val="24"/>
        </w:rPr>
        <w:t xml:space="preserve"> </w:t>
      </w:r>
      <w:r w:rsidRPr="00051678">
        <w:rPr>
          <w:rFonts w:ascii="宋体" w:hAnsi="宋体" w:hint="eastAsia"/>
          <w:sz w:val="24"/>
          <w:szCs w:val="24"/>
        </w:rPr>
        <w:t>台</w:t>
      </w:r>
      <w:r w:rsidRPr="00051678">
        <w:rPr>
          <w:rFonts w:ascii="宋体" w:hAnsi="宋体"/>
          <w:sz w:val="24"/>
          <w:szCs w:val="24"/>
        </w:rPr>
        <w:t xml:space="preserve"> </w:t>
      </w:r>
      <w:r w:rsidRPr="00051678">
        <w:rPr>
          <w:rFonts w:ascii="宋体" w:hAnsi="宋体" w:hint="eastAsia"/>
          <w:sz w:val="24"/>
          <w:szCs w:val="24"/>
        </w:rPr>
        <w:t>（</w:t>
      </w:r>
      <w:r w:rsidRPr="00051678">
        <w:rPr>
          <w:rFonts w:ascii="宋体" w:hAnsi="宋体"/>
          <w:sz w:val="24"/>
          <w:szCs w:val="24"/>
        </w:rPr>
        <w:t xml:space="preserve"> </w:t>
      </w:r>
      <w:r w:rsidRPr="00051678">
        <w:rPr>
          <w:rFonts w:ascii="宋体" w:hAnsi="宋体" w:hint="eastAsia"/>
          <w:sz w:val="24"/>
          <w:szCs w:val="24"/>
        </w:rPr>
        <w:t>以</w:t>
      </w:r>
      <w:r w:rsidRPr="00051678">
        <w:rPr>
          <w:rFonts w:ascii="宋体" w:hAnsi="宋体"/>
          <w:sz w:val="24"/>
          <w:szCs w:val="24"/>
        </w:rPr>
        <w:t xml:space="preserve"> </w:t>
      </w:r>
      <w:r w:rsidRPr="00051678">
        <w:rPr>
          <w:rFonts w:ascii="宋体" w:hAnsi="宋体" w:hint="eastAsia"/>
          <w:sz w:val="24"/>
          <w:szCs w:val="24"/>
        </w:rPr>
        <w:t>下</w:t>
      </w:r>
      <w:r w:rsidRPr="00051678">
        <w:rPr>
          <w:rFonts w:ascii="宋体" w:hAnsi="宋体"/>
          <w:sz w:val="24"/>
          <w:szCs w:val="24"/>
        </w:rPr>
        <w:t xml:space="preserve"> </w:t>
      </w:r>
      <w:r w:rsidRPr="00051678">
        <w:rPr>
          <w:rFonts w:ascii="宋体" w:hAnsi="宋体" w:hint="eastAsia"/>
          <w:sz w:val="24"/>
          <w:szCs w:val="24"/>
        </w:rPr>
        <w:t>简</w:t>
      </w:r>
      <w:r w:rsidRPr="00051678">
        <w:rPr>
          <w:rFonts w:ascii="宋体" w:hAnsi="宋体"/>
          <w:sz w:val="24"/>
          <w:szCs w:val="24"/>
        </w:rPr>
        <w:t xml:space="preserve"> </w:t>
      </w:r>
      <w:r w:rsidRPr="00051678">
        <w:rPr>
          <w:rFonts w:ascii="宋体" w:hAnsi="宋体" w:hint="eastAsia"/>
          <w:sz w:val="24"/>
          <w:szCs w:val="24"/>
        </w:rPr>
        <w:t>称</w:t>
      </w:r>
      <w:r w:rsidRPr="00051678">
        <w:rPr>
          <w:rFonts w:ascii="宋体" w:hAnsi="宋体"/>
          <w:sz w:val="24"/>
          <w:szCs w:val="24"/>
        </w:rPr>
        <w:t xml:space="preserve"> </w:t>
      </w:r>
      <w:r w:rsidRPr="00051678">
        <w:rPr>
          <w:rFonts w:ascii="宋体" w:hAnsi="宋体" w:hint="eastAsia"/>
          <w:sz w:val="24"/>
          <w:szCs w:val="24"/>
        </w:rPr>
        <w:t>省</w:t>
      </w:r>
      <w:r w:rsidRPr="00051678">
        <w:rPr>
          <w:rFonts w:ascii="宋体" w:hAnsi="宋体"/>
          <w:sz w:val="24"/>
          <w:szCs w:val="24"/>
        </w:rPr>
        <w:t xml:space="preserve"> </w:t>
      </w:r>
      <w:r w:rsidRPr="00051678">
        <w:rPr>
          <w:rFonts w:ascii="宋体" w:hAnsi="宋体" w:hint="eastAsia"/>
          <w:sz w:val="24"/>
          <w:szCs w:val="24"/>
        </w:rPr>
        <w:t>医</w:t>
      </w:r>
      <w:r w:rsidRPr="00051678">
        <w:rPr>
          <w:rFonts w:ascii="宋体" w:hAnsi="宋体"/>
          <w:sz w:val="24"/>
          <w:szCs w:val="24"/>
        </w:rPr>
        <w:t xml:space="preserve"> </w:t>
      </w:r>
      <w:r w:rsidRPr="00051678">
        <w:rPr>
          <w:rFonts w:ascii="宋体" w:hAnsi="宋体" w:hint="eastAsia"/>
          <w:sz w:val="24"/>
          <w:szCs w:val="24"/>
        </w:rPr>
        <w:t>药</w:t>
      </w:r>
      <w:r w:rsidRPr="00051678">
        <w:rPr>
          <w:rFonts w:ascii="宋体" w:hAnsi="宋体"/>
          <w:sz w:val="24"/>
          <w:szCs w:val="24"/>
        </w:rPr>
        <w:t xml:space="preserve"> </w:t>
      </w:r>
      <w:r w:rsidRPr="00051678">
        <w:rPr>
          <w:rFonts w:ascii="宋体" w:hAnsi="宋体" w:hint="eastAsia"/>
          <w:sz w:val="24"/>
          <w:szCs w:val="24"/>
        </w:rPr>
        <w:t>集</w:t>
      </w:r>
      <w:r w:rsidRPr="00051678">
        <w:rPr>
          <w:rFonts w:ascii="宋体" w:hAnsi="宋体"/>
          <w:sz w:val="24"/>
          <w:szCs w:val="24"/>
        </w:rPr>
        <w:t xml:space="preserve"> </w:t>
      </w:r>
      <w:r w:rsidRPr="00051678">
        <w:rPr>
          <w:rFonts w:ascii="宋体" w:hAnsi="宋体" w:hint="eastAsia"/>
          <w:sz w:val="24"/>
          <w:szCs w:val="24"/>
        </w:rPr>
        <w:t>中</w:t>
      </w:r>
      <w:r w:rsidRPr="00051678">
        <w:rPr>
          <w:rFonts w:ascii="宋体" w:hAnsi="宋体"/>
          <w:sz w:val="24"/>
          <w:szCs w:val="24"/>
        </w:rPr>
        <w:t xml:space="preserve"> </w:t>
      </w:r>
      <w:r w:rsidRPr="00051678">
        <w:rPr>
          <w:rFonts w:ascii="宋体" w:hAnsi="宋体" w:hint="eastAsia"/>
          <w:sz w:val="24"/>
          <w:szCs w:val="24"/>
        </w:rPr>
        <w:t>采</w:t>
      </w:r>
      <w:r w:rsidRPr="00051678">
        <w:rPr>
          <w:rFonts w:ascii="宋体" w:hAnsi="宋体"/>
          <w:sz w:val="24"/>
          <w:szCs w:val="24"/>
        </w:rPr>
        <w:t xml:space="preserve"> </w:t>
      </w:r>
      <w:r w:rsidRPr="00051678">
        <w:rPr>
          <w:rFonts w:ascii="宋体" w:hAnsi="宋体" w:hint="eastAsia"/>
          <w:sz w:val="24"/>
          <w:szCs w:val="24"/>
        </w:rPr>
        <w:t>购</w:t>
      </w:r>
      <w:r w:rsidRPr="00051678">
        <w:rPr>
          <w:rFonts w:ascii="宋体" w:hAnsi="宋体"/>
          <w:sz w:val="24"/>
          <w:szCs w:val="24"/>
        </w:rPr>
        <w:t xml:space="preserve"> </w:t>
      </w:r>
      <w:r w:rsidRPr="00051678">
        <w:rPr>
          <w:rFonts w:ascii="宋体" w:hAnsi="宋体" w:hint="eastAsia"/>
          <w:sz w:val="24"/>
          <w:szCs w:val="24"/>
        </w:rPr>
        <w:t>平</w:t>
      </w:r>
      <w:r w:rsidRPr="00051678">
        <w:rPr>
          <w:rFonts w:ascii="宋体" w:hAnsi="宋体"/>
          <w:sz w:val="24"/>
          <w:szCs w:val="24"/>
        </w:rPr>
        <w:t xml:space="preserve"> </w:t>
      </w:r>
      <w:r w:rsidRPr="00051678">
        <w:rPr>
          <w:rFonts w:ascii="宋体" w:hAnsi="宋体" w:hint="eastAsia"/>
          <w:sz w:val="24"/>
          <w:szCs w:val="24"/>
        </w:rPr>
        <w:t>台</w:t>
      </w:r>
      <w:r w:rsidRPr="00051678">
        <w:rPr>
          <w:rFonts w:ascii="宋体" w:hAnsi="宋体"/>
          <w:sz w:val="24"/>
          <w:szCs w:val="24"/>
        </w:rPr>
        <w:t xml:space="preserve"> </w:t>
      </w:r>
      <w:r w:rsidRPr="00051678">
        <w:rPr>
          <w:rFonts w:ascii="宋体" w:hAnsi="宋体" w:hint="eastAsia"/>
          <w:sz w:val="24"/>
          <w:szCs w:val="24"/>
        </w:rPr>
        <w:t>，</w:t>
      </w:r>
      <w:r w:rsidRPr="00051678">
        <w:rPr>
          <w:rFonts w:ascii="宋体" w:hAnsi="宋体"/>
          <w:sz w:val="24"/>
          <w:szCs w:val="24"/>
        </w:rPr>
        <w:t>http://www.ahyycg.cn/</w:t>
      </w:r>
      <w:r w:rsidRPr="00051678">
        <w:rPr>
          <w:rFonts w:ascii="宋体" w:hAnsi="宋体" w:hint="eastAsia"/>
          <w:sz w:val="24"/>
          <w:szCs w:val="24"/>
        </w:rPr>
        <w:t>）发布。</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二、采购目录</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（一）目录范围。原则上，依据国家卫生计生委《关于印发医疗机构临床检验项目目录（</w:t>
      </w:r>
      <w:r w:rsidRPr="00051678">
        <w:rPr>
          <w:rFonts w:ascii="宋体" w:hAnsi="宋体"/>
          <w:sz w:val="24"/>
          <w:szCs w:val="24"/>
        </w:rPr>
        <w:t xml:space="preserve">2013 </w:t>
      </w:r>
      <w:r w:rsidRPr="00051678">
        <w:rPr>
          <w:rFonts w:ascii="宋体" w:hAnsi="宋体" w:hint="eastAsia"/>
          <w:sz w:val="24"/>
          <w:szCs w:val="24"/>
        </w:rPr>
        <w:t>版）的通知》（国卫医发〔</w:t>
      </w:r>
      <w:r w:rsidRPr="00051678">
        <w:rPr>
          <w:rFonts w:ascii="宋体" w:hAnsi="宋体"/>
          <w:sz w:val="24"/>
          <w:szCs w:val="24"/>
        </w:rPr>
        <w:t>2013</w:t>
      </w:r>
      <w:r w:rsidRPr="00051678">
        <w:rPr>
          <w:rFonts w:ascii="宋体" w:hAnsi="宋体" w:hint="eastAsia"/>
          <w:sz w:val="24"/>
          <w:szCs w:val="24"/>
        </w:rPr>
        <w:t>〕</w:t>
      </w:r>
      <w:r w:rsidRPr="00051678">
        <w:rPr>
          <w:rFonts w:ascii="宋体" w:hAnsi="宋体"/>
          <w:sz w:val="24"/>
          <w:szCs w:val="24"/>
        </w:rPr>
        <w:t xml:space="preserve">9 </w:t>
      </w:r>
      <w:r w:rsidRPr="00051678">
        <w:rPr>
          <w:rFonts w:ascii="宋体" w:hAnsi="宋体" w:hint="eastAsia"/>
          <w:sz w:val="24"/>
          <w:szCs w:val="24"/>
        </w:rPr>
        <w:t>号）规定，我省公立医疗机构常用临床检验项目的检验试剂全部纳入集中采购范围。</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（二）目录分类。</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1.</w:t>
      </w:r>
      <w:r w:rsidRPr="00051678">
        <w:rPr>
          <w:rFonts w:ascii="宋体" w:hAnsi="宋体" w:hint="eastAsia"/>
          <w:sz w:val="24"/>
          <w:szCs w:val="24"/>
        </w:rPr>
        <w:t>按临床检验项目分类。临床检验试剂分为</w:t>
      </w:r>
      <w:r w:rsidRPr="00051678">
        <w:rPr>
          <w:rFonts w:ascii="宋体" w:hAnsi="宋体"/>
          <w:sz w:val="24"/>
          <w:szCs w:val="24"/>
        </w:rPr>
        <w:t xml:space="preserve"> 5 </w:t>
      </w:r>
      <w:r w:rsidRPr="00051678">
        <w:rPr>
          <w:rFonts w:ascii="宋体" w:hAnsi="宋体" w:hint="eastAsia"/>
          <w:sz w:val="24"/>
          <w:szCs w:val="24"/>
        </w:rPr>
        <w:t>大类，包括临床血液及体液检验、临床化学检验、临床免疫及血清学检验、临床微生物学检验、临床分子生物学及细胞遗传学检验。</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2.</w:t>
      </w:r>
      <w:r w:rsidRPr="00051678">
        <w:rPr>
          <w:rFonts w:ascii="宋体" w:hAnsi="宋体" w:hint="eastAsia"/>
          <w:sz w:val="24"/>
          <w:szCs w:val="24"/>
        </w:rPr>
        <w:t>按试剂类别分类。临床检验试剂分为通用（开放）型检验试剂和专机专用（封闭）型检验试剂两类。</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（三）目录制定。结合我省公立医疗机构临床需求和使用情况，经专家论证后，由省药采中心组织生产企业申报、汇总分析、社会公示后形成临床检验试剂集中采购目录，具体到相关厂家及型号规格。</w:t>
      </w:r>
    </w:p>
    <w:p w:rsidR="00F24315" w:rsidRPr="00051678" w:rsidRDefault="00F24315" w:rsidP="001C0E43">
      <w:pPr>
        <w:tabs>
          <w:tab w:val="left" w:pos="8505"/>
        </w:tabs>
        <w:spacing w:line="480" w:lineRule="exact"/>
        <w:ind w:firstLineChars="250" w:firstLine="31680"/>
        <w:contextualSpacing/>
        <w:jc w:val="left"/>
        <w:rPr>
          <w:rFonts w:ascii="宋体"/>
          <w:sz w:val="24"/>
          <w:szCs w:val="24"/>
        </w:rPr>
      </w:pPr>
      <w:r w:rsidRPr="00051678">
        <w:rPr>
          <w:rFonts w:ascii="宋体" w:hAnsi="宋体" w:hint="eastAsia"/>
          <w:sz w:val="24"/>
          <w:szCs w:val="24"/>
        </w:rPr>
        <w:t>三、采购方式</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hint="eastAsia"/>
          <w:sz w:val="24"/>
          <w:szCs w:val="24"/>
        </w:rPr>
        <w:t>临床检验试剂实行全省统一挂网限价，网上集中交易。由医疗机构带量采购，以量换价、量价挂钩，确定实际成交产品及价格。鼓励医疗机构联合带量采购，进一步降低临床检验试剂采购价格。</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（一）企业报名。</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hint="eastAsia"/>
          <w:sz w:val="24"/>
          <w:szCs w:val="24"/>
        </w:rPr>
        <w:t>参与我省临床检验试剂网上集中交易的生产经营企业，在省医药集中采购平台申报临床检验试剂的企业基础信息和产品，并按要求报送或上传相应资料。对材料完整的生产企业及相关产品信息、配送企业名单在省医药集中采购平台公示。</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（二）挂网限价。</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1.</w:t>
      </w:r>
      <w:r w:rsidRPr="00051678">
        <w:rPr>
          <w:rFonts w:ascii="宋体" w:hAnsi="宋体" w:hint="eastAsia"/>
          <w:sz w:val="24"/>
          <w:szCs w:val="24"/>
        </w:rPr>
        <w:t>限价依据。截至本实施方案发布前，</w:t>
      </w:r>
      <w:r w:rsidRPr="00051678">
        <w:rPr>
          <w:rFonts w:ascii="宋体" w:hAnsi="宋体"/>
          <w:sz w:val="24"/>
          <w:szCs w:val="24"/>
        </w:rPr>
        <w:t xml:space="preserve">2014 </w:t>
      </w:r>
      <w:r w:rsidRPr="00051678">
        <w:rPr>
          <w:rFonts w:ascii="宋体" w:hAnsi="宋体" w:hint="eastAsia"/>
          <w:sz w:val="24"/>
          <w:szCs w:val="24"/>
        </w:rPr>
        <w:t>年以来，全国各省、直辖市、自治区正在执行的省级中标价、挂网限价；我省省、市级公立医院最近一次的实际采购价。</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2.</w:t>
      </w:r>
      <w:r w:rsidRPr="00051678">
        <w:rPr>
          <w:rFonts w:ascii="宋体" w:hAnsi="宋体" w:hint="eastAsia"/>
          <w:sz w:val="24"/>
          <w:szCs w:val="24"/>
        </w:rPr>
        <w:t>限价办法。临床检验试剂按计价单位（具体到规格或型号）限价。限价产品</w:t>
      </w:r>
      <w:r w:rsidRPr="00051678">
        <w:rPr>
          <w:rFonts w:ascii="宋体" w:hAnsi="宋体"/>
          <w:sz w:val="24"/>
          <w:szCs w:val="24"/>
        </w:rPr>
        <w:t xml:space="preserve"> </w:t>
      </w:r>
      <w:r w:rsidRPr="00051678">
        <w:rPr>
          <w:rFonts w:ascii="宋体" w:hAnsi="宋体" w:hint="eastAsia"/>
          <w:sz w:val="24"/>
          <w:szCs w:val="24"/>
        </w:rPr>
        <w:t>具体限价有外省中标价、挂网限价的产品</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hint="eastAsia"/>
          <w:sz w:val="24"/>
          <w:szCs w:val="24"/>
        </w:rPr>
        <w:t>①外省中标价、挂网限价的最低价；</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hint="eastAsia"/>
          <w:sz w:val="24"/>
          <w:szCs w:val="24"/>
        </w:rPr>
        <w:t>②我省省、市级医院最近一次实际采购价的次低价。取上述两者的低值作为限价。没有外省中标价、挂网限价的产品按照我省省、市级医院最近一次实际采购价的中位数价格下调</w:t>
      </w:r>
      <w:r w:rsidRPr="00051678">
        <w:rPr>
          <w:rFonts w:ascii="宋体" w:hAnsi="宋体"/>
          <w:sz w:val="24"/>
          <w:szCs w:val="24"/>
        </w:rPr>
        <w:t xml:space="preserve"> 20%</w:t>
      </w:r>
      <w:r w:rsidRPr="00051678">
        <w:rPr>
          <w:rFonts w:ascii="宋体" w:hAnsi="宋体" w:hint="eastAsia"/>
          <w:sz w:val="24"/>
          <w:szCs w:val="24"/>
        </w:rPr>
        <w:t>作为限价。</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sz w:val="24"/>
          <w:szCs w:val="24"/>
        </w:rPr>
        <w:t xml:space="preserve"> </w:t>
      </w:r>
      <w:r>
        <w:rPr>
          <w:rFonts w:ascii="宋体" w:hAnsi="宋体"/>
          <w:sz w:val="24"/>
          <w:szCs w:val="24"/>
        </w:rPr>
        <w:t xml:space="preserve">  </w:t>
      </w:r>
      <w:r w:rsidRPr="00051678">
        <w:rPr>
          <w:rFonts w:ascii="宋体" w:hAnsi="宋体" w:hint="eastAsia"/>
          <w:sz w:val="24"/>
          <w:szCs w:val="24"/>
        </w:rPr>
        <w:t>（三）产品挂网。</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1.</w:t>
      </w:r>
      <w:r w:rsidRPr="00051678">
        <w:rPr>
          <w:rFonts w:ascii="宋体" w:hAnsi="宋体" w:hint="eastAsia"/>
          <w:sz w:val="24"/>
          <w:szCs w:val="24"/>
        </w:rPr>
        <w:t>经生产企业确认，同意挂网限价的集中采购目录内品种，形成网上集中交易目录。医疗机构不得高于挂网限价进行网上采购。</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2.</w:t>
      </w:r>
      <w:r w:rsidRPr="00051678">
        <w:rPr>
          <w:rFonts w:ascii="宋体" w:hAnsi="宋体" w:hint="eastAsia"/>
          <w:sz w:val="24"/>
          <w:szCs w:val="24"/>
        </w:rPr>
        <w:t>企业不同意挂网限价或无外省中标价</w:t>
      </w:r>
      <w:r w:rsidRPr="00051678">
        <w:rPr>
          <w:rFonts w:ascii="宋体" w:hAnsi="宋体"/>
          <w:sz w:val="24"/>
          <w:szCs w:val="24"/>
        </w:rPr>
        <w:t>(</w:t>
      </w:r>
      <w:r w:rsidRPr="00051678">
        <w:rPr>
          <w:rFonts w:ascii="宋体" w:hAnsi="宋体" w:hint="eastAsia"/>
          <w:sz w:val="24"/>
          <w:szCs w:val="24"/>
        </w:rPr>
        <w:t>或挂网限价</w:t>
      </w:r>
      <w:r>
        <w:rPr>
          <w:rFonts w:ascii="宋体" w:hAnsi="宋体"/>
          <w:sz w:val="24"/>
          <w:szCs w:val="24"/>
        </w:rPr>
        <w:t>)</w:t>
      </w:r>
      <w:r w:rsidRPr="00051678">
        <w:rPr>
          <w:rFonts w:ascii="宋体" w:hAnsi="宋体" w:hint="eastAsia"/>
          <w:sz w:val="24"/>
          <w:szCs w:val="24"/>
        </w:rPr>
        <w:t>及我省实际采购价的品种，形成网上备案交易目录。由医疗机构根据临床需求，自行议价，网上阳光采购。</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3.</w:t>
      </w:r>
      <w:r w:rsidRPr="00051678">
        <w:rPr>
          <w:rFonts w:ascii="宋体" w:hAnsi="宋体" w:hint="eastAsia"/>
          <w:sz w:val="24"/>
          <w:szCs w:val="24"/>
        </w:rPr>
        <w:t>医疗机构与生产企业或其委托的配送企业交易确定后，必须准确、真实地在网上填写成交品种、采购量（金额）、实际成交价格等相关交易信息。</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（四）合同签订。</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1.</w:t>
      </w:r>
      <w:r w:rsidRPr="00051678">
        <w:rPr>
          <w:rFonts w:ascii="宋体" w:hAnsi="宋体" w:hint="eastAsia"/>
          <w:sz w:val="24"/>
          <w:szCs w:val="24"/>
        </w:rPr>
        <w:t>医疗机构确定采购品种后必须与生产企业或其委托的配送企业签订购销合同和《医疗卫生机构医药产品廉洁购销合同》。</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2.</w:t>
      </w:r>
      <w:r w:rsidRPr="00051678">
        <w:rPr>
          <w:rFonts w:ascii="宋体" w:hAnsi="宋体" w:hint="eastAsia"/>
          <w:sz w:val="24"/>
          <w:szCs w:val="24"/>
        </w:rPr>
        <w:t>购销合同要明确品种、规格、价格、数量、配送时限、结算方式和结算时间、违约责任、伴随服务等内容。合同采购数量以医疗机构上年度的实际使用数量为基础，适当调整后确定。若合同约定的采购数量不能满足临床使用需求时，医疗卫生机构可与供货企业签订追加合同，各供货企业不得拒绝。</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3.</w:t>
      </w:r>
      <w:r w:rsidRPr="00051678">
        <w:rPr>
          <w:rFonts w:ascii="宋体" w:hAnsi="宋体" w:hint="eastAsia"/>
          <w:sz w:val="24"/>
          <w:szCs w:val="24"/>
        </w:rPr>
        <w:t>供货企业与医疗机构必须依据《合同法》等法律法规的规定，履行购销合同规定的责任和义务。医疗机构按购销合同约定做好采购、验收、入库、储存和使用等工作，并在交收之日起</w:t>
      </w:r>
      <w:r w:rsidRPr="00051678">
        <w:rPr>
          <w:rFonts w:ascii="宋体" w:hAnsi="宋体"/>
          <w:sz w:val="24"/>
          <w:szCs w:val="24"/>
        </w:rPr>
        <w:t xml:space="preserve"> 15 </w:t>
      </w:r>
      <w:r w:rsidRPr="00051678">
        <w:rPr>
          <w:rFonts w:ascii="宋体" w:hAnsi="宋体" w:hint="eastAsia"/>
          <w:sz w:val="24"/>
          <w:szCs w:val="24"/>
        </w:rPr>
        <w:t>个工作日内通过省采购平台进行收货确认。</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（五）网上采购。</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1.</w:t>
      </w:r>
      <w:r w:rsidRPr="00051678">
        <w:rPr>
          <w:rFonts w:ascii="宋体" w:hAnsi="宋体" w:hint="eastAsia"/>
          <w:sz w:val="24"/>
          <w:szCs w:val="24"/>
        </w:rPr>
        <w:t>网上集中交易目录和网上备案交易目录（以下统称挂网目录）公布实施之日起，医疗机构根据临床需求，坚持质量优先、价格合理，性价适宜的原则，网上采购临床所需临床检验试剂。原则上，医疗机构</w:t>
      </w:r>
      <w:r w:rsidRPr="00051678">
        <w:rPr>
          <w:rFonts w:ascii="宋体" w:hAnsi="宋体"/>
          <w:sz w:val="24"/>
          <w:szCs w:val="24"/>
        </w:rPr>
        <w:t xml:space="preserve"> 2 </w:t>
      </w:r>
      <w:r w:rsidRPr="00051678">
        <w:rPr>
          <w:rFonts w:ascii="宋体" w:hAnsi="宋体" w:hint="eastAsia"/>
          <w:sz w:val="24"/>
          <w:szCs w:val="24"/>
        </w:rPr>
        <w:t>个月内完成库存清理工作。</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2.</w:t>
      </w:r>
      <w:r w:rsidRPr="00051678">
        <w:rPr>
          <w:rFonts w:ascii="宋体" w:hAnsi="宋体" w:hint="eastAsia"/>
          <w:sz w:val="24"/>
          <w:szCs w:val="24"/>
        </w:rPr>
        <w:t>挂网目录内产品医疗机构必须通过省采购平台网上采购，严禁网下交易。医疗机构应及时在网上提交采购单，特殊情况可先行采购，在</w:t>
      </w:r>
      <w:r w:rsidRPr="00051678">
        <w:rPr>
          <w:rFonts w:ascii="宋体" w:hAnsi="宋体"/>
          <w:sz w:val="24"/>
          <w:szCs w:val="24"/>
        </w:rPr>
        <w:t xml:space="preserve"> 5 </w:t>
      </w:r>
      <w:r w:rsidRPr="00051678">
        <w:rPr>
          <w:rFonts w:ascii="宋体" w:hAnsi="宋体" w:hint="eastAsia"/>
          <w:sz w:val="24"/>
          <w:szCs w:val="24"/>
        </w:rPr>
        <w:t>个工作日内完成采购单信息补录。挂网目录外产品按原渠道采购，但必须在采购的下一个新增产品申报期限内，由生产企业及时申报挂网。由于企业原因未能成功挂网的产品，医疗机构不得采购。</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3.</w:t>
      </w:r>
      <w:r w:rsidRPr="00051678">
        <w:rPr>
          <w:rFonts w:ascii="宋体" w:hAnsi="宋体" w:hint="eastAsia"/>
          <w:sz w:val="24"/>
          <w:szCs w:val="24"/>
        </w:rPr>
        <w:t>网上集中交易目录内产品，由医疗机构与企业在双方自愿、公平公正、协商一致的前提下，以量换价、量价挂钩确定实际采购价格。</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4.</w:t>
      </w:r>
      <w:r w:rsidRPr="00051678">
        <w:rPr>
          <w:rFonts w:ascii="宋体" w:hAnsi="宋体" w:hint="eastAsia"/>
          <w:sz w:val="24"/>
          <w:szCs w:val="24"/>
        </w:rPr>
        <w:t>网上备案交易目录内产品，由医疗机构根据自身需求，自行议价，网上集中采购。备案采购实行总量控制，备案采购金额占总采购金额比例不高于</w:t>
      </w:r>
      <w:r w:rsidRPr="00051678">
        <w:rPr>
          <w:rFonts w:ascii="宋体" w:hAnsi="宋体"/>
          <w:sz w:val="24"/>
          <w:szCs w:val="24"/>
        </w:rPr>
        <w:t xml:space="preserve"> 10%</w:t>
      </w:r>
      <w:r w:rsidRPr="00051678">
        <w:rPr>
          <w:rFonts w:ascii="宋体" w:hAnsi="宋体" w:hint="eastAsia"/>
          <w:sz w:val="24"/>
          <w:szCs w:val="24"/>
        </w:rPr>
        <w:t>。</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5.</w:t>
      </w:r>
      <w:r w:rsidRPr="00051678">
        <w:rPr>
          <w:rFonts w:ascii="宋体" w:hAnsi="宋体" w:hint="eastAsia"/>
          <w:sz w:val="24"/>
          <w:szCs w:val="24"/>
        </w:rPr>
        <w:t>企业配送、伴随服务、增值税等稅费包含在实际成交的采购价格之内。医疗机构实际采购价格不得高于省级挂网限价和医疗机构原采购价。因国家和地方政策性价格调整，应按照政策规定调整实际成交价格。</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6.</w:t>
      </w:r>
      <w:r w:rsidRPr="00051678">
        <w:rPr>
          <w:rFonts w:ascii="宋体" w:hAnsi="宋体" w:hint="eastAsia"/>
          <w:sz w:val="24"/>
          <w:szCs w:val="24"/>
        </w:rPr>
        <w:t>对假借租赁、捐赠、投放设备等形式捆绑临床检验试剂销售进行清理。此类临床检验试剂网上集中交易价格的降幅不得小于本单位采购临床检验试剂的平均降幅。</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（六）产品配送。</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1.</w:t>
      </w:r>
      <w:r w:rsidRPr="00051678">
        <w:rPr>
          <w:rFonts w:ascii="宋体" w:hAnsi="宋体" w:hint="eastAsia"/>
          <w:sz w:val="24"/>
          <w:szCs w:val="24"/>
        </w:rPr>
        <w:t>生产企业是供应配送第一责任人，可直接配送，也可委托配送。生产企业应保障临床检验试剂质量，及时、足量供应。对不按规定保障供应的配送企业，生产企业及医疗机构在协商一致后可变更配送企业。</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2.</w:t>
      </w:r>
      <w:r w:rsidRPr="00051678">
        <w:rPr>
          <w:rFonts w:ascii="宋体" w:hAnsi="宋体" w:hint="eastAsia"/>
          <w:sz w:val="24"/>
          <w:szCs w:val="24"/>
        </w:rPr>
        <w:t>临床检验试剂的生产经营企业应具备食品药品监督管理部门认定的资质条件，其中需冷链运输的试剂，生产经营企业需具备冷链运输、储存条件。</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3.</w:t>
      </w:r>
      <w:r w:rsidRPr="00051678">
        <w:rPr>
          <w:rFonts w:ascii="宋体" w:hAnsi="宋体" w:hint="eastAsia"/>
          <w:sz w:val="24"/>
          <w:szCs w:val="24"/>
        </w:rPr>
        <w:t>生产企业及其委托的配送企业要根据网上采购单情况，及时做好网上采购单确认、配送、售后服务等工作，敦促采购单位如实填报网上验收入库信息，确保实际采购配送入库与网上配送入库信息一致。</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4.</w:t>
      </w:r>
      <w:r w:rsidRPr="00051678">
        <w:rPr>
          <w:rFonts w:ascii="宋体" w:hAnsi="宋体" w:hint="eastAsia"/>
          <w:sz w:val="24"/>
          <w:szCs w:val="24"/>
        </w:rPr>
        <w:t>紧急使用产品</w:t>
      </w:r>
      <w:r w:rsidRPr="00051678">
        <w:rPr>
          <w:rFonts w:ascii="宋体" w:hAnsi="宋体"/>
          <w:sz w:val="24"/>
          <w:szCs w:val="24"/>
        </w:rPr>
        <w:t xml:space="preserve"> 8 </w:t>
      </w:r>
      <w:r w:rsidRPr="00051678">
        <w:rPr>
          <w:rFonts w:ascii="宋体" w:hAnsi="宋体" w:hint="eastAsia"/>
          <w:sz w:val="24"/>
          <w:szCs w:val="24"/>
        </w:rPr>
        <w:t>小时内送达，一般产品</w:t>
      </w:r>
      <w:r w:rsidRPr="00051678">
        <w:rPr>
          <w:rFonts w:ascii="宋体" w:hAnsi="宋体"/>
          <w:sz w:val="24"/>
          <w:szCs w:val="24"/>
        </w:rPr>
        <w:t xml:space="preserve"> 24 </w:t>
      </w:r>
      <w:r w:rsidRPr="00051678">
        <w:rPr>
          <w:rFonts w:ascii="宋体" w:hAnsi="宋体" w:hint="eastAsia"/>
          <w:sz w:val="24"/>
          <w:szCs w:val="24"/>
        </w:rPr>
        <w:t>小时内送达，最长不超过</w:t>
      </w:r>
      <w:r w:rsidRPr="00051678">
        <w:rPr>
          <w:rFonts w:ascii="宋体" w:hAnsi="宋体"/>
          <w:sz w:val="24"/>
          <w:szCs w:val="24"/>
        </w:rPr>
        <w:t xml:space="preserve"> 48 </w:t>
      </w:r>
      <w:r w:rsidRPr="00051678">
        <w:rPr>
          <w:rFonts w:ascii="宋体" w:hAnsi="宋体" w:hint="eastAsia"/>
          <w:sz w:val="24"/>
          <w:szCs w:val="24"/>
        </w:rPr>
        <w:t>小时；节假日正常配送。如医疗机构有特殊配送需求的，应设法满足。</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sz w:val="24"/>
          <w:szCs w:val="24"/>
        </w:rPr>
        <w:t>5.</w:t>
      </w:r>
      <w:r w:rsidRPr="00051678">
        <w:rPr>
          <w:rFonts w:ascii="宋体" w:hAnsi="宋体" w:hint="eastAsia"/>
          <w:sz w:val="24"/>
          <w:szCs w:val="24"/>
        </w:rPr>
        <w:t>企业证照到期前，应将变更的最新有效证明文件报送省药采中心。超过有效期未变更的，停止该企业相关产品的网上交易。</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四、动态调整</w:t>
      </w:r>
    </w:p>
    <w:p w:rsidR="00F24315" w:rsidRPr="00051678" w:rsidRDefault="00F24315" w:rsidP="00790BC0">
      <w:pPr>
        <w:tabs>
          <w:tab w:val="left" w:pos="8505"/>
        </w:tabs>
        <w:spacing w:line="480" w:lineRule="exact"/>
        <w:contextualSpacing/>
        <w:jc w:val="left"/>
        <w:rPr>
          <w:rFonts w:ascii="宋体"/>
          <w:sz w:val="24"/>
          <w:szCs w:val="24"/>
        </w:rPr>
      </w:pPr>
      <w:r w:rsidRPr="00051678">
        <w:rPr>
          <w:rFonts w:ascii="宋体" w:hAnsi="宋体" w:hint="eastAsia"/>
          <w:sz w:val="24"/>
          <w:szCs w:val="24"/>
        </w:rPr>
        <w:t>根据我省医疗机构的实际需求情况，省药采中心经公示、确认、公布等程序，定期对挂网目录及产品、价格实施动态调整，并建立产品新增及淘汰机制。原则上每半年动态调整一次。</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（一）产品动态调整。对新上市的临床检验试剂及医疗机构开展新的检验项目等所需的临床检验试剂，可依申请并经公示后定期增补挂网，纳入网上备案交易目录。</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（二）目录动态调整。对于网上备案交易目录内产品，企业同意挂网限价后纳入网上集中交易目录；对网上集中交易目录内产品，若企业不同意挂网限价，将其调整至网上备案交易目录。</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（三）限价动态调整。根据全国省级中标价格、挂网限价及我省省、市级公立医院最近一次的实际采购价等情况，对挂网产品的限价进行动态调整。</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五、监督管理</w:t>
      </w:r>
    </w:p>
    <w:p w:rsidR="00F24315" w:rsidRPr="00051678" w:rsidRDefault="00F24315" w:rsidP="001C0E43">
      <w:pPr>
        <w:tabs>
          <w:tab w:val="left" w:pos="8505"/>
        </w:tabs>
        <w:spacing w:line="480" w:lineRule="exact"/>
        <w:ind w:firstLineChars="200" w:firstLine="31680"/>
        <w:contextualSpacing/>
        <w:jc w:val="left"/>
        <w:rPr>
          <w:rFonts w:ascii="宋体"/>
          <w:sz w:val="24"/>
          <w:szCs w:val="24"/>
        </w:rPr>
      </w:pPr>
      <w:r w:rsidRPr="00051678">
        <w:rPr>
          <w:rFonts w:ascii="宋体" w:hAnsi="宋体" w:hint="eastAsia"/>
          <w:sz w:val="24"/>
          <w:szCs w:val="24"/>
        </w:rPr>
        <w:t>（一）加强监督管理。各有关部门各司其职，各负其责，依照有关法律法规对临床检验试剂网上集中交易活动进行监督管理。省医药监督办加强临床检验试剂网上集中交易的监督检查，及时发现并处理网上集中交易工作中存在的问题，受理相关投诉，严格按照相关规定处罚违规行为。各市、县要建立临床检验试剂网上集中交易监督管理工作机制，负责组织、监督、指导辖区内医疗机构临床检验试剂的网上集中采购工作，并协助上级及有关部门共同加强监督管理。</w:t>
      </w:r>
    </w:p>
    <w:p w:rsidR="00F24315" w:rsidRPr="00051678" w:rsidRDefault="00F24315" w:rsidP="001C0E43">
      <w:pPr>
        <w:tabs>
          <w:tab w:val="left" w:pos="8505"/>
        </w:tabs>
        <w:spacing w:line="480" w:lineRule="exact"/>
        <w:ind w:firstLineChars="150" w:firstLine="31680"/>
        <w:contextualSpacing/>
        <w:jc w:val="left"/>
        <w:rPr>
          <w:rFonts w:ascii="宋体"/>
          <w:sz w:val="24"/>
          <w:szCs w:val="24"/>
        </w:rPr>
      </w:pPr>
      <w:r w:rsidRPr="00051678">
        <w:rPr>
          <w:rFonts w:ascii="宋体" w:hAnsi="宋体" w:hint="eastAsia"/>
          <w:sz w:val="24"/>
          <w:szCs w:val="24"/>
        </w:rPr>
        <w:t>（二）严肃违规处理。临床检验试剂供货企业被列入商业贿赂不良记录的，严格按照《国家卫生计生委关于建立医药购销领域商业贿赂不良记录的规定》（国卫法制发〔</w:t>
      </w:r>
      <w:r w:rsidRPr="00051678">
        <w:rPr>
          <w:rFonts w:ascii="宋体" w:hAnsi="宋体"/>
          <w:sz w:val="24"/>
          <w:szCs w:val="24"/>
        </w:rPr>
        <w:t>2013</w:t>
      </w:r>
      <w:r w:rsidRPr="00051678">
        <w:rPr>
          <w:rFonts w:ascii="宋体" w:hAnsi="宋体" w:hint="eastAsia"/>
          <w:sz w:val="24"/>
          <w:szCs w:val="24"/>
        </w:rPr>
        <w:t>〕</w:t>
      </w:r>
      <w:r w:rsidRPr="00051678">
        <w:rPr>
          <w:rFonts w:ascii="宋体" w:hAnsi="宋体"/>
          <w:sz w:val="24"/>
          <w:szCs w:val="24"/>
        </w:rPr>
        <w:t xml:space="preserve">50 </w:t>
      </w:r>
      <w:r w:rsidRPr="00051678">
        <w:rPr>
          <w:rFonts w:ascii="宋体" w:hAnsi="宋体" w:hint="eastAsia"/>
          <w:sz w:val="24"/>
          <w:szCs w:val="24"/>
        </w:rPr>
        <w:t>号）和《安徽省医药购销领域商业贿赂企业不良记录制度实施意见》的有关规定执行。对供货企业和医疗机构违反相关规定的，参照《安徽省医疗机构药品购销不良行为处理办法（试行）》（皖卫药〔</w:t>
      </w:r>
      <w:r w:rsidRPr="00051678">
        <w:rPr>
          <w:rFonts w:ascii="宋体" w:hAnsi="宋体"/>
          <w:sz w:val="24"/>
          <w:szCs w:val="24"/>
        </w:rPr>
        <w:t>2011</w:t>
      </w:r>
      <w:r w:rsidRPr="00051678">
        <w:rPr>
          <w:rFonts w:ascii="宋体" w:hAnsi="宋体" w:hint="eastAsia"/>
          <w:sz w:val="24"/>
          <w:szCs w:val="24"/>
        </w:rPr>
        <w:t>〕</w:t>
      </w:r>
      <w:r w:rsidRPr="00051678">
        <w:rPr>
          <w:rFonts w:ascii="宋体" w:hAnsi="宋体"/>
          <w:sz w:val="24"/>
          <w:szCs w:val="24"/>
        </w:rPr>
        <w:t xml:space="preserve">26 </w:t>
      </w:r>
      <w:r w:rsidRPr="00051678">
        <w:rPr>
          <w:rFonts w:ascii="宋体" w:hAnsi="宋体" w:hint="eastAsia"/>
          <w:sz w:val="24"/>
          <w:szCs w:val="24"/>
        </w:rPr>
        <w:t>号）列入不良记录，并按照《政府部门涉企信息统一归集公示工作实施方案》、《安徽省医药采购监督管理办法（试行处理）》（卫药秘〔</w:t>
      </w:r>
      <w:r w:rsidRPr="00051678">
        <w:rPr>
          <w:rFonts w:ascii="宋体" w:hAnsi="宋体"/>
          <w:sz w:val="24"/>
          <w:szCs w:val="24"/>
        </w:rPr>
        <w:t>2016</w:t>
      </w:r>
      <w:r w:rsidRPr="00051678">
        <w:rPr>
          <w:rFonts w:ascii="宋体" w:hAnsi="宋体" w:hint="eastAsia"/>
          <w:sz w:val="24"/>
          <w:szCs w:val="24"/>
        </w:rPr>
        <w:t>〕</w:t>
      </w:r>
      <w:r>
        <w:rPr>
          <w:rFonts w:ascii="宋体" w:hAnsi="宋体"/>
          <w:sz w:val="24"/>
          <w:szCs w:val="24"/>
        </w:rPr>
        <w:t>315</w:t>
      </w:r>
      <w:r w:rsidRPr="00051678">
        <w:rPr>
          <w:rFonts w:ascii="宋体" w:hAnsi="宋体" w:hint="eastAsia"/>
          <w:sz w:val="24"/>
          <w:szCs w:val="24"/>
        </w:rPr>
        <w:t>号）等规定处理。</w:t>
      </w:r>
    </w:p>
    <w:p w:rsidR="00F24315" w:rsidRDefault="00F24315" w:rsidP="001C0E43">
      <w:pPr>
        <w:tabs>
          <w:tab w:val="left" w:pos="8505"/>
        </w:tabs>
        <w:spacing w:line="480" w:lineRule="exact"/>
        <w:ind w:firstLineChars="150" w:firstLine="31680"/>
        <w:contextualSpacing/>
        <w:jc w:val="left"/>
        <w:rPr>
          <w:rFonts w:ascii="宋体"/>
          <w:sz w:val="24"/>
          <w:szCs w:val="24"/>
        </w:rPr>
      </w:pPr>
      <w:r w:rsidRPr="00051678">
        <w:rPr>
          <w:rFonts w:ascii="宋体" w:hAnsi="宋体" w:hint="eastAsia"/>
          <w:sz w:val="24"/>
          <w:szCs w:val="24"/>
        </w:rPr>
        <w:t>（三）加强廉政建设。牢固树立“四个意识”，进一步压实全面从严治党“两个责任”。加强临床检验试剂集中采购廉洁从业教育，健全临床检验试剂采购机构内部制约和外部监督机制，完善临床检验试剂网上集中采购制度，加强关键部门和重点岗位人员的监督，防范廉洁从业风险，平稳有序推进临床检验试剂网上集中交易工作。</w:t>
      </w: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F90AA6">
      <w:pPr>
        <w:tabs>
          <w:tab w:val="left" w:pos="8505"/>
        </w:tabs>
        <w:spacing w:line="470" w:lineRule="exact"/>
        <w:contextualSpacing/>
        <w:jc w:val="left"/>
        <w:rPr>
          <w:rFonts w:ascii="宋体"/>
          <w:sz w:val="24"/>
          <w:szCs w:val="24"/>
        </w:rPr>
      </w:pPr>
    </w:p>
    <w:p w:rsidR="00F24315" w:rsidRDefault="00F24315" w:rsidP="009F6048">
      <w:pPr>
        <w:widowControl/>
        <w:spacing w:line="490" w:lineRule="exact"/>
        <w:contextualSpacing/>
        <w:rPr>
          <w:rFonts w:ascii="黑体" w:eastAsia="黑体" w:hAnsi="??" w:cs="宋体"/>
          <w:b/>
          <w:bCs/>
          <w:color w:val="333333"/>
          <w:kern w:val="0"/>
          <w:sz w:val="36"/>
          <w:szCs w:val="36"/>
        </w:rPr>
      </w:pPr>
    </w:p>
    <w:p w:rsidR="00F24315" w:rsidRPr="00906936" w:rsidRDefault="00F24315" w:rsidP="004628B7">
      <w:pPr>
        <w:pStyle w:val="NormalWeb"/>
        <w:spacing w:before="0" w:beforeAutospacing="0" w:after="0" w:afterAutospacing="0" w:line="500" w:lineRule="exact"/>
        <w:contextualSpacing/>
        <w:jc w:val="center"/>
        <w:outlineLvl w:val="0"/>
        <w:rPr>
          <w:rFonts w:ascii="黑体" w:eastAsia="黑体" w:hAnsi="Simsun"/>
          <w:b/>
          <w:color w:val="555555"/>
          <w:sz w:val="36"/>
          <w:szCs w:val="36"/>
        </w:rPr>
      </w:pPr>
      <w:bookmarkStart w:id="76" w:name="_Toc501956321"/>
      <w:r w:rsidRPr="00906936">
        <w:rPr>
          <w:rFonts w:ascii="黑体" w:eastAsia="黑体" w:hAnsi="Simsun" w:hint="eastAsia"/>
          <w:b/>
          <w:color w:val="555555"/>
          <w:sz w:val="36"/>
          <w:szCs w:val="36"/>
        </w:rPr>
        <w:t>关于做好</w:t>
      </w:r>
      <w:r w:rsidRPr="00906936">
        <w:rPr>
          <w:rFonts w:ascii="黑体" w:eastAsia="黑体" w:hAnsi="Simsun"/>
          <w:b/>
          <w:color w:val="555555"/>
          <w:sz w:val="36"/>
          <w:szCs w:val="36"/>
        </w:rPr>
        <w:t>36</w:t>
      </w:r>
      <w:r w:rsidRPr="00906936">
        <w:rPr>
          <w:rFonts w:ascii="黑体" w:eastAsia="黑体" w:hAnsi="Simsun" w:hint="eastAsia"/>
          <w:b/>
          <w:color w:val="555555"/>
          <w:sz w:val="36"/>
          <w:szCs w:val="36"/>
        </w:rPr>
        <w:t>种国家谈判药品集中采购工作的通知</w:t>
      </w:r>
      <w:bookmarkEnd w:id="76"/>
    </w:p>
    <w:p w:rsidR="00F24315" w:rsidRDefault="00F24315" w:rsidP="00906936">
      <w:pPr>
        <w:pStyle w:val="NormalWeb"/>
        <w:spacing w:before="0" w:beforeAutospacing="0" w:after="0" w:afterAutospacing="0" w:line="500" w:lineRule="exact"/>
        <w:contextualSpacing/>
        <w:rPr>
          <w:rFonts w:ascii="Simsun" w:hAnsi="Simsun"/>
          <w:color w:val="555555"/>
          <w:sz w:val="21"/>
          <w:szCs w:val="21"/>
        </w:rPr>
      </w:pPr>
      <w:r>
        <w:rPr>
          <w:rFonts w:ascii="Simsun" w:hAnsi="Simsun"/>
          <w:color w:val="555555"/>
          <w:sz w:val="21"/>
          <w:szCs w:val="21"/>
        </w:rPr>
        <w:t> </w:t>
      </w:r>
    </w:p>
    <w:p w:rsidR="00F24315" w:rsidRPr="00906936" w:rsidRDefault="00F24315" w:rsidP="00906936">
      <w:pPr>
        <w:pStyle w:val="NormalWeb"/>
        <w:spacing w:before="0" w:beforeAutospacing="0" w:after="0" w:afterAutospacing="0" w:line="500" w:lineRule="exact"/>
        <w:contextualSpacing/>
        <w:rPr>
          <w:color w:val="555555"/>
        </w:rPr>
      </w:pPr>
      <w:r w:rsidRPr="00906936">
        <w:rPr>
          <w:rFonts w:hint="eastAsia"/>
          <w:color w:val="555555"/>
        </w:rPr>
        <w:t>各市及省直管县卫生计生委、人力资源社会保障局，芜湖市药管中心，各省属医院：</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xml:space="preserve">    </w:t>
      </w:r>
      <w:r w:rsidRPr="00906936">
        <w:rPr>
          <w:rFonts w:hint="eastAsia"/>
          <w:color w:val="555555"/>
        </w:rPr>
        <w:t>根据国家卫生计生委办公厅、人力资源社会保障部办公厅《关于做好</w:t>
      </w:r>
      <w:r w:rsidRPr="00906936">
        <w:rPr>
          <w:color w:val="555555"/>
        </w:rPr>
        <w:t>36</w:t>
      </w:r>
      <w:r w:rsidRPr="00906936">
        <w:rPr>
          <w:rFonts w:hint="eastAsia"/>
          <w:color w:val="555555"/>
        </w:rPr>
        <w:t>种谈判药品集中采购工作的通知》（国卫办药政函〔</w:t>
      </w:r>
      <w:r w:rsidRPr="00906936">
        <w:rPr>
          <w:color w:val="555555"/>
        </w:rPr>
        <w:t>2017</w:t>
      </w:r>
      <w:r w:rsidRPr="00906936">
        <w:rPr>
          <w:rFonts w:hint="eastAsia"/>
          <w:color w:val="555555"/>
        </w:rPr>
        <w:t>〕</w:t>
      </w:r>
      <w:r w:rsidRPr="00906936">
        <w:rPr>
          <w:color w:val="555555"/>
        </w:rPr>
        <w:t>856</w:t>
      </w:r>
      <w:r w:rsidRPr="00906936">
        <w:rPr>
          <w:rFonts w:hint="eastAsia"/>
          <w:color w:val="555555"/>
        </w:rPr>
        <w:t>号），经研究，现将有关事宜通知如下：</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xml:space="preserve">    </w:t>
      </w:r>
      <w:r w:rsidRPr="00906936">
        <w:rPr>
          <w:rFonts w:hint="eastAsia"/>
          <w:color w:val="555555"/>
        </w:rPr>
        <w:t>一、统一思想认识</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xml:space="preserve">    </w:t>
      </w:r>
      <w:r w:rsidRPr="00906936">
        <w:rPr>
          <w:rFonts w:hint="eastAsia"/>
          <w:color w:val="555555"/>
        </w:rPr>
        <w:t>药品价格谈判机制是贯彻落实《国务院办公厅关于完善公立医院药品集中采购工作的指导意见》（国办发〔</w:t>
      </w:r>
      <w:r w:rsidRPr="00906936">
        <w:rPr>
          <w:color w:val="555555"/>
        </w:rPr>
        <w:t>2015</w:t>
      </w:r>
      <w:r w:rsidRPr="00906936">
        <w:rPr>
          <w:rFonts w:hint="eastAsia"/>
          <w:color w:val="555555"/>
        </w:rPr>
        <w:t>〕</w:t>
      </w:r>
      <w:r w:rsidRPr="00906936">
        <w:rPr>
          <w:color w:val="555555"/>
        </w:rPr>
        <w:t>7</w:t>
      </w:r>
      <w:r w:rsidRPr="00906936">
        <w:rPr>
          <w:rFonts w:hint="eastAsia"/>
          <w:color w:val="555555"/>
        </w:rPr>
        <w:t>号）的重要举措，是深化医药卫生体制改革、完善药品价格发现机制、增强人民群众认同感和获得感的重要举措。各地各单位要统一思想认识，切实做好政策衔接，落实药品集中采购。</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xml:space="preserve">    </w:t>
      </w:r>
      <w:r w:rsidRPr="00906936">
        <w:rPr>
          <w:rFonts w:hint="eastAsia"/>
          <w:color w:val="555555"/>
        </w:rPr>
        <w:t>二、实行集中挂网</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36</w:t>
      </w:r>
      <w:r w:rsidRPr="00906936">
        <w:rPr>
          <w:rFonts w:hint="eastAsia"/>
          <w:color w:val="555555"/>
        </w:rPr>
        <w:t>种国家谈判药品和</w:t>
      </w:r>
      <w:r w:rsidRPr="00906936">
        <w:rPr>
          <w:color w:val="555555"/>
        </w:rPr>
        <w:t>2017</w:t>
      </w:r>
      <w:r w:rsidRPr="00906936">
        <w:rPr>
          <w:rFonts w:hint="eastAsia"/>
          <w:color w:val="555555"/>
        </w:rPr>
        <w:t>版国家医保目录新增药品，在安徽省医药集中采购平台公开挂网，由医疗机构网上直接采购。</w:t>
      </w:r>
      <w:r w:rsidRPr="00906936">
        <w:rPr>
          <w:color w:val="555555"/>
        </w:rPr>
        <w:t>36</w:t>
      </w:r>
      <w:r w:rsidRPr="00906936">
        <w:rPr>
          <w:rFonts w:hint="eastAsia"/>
          <w:color w:val="555555"/>
        </w:rPr>
        <w:t>种国家谈判药品，按国家规定的医保支付标准实行零差率销售；</w:t>
      </w:r>
      <w:r w:rsidRPr="00906936">
        <w:rPr>
          <w:color w:val="555555"/>
        </w:rPr>
        <w:t>2017</w:t>
      </w:r>
      <w:r w:rsidRPr="00906936">
        <w:rPr>
          <w:rFonts w:hint="eastAsia"/>
          <w:color w:val="555555"/>
        </w:rPr>
        <w:t>版国家医保目录新增药品，按医疗机构实际采购价销售。</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xml:space="preserve">    </w:t>
      </w:r>
      <w:r w:rsidRPr="00906936">
        <w:rPr>
          <w:rFonts w:hint="eastAsia"/>
          <w:color w:val="555555"/>
        </w:rPr>
        <w:t>三、完善相关工作</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xml:space="preserve">    </w:t>
      </w:r>
      <w:r w:rsidRPr="00906936">
        <w:rPr>
          <w:rFonts w:hint="eastAsia"/>
          <w:color w:val="555555"/>
        </w:rPr>
        <w:t>药品生产经营企业要确保药品的质量安全和供应保障。各地各单位要按照有关政策要求，认真做好国家谈判药品的采购、配送、使用和报销等各项工作，形成政策合力。要加强综合监管，强化药品供应保障安全，完善药品短缺信息监测预警和跨部门应对机制。要加强药品市场价格监管，严查药品购销领域不正之风，加强医疗机构药品采购使用监管，坚决惩治腐败行为。</w:t>
      </w:r>
    </w:p>
    <w:p w:rsidR="00F24315" w:rsidRPr="00906936" w:rsidRDefault="00F24315" w:rsidP="00906936">
      <w:pPr>
        <w:pStyle w:val="NormalWeb"/>
        <w:spacing w:before="0" w:beforeAutospacing="0" w:after="0" w:afterAutospacing="0" w:line="500" w:lineRule="exact"/>
        <w:contextualSpacing/>
        <w:rPr>
          <w:color w:val="555555"/>
        </w:rPr>
      </w:pPr>
      <w:r w:rsidRPr="00906936">
        <w:rPr>
          <w:color w:val="555555"/>
        </w:rPr>
        <w:t> </w:t>
      </w:r>
    </w:p>
    <w:p w:rsidR="00F24315" w:rsidRPr="00906936" w:rsidRDefault="00F24315" w:rsidP="00D61BC4">
      <w:pPr>
        <w:pStyle w:val="NormalWeb"/>
        <w:spacing w:before="0" w:beforeAutospacing="0" w:after="0" w:afterAutospacing="0" w:line="500" w:lineRule="exact"/>
        <w:contextualSpacing/>
        <w:jc w:val="right"/>
        <w:rPr>
          <w:color w:val="555555"/>
        </w:rPr>
      </w:pPr>
      <w:r w:rsidRPr="00906936">
        <w:rPr>
          <w:rFonts w:hint="eastAsia"/>
          <w:color w:val="555555"/>
        </w:rPr>
        <w:t>安徽省卫生计生委</w:t>
      </w:r>
    </w:p>
    <w:p w:rsidR="00F24315" w:rsidRPr="00906936" w:rsidRDefault="00F24315" w:rsidP="00D61BC4">
      <w:pPr>
        <w:pStyle w:val="NormalWeb"/>
        <w:spacing w:before="0" w:beforeAutospacing="0" w:after="0" w:afterAutospacing="0" w:line="500" w:lineRule="exact"/>
        <w:contextualSpacing/>
        <w:jc w:val="right"/>
        <w:rPr>
          <w:color w:val="555555"/>
        </w:rPr>
      </w:pPr>
      <w:r w:rsidRPr="00906936">
        <w:rPr>
          <w:color w:val="555555"/>
        </w:rPr>
        <w:t>                     </w:t>
      </w:r>
      <w:r w:rsidRPr="00906936">
        <w:rPr>
          <w:rFonts w:hint="eastAsia"/>
          <w:color w:val="555555"/>
        </w:rPr>
        <w:t>安徽省人力资源社会保障厅</w:t>
      </w:r>
    </w:p>
    <w:p w:rsidR="00F24315" w:rsidRPr="00906936" w:rsidRDefault="00F24315" w:rsidP="00D61BC4">
      <w:pPr>
        <w:pStyle w:val="NormalWeb"/>
        <w:spacing w:before="0" w:beforeAutospacing="0" w:after="0" w:afterAutospacing="0" w:line="500" w:lineRule="exact"/>
        <w:contextualSpacing/>
        <w:jc w:val="right"/>
        <w:rPr>
          <w:color w:val="555555"/>
        </w:rPr>
      </w:pPr>
      <w:r w:rsidRPr="00906936">
        <w:rPr>
          <w:color w:val="555555"/>
        </w:rPr>
        <w:t>          </w:t>
      </w:r>
      <w:r>
        <w:rPr>
          <w:color w:val="555555"/>
        </w:rPr>
        <w:t xml:space="preserve">       </w:t>
      </w:r>
      <w:r w:rsidRPr="00906936">
        <w:rPr>
          <w:color w:val="555555"/>
        </w:rPr>
        <w:t>2017</w:t>
      </w:r>
      <w:r w:rsidRPr="00906936">
        <w:rPr>
          <w:rFonts w:hint="eastAsia"/>
          <w:color w:val="555555"/>
        </w:rPr>
        <w:t>年</w:t>
      </w:r>
      <w:r w:rsidRPr="00906936">
        <w:rPr>
          <w:color w:val="555555"/>
        </w:rPr>
        <w:t>9</w:t>
      </w:r>
      <w:r w:rsidRPr="00906936">
        <w:rPr>
          <w:rFonts w:hint="eastAsia"/>
          <w:color w:val="555555"/>
        </w:rPr>
        <w:t>月</w:t>
      </w:r>
      <w:r w:rsidRPr="00906936">
        <w:rPr>
          <w:color w:val="555555"/>
        </w:rPr>
        <w:t>4</w:t>
      </w:r>
      <w:r w:rsidRPr="00906936">
        <w:rPr>
          <w:rFonts w:hint="eastAsia"/>
          <w:color w:val="555555"/>
        </w:rPr>
        <w:t>日</w:t>
      </w:r>
      <w:r w:rsidRPr="00906936">
        <w:rPr>
          <w:color w:val="555555"/>
        </w:rPr>
        <w:t> </w:t>
      </w:r>
    </w:p>
    <w:p w:rsidR="00F24315" w:rsidRDefault="00F24315" w:rsidP="00275567">
      <w:pPr>
        <w:widowControl/>
        <w:shd w:val="clear" w:color="auto" w:fill="FFFFFF"/>
        <w:spacing w:line="500" w:lineRule="exact"/>
        <w:ind w:firstLine="480"/>
        <w:contextualSpacing/>
        <w:jc w:val="right"/>
        <w:rPr>
          <w:rFonts w:ascii="宋体" w:cs="宋体"/>
          <w:color w:val="000000"/>
          <w:kern w:val="0"/>
          <w:sz w:val="24"/>
          <w:szCs w:val="24"/>
        </w:rPr>
      </w:pPr>
      <w:r w:rsidRPr="00275567">
        <w:rPr>
          <w:rFonts w:ascii="宋体" w:cs="宋体"/>
          <w:color w:val="000000"/>
          <w:kern w:val="0"/>
          <w:sz w:val="24"/>
          <w:szCs w:val="24"/>
        </w:rPr>
        <w:t> </w:t>
      </w:r>
    </w:p>
    <w:p w:rsidR="00F24315" w:rsidRPr="004220FC" w:rsidRDefault="00F24315" w:rsidP="00275567">
      <w:pPr>
        <w:widowControl/>
        <w:shd w:val="clear" w:color="auto" w:fill="FFFFFF"/>
        <w:spacing w:line="500" w:lineRule="exact"/>
        <w:ind w:firstLine="480"/>
        <w:contextualSpacing/>
        <w:jc w:val="right"/>
        <w:rPr>
          <w:rFonts w:ascii="宋体" w:cs="宋体"/>
          <w:b/>
          <w:color w:val="000000"/>
          <w:kern w:val="0"/>
          <w:sz w:val="24"/>
          <w:szCs w:val="24"/>
        </w:rPr>
      </w:pPr>
      <w:r w:rsidRPr="004220FC">
        <w:rPr>
          <w:rFonts w:ascii="宋体" w:hAnsi="宋体" w:cs="宋体" w:hint="eastAsia"/>
          <w:b/>
          <w:color w:val="000000"/>
          <w:kern w:val="0"/>
          <w:sz w:val="24"/>
          <w:szCs w:val="24"/>
        </w:rPr>
        <w:t>药采〔</w:t>
      </w:r>
      <w:r w:rsidRPr="004220FC">
        <w:rPr>
          <w:rFonts w:ascii="宋体" w:hAnsi="宋体" w:cs="宋体"/>
          <w:b/>
          <w:color w:val="000000"/>
          <w:kern w:val="0"/>
          <w:sz w:val="24"/>
          <w:szCs w:val="24"/>
        </w:rPr>
        <w:t>2017</w:t>
      </w:r>
      <w:r w:rsidRPr="004220FC">
        <w:rPr>
          <w:rFonts w:ascii="宋体" w:hAnsi="宋体" w:cs="宋体" w:hint="eastAsia"/>
          <w:b/>
          <w:color w:val="000000"/>
          <w:kern w:val="0"/>
          <w:sz w:val="24"/>
          <w:szCs w:val="24"/>
        </w:rPr>
        <w:t>〕</w:t>
      </w:r>
      <w:r w:rsidRPr="004220FC">
        <w:rPr>
          <w:rFonts w:ascii="宋体" w:hAnsi="宋体" w:cs="宋体"/>
          <w:b/>
          <w:color w:val="000000"/>
          <w:kern w:val="0"/>
          <w:sz w:val="24"/>
          <w:szCs w:val="24"/>
        </w:rPr>
        <w:t>142</w:t>
      </w:r>
      <w:r w:rsidRPr="004220FC">
        <w:rPr>
          <w:rFonts w:ascii="宋体" w:hAnsi="宋体" w:cs="宋体" w:hint="eastAsia"/>
          <w:b/>
          <w:color w:val="000000"/>
          <w:kern w:val="0"/>
          <w:sz w:val="24"/>
          <w:szCs w:val="24"/>
        </w:rPr>
        <w:t>号</w:t>
      </w:r>
      <w:r w:rsidRPr="004220FC">
        <w:rPr>
          <w:rFonts w:ascii="宋体" w:cs="宋体"/>
          <w:b/>
          <w:color w:val="000000"/>
          <w:kern w:val="0"/>
          <w:sz w:val="24"/>
          <w:szCs w:val="24"/>
        </w:rPr>
        <w:t> </w:t>
      </w:r>
    </w:p>
    <w:p w:rsidR="00F24315" w:rsidRDefault="00F24315" w:rsidP="00275567">
      <w:pPr>
        <w:widowControl/>
        <w:shd w:val="clear" w:color="auto" w:fill="FFFFFF"/>
        <w:spacing w:line="500" w:lineRule="exact"/>
        <w:ind w:firstLine="480"/>
        <w:contextualSpacing/>
        <w:jc w:val="right"/>
        <w:rPr>
          <w:rFonts w:ascii="宋体" w:cs="宋体"/>
          <w:color w:val="000000"/>
          <w:kern w:val="0"/>
          <w:sz w:val="24"/>
          <w:szCs w:val="24"/>
        </w:rPr>
      </w:pPr>
    </w:p>
    <w:p w:rsidR="00F24315" w:rsidRPr="00275567" w:rsidRDefault="00F24315" w:rsidP="004628B7">
      <w:pPr>
        <w:widowControl/>
        <w:shd w:val="clear" w:color="auto" w:fill="FFFFFF"/>
        <w:spacing w:line="500" w:lineRule="exact"/>
        <w:ind w:firstLine="480"/>
        <w:contextualSpacing/>
        <w:jc w:val="center"/>
        <w:outlineLvl w:val="0"/>
        <w:rPr>
          <w:rFonts w:ascii="黑体" w:eastAsia="黑体" w:hAnsi="宋体" w:cs="宋体"/>
          <w:color w:val="000000"/>
          <w:kern w:val="0"/>
          <w:sz w:val="36"/>
          <w:szCs w:val="36"/>
        </w:rPr>
      </w:pPr>
      <w:bookmarkStart w:id="77" w:name="_Toc501956322"/>
      <w:r w:rsidRPr="00275567">
        <w:rPr>
          <w:rFonts w:ascii="黑体" w:eastAsia="黑体" w:hAnsi="宋体" w:cs="宋体" w:hint="eastAsia"/>
          <w:b/>
          <w:bCs/>
          <w:color w:val="000000"/>
          <w:kern w:val="0"/>
          <w:sz w:val="36"/>
          <w:szCs w:val="36"/>
        </w:rPr>
        <w:t>关于做好</w:t>
      </w:r>
      <w:r w:rsidRPr="00275567">
        <w:rPr>
          <w:rFonts w:ascii="黑体" w:eastAsia="黑体" w:hAnsi="宋体" w:cs="宋体"/>
          <w:b/>
          <w:bCs/>
          <w:color w:val="000000"/>
          <w:kern w:val="0"/>
          <w:sz w:val="36"/>
          <w:szCs w:val="36"/>
        </w:rPr>
        <w:t>2017</w:t>
      </w:r>
      <w:r w:rsidRPr="00275567">
        <w:rPr>
          <w:rFonts w:ascii="黑体" w:eastAsia="黑体" w:hAnsi="宋体" w:cs="宋体" w:hint="eastAsia"/>
          <w:b/>
          <w:bCs/>
          <w:color w:val="000000"/>
          <w:kern w:val="0"/>
          <w:sz w:val="36"/>
          <w:szCs w:val="36"/>
        </w:rPr>
        <w:t>年版国家基本医保药品目录内药品</w:t>
      </w:r>
      <w:bookmarkEnd w:id="77"/>
    </w:p>
    <w:p w:rsidR="00F24315" w:rsidRPr="00275567" w:rsidRDefault="00F24315" w:rsidP="004628B7">
      <w:pPr>
        <w:widowControl/>
        <w:shd w:val="clear" w:color="auto" w:fill="FFFFFF"/>
        <w:spacing w:line="500" w:lineRule="exact"/>
        <w:ind w:firstLine="480"/>
        <w:contextualSpacing/>
        <w:jc w:val="center"/>
        <w:outlineLvl w:val="0"/>
        <w:rPr>
          <w:rFonts w:ascii="黑体" w:eastAsia="黑体" w:hAnsi="宋体" w:cs="宋体"/>
          <w:color w:val="000000"/>
          <w:kern w:val="0"/>
          <w:sz w:val="36"/>
          <w:szCs w:val="36"/>
        </w:rPr>
      </w:pPr>
      <w:bookmarkStart w:id="78" w:name="_Toc501956323"/>
      <w:r w:rsidRPr="00275567">
        <w:rPr>
          <w:rFonts w:ascii="黑体" w:eastAsia="黑体" w:hAnsi="宋体" w:cs="宋体" w:hint="eastAsia"/>
          <w:b/>
          <w:bCs/>
          <w:color w:val="000000"/>
          <w:kern w:val="0"/>
          <w:sz w:val="36"/>
          <w:szCs w:val="36"/>
        </w:rPr>
        <w:t>网上集中采购有关事宜的通知</w:t>
      </w:r>
      <w:bookmarkEnd w:id="78"/>
    </w:p>
    <w:p w:rsidR="00F24315" w:rsidRPr="00275567" w:rsidRDefault="00F24315" w:rsidP="00275567">
      <w:pPr>
        <w:widowControl/>
        <w:shd w:val="clear" w:color="auto" w:fill="FFFFFF"/>
        <w:spacing w:line="500" w:lineRule="exact"/>
        <w:ind w:firstLine="480"/>
        <w:contextualSpacing/>
        <w:jc w:val="left"/>
        <w:rPr>
          <w:rFonts w:ascii="宋体" w:cs="宋体"/>
          <w:color w:val="000000"/>
          <w:kern w:val="0"/>
          <w:sz w:val="24"/>
          <w:szCs w:val="24"/>
        </w:rPr>
      </w:pPr>
      <w:r w:rsidRPr="00275567">
        <w:rPr>
          <w:rFonts w:ascii="宋体" w:cs="宋体"/>
          <w:color w:val="000000"/>
          <w:kern w:val="0"/>
          <w:sz w:val="24"/>
          <w:szCs w:val="24"/>
        </w:rPr>
        <w:t> </w:t>
      </w:r>
    </w:p>
    <w:p w:rsidR="00F24315" w:rsidRPr="00275567" w:rsidRDefault="00F24315" w:rsidP="00275567">
      <w:pPr>
        <w:widowControl/>
        <w:shd w:val="clear" w:color="auto" w:fill="FFFFFF"/>
        <w:spacing w:line="500" w:lineRule="exact"/>
        <w:contextualSpacing/>
        <w:jc w:val="left"/>
        <w:rPr>
          <w:rFonts w:ascii="宋体" w:cs="宋体"/>
          <w:color w:val="000000"/>
          <w:kern w:val="0"/>
          <w:sz w:val="24"/>
          <w:szCs w:val="24"/>
        </w:rPr>
      </w:pPr>
      <w:r w:rsidRPr="00275567">
        <w:rPr>
          <w:rFonts w:ascii="宋体" w:hAnsi="宋体" w:cs="宋体" w:hint="eastAsia"/>
          <w:color w:val="282828"/>
          <w:kern w:val="0"/>
          <w:sz w:val="24"/>
          <w:szCs w:val="24"/>
        </w:rPr>
        <w:t>相关医疗卫生机构及药品企业：</w:t>
      </w:r>
    </w:p>
    <w:p w:rsidR="00F24315" w:rsidRPr="00275567" w:rsidRDefault="00F24315" w:rsidP="001C0E43">
      <w:pPr>
        <w:widowControl/>
        <w:shd w:val="clear" w:color="auto" w:fill="FFFFFF"/>
        <w:spacing w:line="500" w:lineRule="exact"/>
        <w:ind w:firstLineChars="200" w:firstLine="31680"/>
        <w:contextualSpacing/>
        <w:jc w:val="left"/>
        <w:rPr>
          <w:rFonts w:ascii="宋体" w:cs="宋体"/>
          <w:color w:val="000000"/>
          <w:kern w:val="0"/>
          <w:sz w:val="24"/>
          <w:szCs w:val="24"/>
        </w:rPr>
      </w:pPr>
      <w:r w:rsidRPr="00275567">
        <w:rPr>
          <w:rFonts w:ascii="宋体" w:hAnsi="宋体" w:cs="宋体" w:hint="eastAsia"/>
          <w:color w:val="000000"/>
          <w:kern w:val="0"/>
          <w:sz w:val="24"/>
          <w:szCs w:val="24"/>
        </w:rPr>
        <w:t>按省人社厅文件要求，为做好</w:t>
      </w:r>
      <w:r w:rsidRPr="00275567">
        <w:rPr>
          <w:rFonts w:ascii="宋体" w:hAnsi="宋体" w:cs="宋体"/>
          <w:color w:val="000000"/>
          <w:kern w:val="0"/>
          <w:sz w:val="24"/>
          <w:szCs w:val="24"/>
        </w:rPr>
        <w:t>2017</w:t>
      </w:r>
      <w:r w:rsidRPr="00275567">
        <w:rPr>
          <w:rFonts w:ascii="宋体" w:hAnsi="宋体" w:cs="宋体" w:hint="eastAsia"/>
          <w:color w:val="000000"/>
          <w:kern w:val="0"/>
          <w:sz w:val="24"/>
          <w:szCs w:val="24"/>
        </w:rPr>
        <w:t>年版国家基本医保药品目录内药品和国家医保谈判的</w:t>
      </w:r>
      <w:r w:rsidRPr="00275567">
        <w:rPr>
          <w:rFonts w:ascii="宋体" w:hAnsi="宋体" w:cs="宋体"/>
          <w:color w:val="000000"/>
          <w:kern w:val="0"/>
          <w:sz w:val="24"/>
          <w:szCs w:val="24"/>
        </w:rPr>
        <w:t>36</w:t>
      </w:r>
      <w:r w:rsidRPr="00275567">
        <w:rPr>
          <w:rFonts w:ascii="宋体" w:hAnsi="宋体" w:cs="宋体" w:hint="eastAsia"/>
          <w:color w:val="000000"/>
          <w:kern w:val="0"/>
          <w:sz w:val="24"/>
          <w:szCs w:val="24"/>
        </w:rPr>
        <w:t>种药品的集中采购工作，现将有关事宜通知如下：</w:t>
      </w:r>
    </w:p>
    <w:p w:rsidR="00F24315" w:rsidRPr="00275567" w:rsidRDefault="00F24315" w:rsidP="00275567">
      <w:pPr>
        <w:widowControl/>
        <w:shd w:val="clear" w:color="auto" w:fill="FFFFFF"/>
        <w:spacing w:line="500" w:lineRule="exact"/>
        <w:ind w:firstLine="645"/>
        <w:contextualSpacing/>
        <w:jc w:val="left"/>
        <w:rPr>
          <w:rFonts w:ascii="宋体" w:cs="宋体"/>
          <w:color w:val="000000"/>
          <w:kern w:val="0"/>
          <w:sz w:val="24"/>
          <w:szCs w:val="24"/>
        </w:rPr>
      </w:pPr>
      <w:r w:rsidRPr="00275567">
        <w:rPr>
          <w:rFonts w:ascii="宋体" w:hAnsi="宋体" w:cs="宋体" w:hint="eastAsia"/>
          <w:color w:val="000000"/>
          <w:kern w:val="0"/>
          <w:sz w:val="24"/>
          <w:szCs w:val="24"/>
        </w:rPr>
        <w:t>一、国家医保谈判的</w:t>
      </w:r>
      <w:r w:rsidRPr="00275567">
        <w:rPr>
          <w:rFonts w:ascii="宋体" w:hAnsi="宋体" w:cs="宋体"/>
          <w:color w:val="000000"/>
          <w:kern w:val="0"/>
          <w:sz w:val="24"/>
          <w:szCs w:val="24"/>
        </w:rPr>
        <w:t>36</w:t>
      </w:r>
      <w:r w:rsidRPr="00275567">
        <w:rPr>
          <w:rFonts w:ascii="宋体" w:hAnsi="宋体" w:cs="宋体" w:hint="eastAsia"/>
          <w:color w:val="000000"/>
          <w:kern w:val="0"/>
          <w:sz w:val="24"/>
          <w:szCs w:val="24"/>
        </w:rPr>
        <w:t>种药品，按国家规定的医保支付标准实行零差率销售。医疗机构进入药品交易系统“</w:t>
      </w:r>
      <w:r w:rsidRPr="00275567">
        <w:rPr>
          <w:rFonts w:ascii="宋体" w:hAnsi="宋体" w:cs="宋体"/>
          <w:color w:val="282828"/>
          <w:kern w:val="0"/>
          <w:sz w:val="24"/>
          <w:szCs w:val="24"/>
        </w:rPr>
        <w:t>2017</w:t>
      </w:r>
      <w:r w:rsidRPr="00275567">
        <w:rPr>
          <w:rFonts w:ascii="宋体" w:hAnsi="宋体" w:cs="宋体" w:hint="eastAsia"/>
          <w:color w:val="282828"/>
          <w:kern w:val="0"/>
          <w:sz w:val="24"/>
          <w:szCs w:val="24"/>
        </w:rPr>
        <w:t>国家医保乙类目录谈判药品</w:t>
      </w:r>
      <w:r w:rsidRPr="00275567">
        <w:rPr>
          <w:rFonts w:ascii="宋体" w:hAnsi="宋体" w:cs="宋体" w:hint="eastAsia"/>
          <w:color w:val="000000"/>
          <w:kern w:val="0"/>
          <w:sz w:val="24"/>
          <w:szCs w:val="24"/>
        </w:rPr>
        <w:t>”</w:t>
      </w:r>
      <w:r w:rsidRPr="00275567">
        <w:rPr>
          <w:rFonts w:ascii="宋体" w:hAnsi="宋体" w:cs="宋体" w:hint="eastAsia"/>
          <w:color w:val="282828"/>
          <w:kern w:val="0"/>
          <w:sz w:val="24"/>
          <w:szCs w:val="24"/>
        </w:rPr>
        <w:t>栏目遴选目录</w:t>
      </w:r>
      <w:r w:rsidRPr="00275567">
        <w:rPr>
          <w:rFonts w:ascii="宋体" w:cs="宋体"/>
          <w:color w:val="282828"/>
          <w:kern w:val="0"/>
          <w:sz w:val="24"/>
          <w:szCs w:val="24"/>
        </w:rPr>
        <w:t>,</w:t>
      </w:r>
      <w:r w:rsidRPr="00275567">
        <w:rPr>
          <w:rFonts w:ascii="宋体" w:hAnsi="宋体" w:cs="宋体" w:hint="eastAsia"/>
          <w:color w:val="282828"/>
          <w:kern w:val="0"/>
          <w:sz w:val="24"/>
          <w:szCs w:val="24"/>
        </w:rPr>
        <w:t>实施网上采购。</w:t>
      </w:r>
    </w:p>
    <w:p w:rsidR="00F24315" w:rsidRPr="00275567" w:rsidRDefault="00F24315" w:rsidP="00275567">
      <w:pPr>
        <w:widowControl/>
        <w:shd w:val="clear" w:color="auto" w:fill="FFFFFF"/>
        <w:spacing w:line="500" w:lineRule="exact"/>
        <w:ind w:firstLine="645"/>
        <w:contextualSpacing/>
        <w:jc w:val="left"/>
        <w:rPr>
          <w:rFonts w:ascii="宋体" w:cs="宋体"/>
          <w:color w:val="000000"/>
          <w:kern w:val="0"/>
          <w:sz w:val="24"/>
          <w:szCs w:val="24"/>
        </w:rPr>
      </w:pPr>
      <w:r w:rsidRPr="00275567">
        <w:rPr>
          <w:rFonts w:ascii="宋体" w:hAnsi="宋体" w:cs="宋体" w:hint="eastAsia"/>
          <w:color w:val="000000"/>
          <w:kern w:val="0"/>
          <w:sz w:val="24"/>
          <w:szCs w:val="24"/>
        </w:rPr>
        <w:t>二、</w:t>
      </w:r>
      <w:r w:rsidRPr="00275567">
        <w:rPr>
          <w:rFonts w:ascii="宋体" w:hAnsi="宋体" w:cs="宋体"/>
          <w:color w:val="000000"/>
          <w:kern w:val="0"/>
          <w:sz w:val="24"/>
          <w:szCs w:val="24"/>
        </w:rPr>
        <w:t>2017</w:t>
      </w:r>
      <w:r w:rsidRPr="00275567">
        <w:rPr>
          <w:rFonts w:ascii="宋体" w:hAnsi="宋体" w:cs="宋体" w:hint="eastAsia"/>
          <w:color w:val="000000"/>
          <w:kern w:val="0"/>
          <w:sz w:val="24"/>
          <w:szCs w:val="24"/>
        </w:rPr>
        <w:t>版国家医保药品目录新增药品，由医疗机构网上直接采购并按实际采购价销售。</w:t>
      </w:r>
    </w:p>
    <w:p w:rsidR="00F24315" w:rsidRPr="00275567" w:rsidRDefault="00F24315" w:rsidP="00275567">
      <w:pPr>
        <w:widowControl/>
        <w:shd w:val="clear" w:color="auto" w:fill="FFFFFF"/>
        <w:spacing w:line="500" w:lineRule="exact"/>
        <w:ind w:firstLine="645"/>
        <w:contextualSpacing/>
        <w:jc w:val="left"/>
        <w:rPr>
          <w:rFonts w:ascii="宋体" w:cs="宋体"/>
          <w:color w:val="000000"/>
          <w:kern w:val="0"/>
          <w:sz w:val="24"/>
          <w:szCs w:val="24"/>
        </w:rPr>
      </w:pPr>
      <w:r w:rsidRPr="00275567">
        <w:rPr>
          <w:rFonts w:ascii="宋体" w:hAnsi="宋体" w:cs="宋体" w:hint="eastAsia"/>
          <w:color w:val="000000"/>
          <w:kern w:val="0"/>
          <w:sz w:val="24"/>
          <w:szCs w:val="24"/>
        </w:rPr>
        <w:t>三、</w:t>
      </w:r>
      <w:r w:rsidRPr="00275567">
        <w:rPr>
          <w:rFonts w:ascii="宋体" w:hAnsi="宋体" w:cs="宋体"/>
          <w:color w:val="000000"/>
          <w:kern w:val="0"/>
          <w:sz w:val="24"/>
          <w:szCs w:val="24"/>
        </w:rPr>
        <w:t>2017</w:t>
      </w:r>
      <w:r w:rsidRPr="00275567">
        <w:rPr>
          <w:rFonts w:ascii="宋体" w:hAnsi="宋体" w:cs="宋体" w:hint="eastAsia"/>
          <w:color w:val="000000"/>
          <w:kern w:val="0"/>
          <w:sz w:val="24"/>
          <w:szCs w:val="24"/>
        </w:rPr>
        <w:t>版医保目录内新增的药品、国家医保谈判的</w:t>
      </w:r>
      <w:r w:rsidRPr="00275567">
        <w:rPr>
          <w:rFonts w:ascii="宋体" w:hAnsi="宋体" w:cs="宋体"/>
          <w:color w:val="000000"/>
          <w:kern w:val="0"/>
          <w:sz w:val="24"/>
          <w:szCs w:val="24"/>
        </w:rPr>
        <w:t>36</w:t>
      </w:r>
      <w:r w:rsidRPr="00275567">
        <w:rPr>
          <w:rFonts w:ascii="宋体" w:hAnsi="宋体" w:cs="宋体" w:hint="eastAsia"/>
          <w:color w:val="000000"/>
          <w:kern w:val="0"/>
          <w:sz w:val="24"/>
          <w:szCs w:val="24"/>
        </w:rPr>
        <w:t>种药品目前未在省医药采购平台申报交易目录的，相关药品企业要及时向我中心网上申报产品信息并提交书面申请，以便做好集中挂网工作。</w:t>
      </w:r>
    </w:p>
    <w:p w:rsidR="00F24315" w:rsidRPr="00275567" w:rsidRDefault="00F24315" w:rsidP="00275567">
      <w:pPr>
        <w:widowControl/>
        <w:shd w:val="clear" w:color="auto" w:fill="FFFFFF"/>
        <w:spacing w:line="500" w:lineRule="exact"/>
        <w:ind w:firstLine="645"/>
        <w:contextualSpacing/>
        <w:jc w:val="left"/>
        <w:rPr>
          <w:rFonts w:ascii="宋体" w:cs="宋体"/>
          <w:color w:val="000000"/>
          <w:kern w:val="0"/>
          <w:sz w:val="24"/>
          <w:szCs w:val="24"/>
        </w:rPr>
      </w:pPr>
      <w:r w:rsidRPr="00275567">
        <w:rPr>
          <w:rFonts w:ascii="宋体" w:hAnsi="宋体" w:cs="宋体" w:hint="eastAsia"/>
          <w:color w:val="000000"/>
          <w:kern w:val="0"/>
          <w:sz w:val="24"/>
          <w:szCs w:val="24"/>
        </w:rPr>
        <w:t>联系人：谢晓丽</w:t>
      </w:r>
    </w:p>
    <w:p w:rsidR="00F24315" w:rsidRPr="00275567" w:rsidRDefault="00F24315" w:rsidP="00275567">
      <w:pPr>
        <w:widowControl/>
        <w:shd w:val="clear" w:color="auto" w:fill="FFFFFF"/>
        <w:spacing w:line="500" w:lineRule="exact"/>
        <w:ind w:firstLine="645"/>
        <w:contextualSpacing/>
        <w:jc w:val="left"/>
        <w:rPr>
          <w:rFonts w:ascii="宋体" w:cs="宋体"/>
          <w:color w:val="000000"/>
          <w:kern w:val="0"/>
          <w:sz w:val="24"/>
          <w:szCs w:val="24"/>
        </w:rPr>
      </w:pPr>
      <w:r w:rsidRPr="00275567">
        <w:rPr>
          <w:rFonts w:ascii="宋体" w:hAnsi="宋体" w:cs="宋体" w:hint="eastAsia"/>
          <w:color w:val="000000"/>
          <w:kern w:val="0"/>
          <w:sz w:val="24"/>
          <w:szCs w:val="24"/>
        </w:rPr>
        <w:t>电话：</w:t>
      </w:r>
      <w:r w:rsidRPr="00275567">
        <w:rPr>
          <w:rFonts w:ascii="宋体" w:hAnsi="宋体" w:cs="宋体"/>
          <w:color w:val="000000"/>
          <w:kern w:val="0"/>
          <w:sz w:val="24"/>
          <w:szCs w:val="24"/>
        </w:rPr>
        <w:t>0551-62619860</w:t>
      </w:r>
    </w:p>
    <w:p w:rsidR="00F24315" w:rsidRPr="00275567" w:rsidRDefault="00F24315" w:rsidP="00275567">
      <w:pPr>
        <w:widowControl/>
        <w:shd w:val="clear" w:color="auto" w:fill="FFFFFF"/>
        <w:spacing w:line="500" w:lineRule="exact"/>
        <w:ind w:firstLine="645"/>
        <w:contextualSpacing/>
        <w:jc w:val="left"/>
        <w:rPr>
          <w:rFonts w:ascii="宋体" w:cs="宋体"/>
          <w:color w:val="000000"/>
          <w:kern w:val="0"/>
          <w:sz w:val="24"/>
          <w:szCs w:val="24"/>
        </w:rPr>
      </w:pPr>
      <w:r w:rsidRPr="00275567">
        <w:rPr>
          <w:rFonts w:ascii="宋体" w:cs="宋体"/>
          <w:color w:val="000000"/>
          <w:kern w:val="0"/>
          <w:sz w:val="24"/>
          <w:szCs w:val="24"/>
        </w:rPr>
        <w:t> </w:t>
      </w:r>
    </w:p>
    <w:p w:rsidR="00F24315" w:rsidRPr="00275567" w:rsidRDefault="00F24315" w:rsidP="00275567">
      <w:pPr>
        <w:widowControl/>
        <w:shd w:val="clear" w:color="auto" w:fill="FFFFFF"/>
        <w:spacing w:line="500" w:lineRule="exact"/>
        <w:ind w:firstLine="4000"/>
        <w:contextualSpacing/>
        <w:jc w:val="right"/>
        <w:rPr>
          <w:rFonts w:ascii="宋体" w:cs="宋体"/>
          <w:color w:val="000000"/>
          <w:kern w:val="0"/>
          <w:sz w:val="24"/>
          <w:szCs w:val="24"/>
        </w:rPr>
      </w:pPr>
      <w:r w:rsidRPr="00275567">
        <w:rPr>
          <w:rFonts w:ascii="宋体" w:hAnsi="宋体" w:cs="宋体"/>
          <w:color w:val="000000"/>
          <w:kern w:val="0"/>
          <w:sz w:val="24"/>
          <w:szCs w:val="24"/>
        </w:rPr>
        <w:t>2017</w:t>
      </w:r>
      <w:r w:rsidRPr="00275567">
        <w:rPr>
          <w:rFonts w:ascii="宋体" w:hAnsi="宋体" w:cs="宋体" w:hint="eastAsia"/>
          <w:color w:val="000000"/>
          <w:kern w:val="0"/>
          <w:sz w:val="24"/>
          <w:szCs w:val="24"/>
        </w:rPr>
        <w:t>年</w:t>
      </w:r>
      <w:r w:rsidRPr="00275567">
        <w:rPr>
          <w:rFonts w:ascii="宋体" w:hAnsi="宋体" w:cs="宋体"/>
          <w:color w:val="000000"/>
          <w:kern w:val="0"/>
          <w:sz w:val="24"/>
          <w:szCs w:val="24"/>
        </w:rPr>
        <w:t>9</w:t>
      </w:r>
      <w:r w:rsidRPr="00275567">
        <w:rPr>
          <w:rFonts w:ascii="宋体" w:hAnsi="宋体" w:cs="宋体" w:hint="eastAsia"/>
          <w:color w:val="000000"/>
          <w:kern w:val="0"/>
          <w:sz w:val="24"/>
          <w:szCs w:val="24"/>
        </w:rPr>
        <w:t>月</w:t>
      </w:r>
      <w:r w:rsidRPr="00275567">
        <w:rPr>
          <w:rFonts w:ascii="宋体" w:hAnsi="宋体" w:cs="宋体"/>
          <w:color w:val="000000"/>
          <w:kern w:val="0"/>
          <w:sz w:val="24"/>
          <w:szCs w:val="24"/>
        </w:rPr>
        <w:t>1</w:t>
      </w:r>
      <w:r w:rsidRPr="00275567">
        <w:rPr>
          <w:rFonts w:ascii="宋体" w:hAnsi="宋体" w:cs="宋体" w:hint="eastAsia"/>
          <w:color w:val="000000"/>
          <w:kern w:val="0"/>
          <w:sz w:val="24"/>
          <w:szCs w:val="24"/>
        </w:rPr>
        <w:t>日</w:t>
      </w:r>
      <w:r w:rsidRPr="00275567">
        <w:rPr>
          <w:rFonts w:ascii="宋体" w:cs="宋体"/>
          <w:color w:val="000000"/>
          <w:kern w:val="0"/>
          <w:sz w:val="24"/>
          <w:szCs w:val="24"/>
        </w:rPr>
        <w:t> </w:t>
      </w: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Pr="00F1328A" w:rsidRDefault="00F24315" w:rsidP="004628B7">
      <w:pPr>
        <w:pStyle w:val="NormalWeb"/>
        <w:spacing w:before="0" w:beforeAutospacing="0" w:after="0" w:afterAutospacing="0"/>
        <w:jc w:val="center"/>
        <w:outlineLvl w:val="0"/>
        <w:rPr>
          <w:rFonts w:ascii="黑体" w:eastAsia="黑体" w:hAnsi="Simsun"/>
          <w:b/>
          <w:color w:val="555555"/>
          <w:sz w:val="36"/>
          <w:szCs w:val="36"/>
        </w:rPr>
      </w:pPr>
      <w:bookmarkStart w:id="79" w:name="_Toc501956324"/>
      <w:r w:rsidRPr="00F1328A">
        <w:rPr>
          <w:rFonts w:ascii="黑体" w:eastAsia="黑体" w:hAnsi="Simsun" w:hint="eastAsia"/>
          <w:b/>
          <w:color w:val="555555"/>
          <w:sz w:val="36"/>
          <w:szCs w:val="36"/>
        </w:rPr>
        <w:t>关于印发安徽省医药购销领域</w:t>
      </w:r>
      <w:bookmarkEnd w:id="79"/>
    </w:p>
    <w:p w:rsidR="00F24315" w:rsidRPr="00F1328A" w:rsidRDefault="00F24315" w:rsidP="004628B7">
      <w:pPr>
        <w:pStyle w:val="NormalWeb"/>
        <w:spacing w:before="0" w:beforeAutospacing="0" w:after="0" w:afterAutospacing="0"/>
        <w:jc w:val="center"/>
        <w:outlineLvl w:val="0"/>
        <w:rPr>
          <w:rFonts w:ascii="黑体" w:eastAsia="黑体" w:hAnsi="Simsun"/>
          <w:b/>
          <w:color w:val="555555"/>
          <w:sz w:val="36"/>
          <w:szCs w:val="36"/>
        </w:rPr>
      </w:pPr>
      <w:bookmarkStart w:id="80" w:name="_Toc501956325"/>
      <w:r w:rsidRPr="00F1328A">
        <w:rPr>
          <w:rFonts w:ascii="黑体" w:eastAsia="黑体" w:hAnsi="Simsun" w:hint="eastAsia"/>
          <w:b/>
          <w:color w:val="555555"/>
          <w:sz w:val="36"/>
          <w:szCs w:val="36"/>
        </w:rPr>
        <w:t>商业贿赂不良记录实施意见的通知</w:t>
      </w:r>
      <w:bookmarkEnd w:id="80"/>
    </w:p>
    <w:p w:rsidR="00F24315" w:rsidRDefault="00F24315" w:rsidP="0082542D">
      <w:pPr>
        <w:pStyle w:val="NormalWeb"/>
        <w:spacing w:before="0" w:beforeAutospacing="0" w:after="0" w:afterAutospacing="0"/>
        <w:rPr>
          <w:rFonts w:ascii="Simsun" w:hAnsi="Simsun"/>
          <w:color w:val="555555"/>
          <w:sz w:val="21"/>
          <w:szCs w:val="21"/>
        </w:rPr>
      </w:pPr>
      <w:r>
        <w:rPr>
          <w:rFonts w:ascii="Simsun" w:hAnsi="Simsun"/>
          <w:color w:val="555555"/>
          <w:sz w:val="21"/>
          <w:szCs w:val="21"/>
        </w:rPr>
        <w:t> </w:t>
      </w:r>
    </w:p>
    <w:p w:rsidR="00F24315" w:rsidRPr="00F1328A" w:rsidRDefault="00F24315" w:rsidP="00F1328A">
      <w:pPr>
        <w:pStyle w:val="NormalWeb"/>
        <w:spacing w:before="0" w:beforeAutospacing="0" w:after="0" w:afterAutospacing="0" w:line="500" w:lineRule="exact"/>
        <w:contextualSpacing/>
        <w:rPr>
          <w:color w:val="555555"/>
        </w:rPr>
      </w:pPr>
      <w:r w:rsidRPr="00F1328A">
        <w:rPr>
          <w:rFonts w:hint="eastAsia"/>
          <w:color w:val="555555"/>
        </w:rPr>
        <w:t>各市及省直管县卫生计生委、芜湖市药管中心，各省级医院：</w:t>
      </w:r>
    </w:p>
    <w:p w:rsidR="00F24315" w:rsidRPr="00F1328A" w:rsidRDefault="00F24315" w:rsidP="00F1328A">
      <w:pPr>
        <w:pStyle w:val="NormalWeb"/>
        <w:spacing w:before="0" w:beforeAutospacing="0" w:after="0" w:afterAutospacing="0" w:line="500" w:lineRule="exact"/>
        <w:contextualSpacing/>
        <w:rPr>
          <w:color w:val="555555"/>
        </w:rPr>
      </w:pPr>
      <w:r w:rsidRPr="00F1328A">
        <w:rPr>
          <w:color w:val="555555"/>
        </w:rPr>
        <w:t xml:space="preserve">    </w:t>
      </w:r>
      <w:r w:rsidRPr="00F1328A">
        <w:rPr>
          <w:rFonts w:hint="eastAsia"/>
          <w:color w:val="555555"/>
        </w:rPr>
        <w:t>现将《安徽省医药购销领域商业贿赂不良记录实施意见》印发给你们，请认真贯彻执行。</w:t>
      </w:r>
    </w:p>
    <w:p w:rsidR="00F24315" w:rsidRDefault="00F24315" w:rsidP="00F1328A">
      <w:pPr>
        <w:pStyle w:val="NormalWeb"/>
        <w:spacing w:before="0" w:beforeAutospacing="0" w:after="0" w:afterAutospacing="0" w:line="500" w:lineRule="exact"/>
        <w:contextualSpacing/>
        <w:rPr>
          <w:color w:val="555555"/>
        </w:rPr>
      </w:pPr>
      <w:r w:rsidRPr="00F1328A">
        <w:rPr>
          <w:color w:val="555555"/>
        </w:rPr>
        <w:t> </w:t>
      </w:r>
    </w:p>
    <w:p w:rsidR="00F24315" w:rsidRDefault="00F24315" w:rsidP="00F1328A">
      <w:pPr>
        <w:pStyle w:val="NormalWeb"/>
        <w:spacing w:before="0" w:beforeAutospacing="0" w:after="0" w:afterAutospacing="0" w:line="500" w:lineRule="exact"/>
        <w:contextualSpacing/>
        <w:rPr>
          <w:color w:val="555555"/>
        </w:rPr>
      </w:pPr>
    </w:p>
    <w:p w:rsidR="00F24315" w:rsidRPr="00F1328A" w:rsidRDefault="00F24315" w:rsidP="00F1328A">
      <w:pPr>
        <w:pStyle w:val="NormalWeb"/>
        <w:spacing w:before="0" w:beforeAutospacing="0" w:after="0" w:afterAutospacing="0" w:line="500" w:lineRule="exact"/>
        <w:contextualSpacing/>
        <w:rPr>
          <w:color w:val="555555"/>
        </w:rPr>
      </w:pPr>
    </w:p>
    <w:p w:rsidR="00F24315" w:rsidRPr="00F1328A" w:rsidRDefault="00F24315" w:rsidP="00F1328A">
      <w:pPr>
        <w:pStyle w:val="NormalWeb"/>
        <w:spacing w:before="0" w:beforeAutospacing="0" w:after="0" w:afterAutospacing="0" w:line="500" w:lineRule="exact"/>
        <w:ind w:right="120"/>
        <w:contextualSpacing/>
        <w:jc w:val="right"/>
        <w:rPr>
          <w:color w:val="555555"/>
        </w:rPr>
      </w:pPr>
      <w:r w:rsidRPr="00F1328A">
        <w:rPr>
          <w:rFonts w:hint="eastAsia"/>
          <w:color w:val="555555"/>
        </w:rPr>
        <w:t>安徽省卫生计生委</w:t>
      </w:r>
      <w:r>
        <w:rPr>
          <w:color w:val="555555"/>
        </w:rPr>
        <w:t xml:space="preserve"> </w:t>
      </w:r>
    </w:p>
    <w:p w:rsidR="00F24315" w:rsidRPr="00F1328A" w:rsidRDefault="00F24315" w:rsidP="00F1328A">
      <w:pPr>
        <w:pStyle w:val="NormalWeb"/>
        <w:spacing w:before="0" w:beforeAutospacing="0" w:after="0" w:afterAutospacing="0" w:line="500" w:lineRule="exact"/>
        <w:contextualSpacing/>
        <w:jc w:val="right"/>
        <w:rPr>
          <w:color w:val="555555"/>
        </w:rPr>
      </w:pPr>
      <w:r>
        <w:rPr>
          <w:color w:val="555555"/>
        </w:rPr>
        <w:t xml:space="preserve"> </w:t>
      </w:r>
      <w:r w:rsidRPr="00F1328A">
        <w:rPr>
          <w:color w:val="555555"/>
        </w:rPr>
        <w:t>2017</w:t>
      </w:r>
      <w:r w:rsidRPr="00F1328A">
        <w:rPr>
          <w:rFonts w:hint="eastAsia"/>
          <w:color w:val="555555"/>
        </w:rPr>
        <w:t>年</w:t>
      </w:r>
      <w:r w:rsidRPr="00F1328A">
        <w:rPr>
          <w:color w:val="555555"/>
        </w:rPr>
        <w:t>8</w:t>
      </w:r>
      <w:r w:rsidRPr="00F1328A">
        <w:rPr>
          <w:rFonts w:hint="eastAsia"/>
          <w:color w:val="555555"/>
        </w:rPr>
        <w:t>月</w:t>
      </w:r>
      <w:r w:rsidRPr="00F1328A">
        <w:rPr>
          <w:color w:val="555555"/>
        </w:rPr>
        <w:t>29</w:t>
      </w:r>
      <w:r w:rsidRPr="00F1328A">
        <w:rPr>
          <w:rFonts w:hint="eastAsia"/>
          <w:color w:val="555555"/>
        </w:rPr>
        <w:t>日</w:t>
      </w:r>
      <w:r w:rsidRPr="00F1328A">
        <w:rPr>
          <w:rStyle w:val="apple-converted-space"/>
          <w:rFonts w:cs="宋体"/>
          <w:color w:val="555555"/>
        </w:rPr>
        <w:t> </w:t>
      </w: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Pr="0082542D" w:rsidRDefault="00F24315" w:rsidP="00275567">
      <w:pPr>
        <w:tabs>
          <w:tab w:val="left" w:pos="8505"/>
        </w:tabs>
        <w:spacing w:line="500" w:lineRule="exact"/>
        <w:contextualSpacing/>
        <w:jc w:val="left"/>
        <w:rPr>
          <w:rFonts w:ascii="宋体"/>
          <w:sz w:val="24"/>
          <w:szCs w:val="24"/>
        </w:rPr>
      </w:pPr>
    </w:p>
    <w:p w:rsidR="00F24315" w:rsidRDefault="00F24315" w:rsidP="004628B7">
      <w:pPr>
        <w:tabs>
          <w:tab w:val="left" w:pos="8505"/>
        </w:tabs>
        <w:spacing w:line="500" w:lineRule="exact"/>
        <w:contextualSpacing/>
        <w:jc w:val="left"/>
        <w:outlineLvl w:val="0"/>
        <w:rPr>
          <w:rFonts w:ascii="宋体"/>
          <w:sz w:val="24"/>
          <w:szCs w:val="24"/>
        </w:rPr>
      </w:pPr>
      <w:bookmarkStart w:id="81" w:name="_Toc501956326"/>
      <w:r>
        <w:rPr>
          <w:rFonts w:ascii="宋体" w:hAnsi="宋体" w:hint="eastAsia"/>
          <w:sz w:val="24"/>
          <w:szCs w:val="24"/>
        </w:rPr>
        <w:t>附：</w:t>
      </w:r>
      <w:bookmarkEnd w:id="81"/>
    </w:p>
    <w:p w:rsidR="00F24315" w:rsidRPr="00F1328A" w:rsidRDefault="00F24315" w:rsidP="004628B7">
      <w:pPr>
        <w:tabs>
          <w:tab w:val="left" w:pos="8505"/>
        </w:tabs>
        <w:spacing w:line="500" w:lineRule="exact"/>
        <w:contextualSpacing/>
        <w:jc w:val="center"/>
        <w:outlineLvl w:val="0"/>
        <w:rPr>
          <w:rFonts w:ascii="黑体" w:eastAsia="黑体" w:hAnsi="宋体"/>
          <w:b/>
          <w:sz w:val="36"/>
          <w:szCs w:val="36"/>
        </w:rPr>
      </w:pPr>
      <w:bookmarkStart w:id="82" w:name="_Toc501956327"/>
      <w:r w:rsidRPr="00F1328A">
        <w:rPr>
          <w:rFonts w:ascii="黑体" w:eastAsia="黑体" w:hAnsi="宋体" w:hint="eastAsia"/>
          <w:b/>
          <w:sz w:val="36"/>
          <w:szCs w:val="36"/>
        </w:rPr>
        <w:t>安徽省医药购销领域商业贿赂不良记录实施意见</w:t>
      </w:r>
      <w:bookmarkEnd w:id="82"/>
    </w:p>
    <w:p w:rsidR="00F24315" w:rsidRDefault="00F24315" w:rsidP="0082542D">
      <w:pPr>
        <w:tabs>
          <w:tab w:val="left" w:pos="8505"/>
        </w:tabs>
        <w:spacing w:line="500" w:lineRule="exact"/>
        <w:contextualSpacing/>
        <w:jc w:val="left"/>
        <w:rPr>
          <w:rFonts w:ascii="宋体"/>
          <w:sz w:val="24"/>
          <w:szCs w:val="24"/>
        </w:rPr>
      </w:pPr>
    </w:p>
    <w:p w:rsidR="00F24315" w:rsidRPr="0082542D" w:rsidRDefault="00F24315" w:rsidP="001C0E43">
      <w:pPr>
        <w:tabs>
          <w:tab w:val="left" w:pos="8505"/>
        </w:tabs>
        <w:spacing w:line="500" w:lineRule="exact"/>
        <w:ind w:firstLineChars="200" w:firstLine="31680"/>
        <w:contextualSpacing/>
        <w:jc w:val="left"/>
        <w:rPr>
          <w:rFonts w:ascii="宋体"/>
          <w:sz w:val="24"/>
          <w:szCs w:val="24"/>
        </w:rPr>
      </w:pPr>
      <w:r w:rsidRPr="0082542D">
        <w:rPr>
          <w:rFonts w:ascii="宋体" w:hAnsi="宋体" w:hint="eastAsia"/>
          <w:sz w:val="24"/>
          <w:szCs w:val="24"/>
        </w:rPr>
        <w:t>为规范药品、医用耗材和医用设备采购，打击商业贿赂行为，</w:t>
      </w:r>
      <w:r>
        <w:rPr>
          <w:rFonts w:ascii="宋体" w:hAnsi="宋体" w:hint="eastAsia"/>
          <w:sz w:val="24"/>
          <w:szCs w:val="24"/>
        </w:rPr>
        <w:t>根据《中华人民共和</w:t>
      </w:r>
      <w:r w:rsidRPr="0082542D">
        <w:rPr>
          <w:rFonts w:ascii="宋体" w:hAnsi="宋体" w:hint="eastAsia"/>
          <w:sz w:val="24"/>
          <w:szCs w:val="24"/>
        </w:rPr>
        <w:t>国反不正当竞争法》《中华人民共和国招标投标法》和国家卫生计生委《关于建立医药购销领域商业贿赂不良记录的规定》（国卫法制发〔</w:t>
      </w:r>
      <w:r w:rsidRPr="0082542D">
        <w:rPr>
          <w:rFonts w:ascii="宋体" w:hAnsi="宋体"/>
          <w:sz w:val="24"/>
          <w:szCs w:val="24"/>
        </w:rPr>
        <w:t>2013</w:t>
      </w:r>
      <w:r w:rsidRPr="0082542D">
        <w:rPr>
          <w:rFonts w:ascii="宋体" w:hAnsi="宋体" w:hint="eastAsia"/>
          <w:sz w:val="24"/>
          <w:szCs w:val="24"/>
        </w:rPr>
        <w:t>〕</w:t>
      </w:r>
      <w:r w:rsidRPr="0082542D">
        <w:rPr>
          <w:rFonts w:ascii="宋体" w:hAnsi="宋体"/>
          <w:sz w:val="24"/>
          <w:szCs w:val="24"/>
        </w:rPr>
        <w:t xml:space="preserve">50 </w:t>
      </w:r>
      <w:r w:rsidRPr="0082542D">
        <w:rPr>
          <w:rFonts w:ascii="宋体" w:hAnsi="宋体" w:hint="eastAsia"/>
          <w:sz w:val="24"/>
          <w:szCs w:val="24"/>
        </w:rPr>
        <w:t>号）《关于加强卫生计生系统行风建设的意见》（国卫纠发〔</w:t>
      </w:r>
      <w:r w:rsidRPr="0082542D">
        <w:rPr>
          <w:rFonts w:ascii="宋体" w:hAnsi="宋体"/>
          <w:sz w:val="24"/>
          <w:szCs w:val="24"/>
        </w:rPr>
        <w:t>2017</w:t>
      </w:r>
      <w:r w:rsidRPr="0082542D">
        <w:rPr>
          <w:rFonts w:ascii="宋体" w:hAnsi="宋体" w:hint="eastAsia"/>
          <w:sz w:val="24"/>
          <w:szCs w:val="24"/>
        </w:rPr>
        <w:t>〕</w:t>
      </w:r>
      <w:r w:rsidRPr="0082542D">
        <w:rPr>
          <w:rFonts w:ascii="宋体" w:hAnsi="宋体"/>
          <w:sz w:val="24"/>
          <w:szCs w:val="24"/>
        </w:rPr>
        <w:t xml:space="preserve">1 </w:t>
      </w:r>
      <w:r w:rsidRPr="0082542D">
        <w:rPr>
          <w:rFonts w:ascii="宋体" w:hAnsi="宋体" w:hint="eastAsia"/>
          <w:sz w:val="24"/>
          <w:szCs w:val="24"/>
        </w:rPr>
        <w:t>号）等规定，现对健全医药购销领域商业贿赂不良记录制度提出以下实施意见。</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一、商业贿赂不良记录范围</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一）本实施意见所称医药购销领域商业贿赂是指：在购销活动中，药品、医用耗材、医用设备的生产、经营企业或者其代理机构和个人（以下简称医药生产经营企业及其代理人）给予采购与使用其生产、经营产品的公立医疗卫生机构或接受财政资金的医疗卫生机构负责人、药械采购人员、医务人员和其他从业人员以财物或者其他利益，并经司法机关、行政机关查实的行为。</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二）本实施意见所称医药购销商业贿赂不良记录专指：凡参与本省公立医疗卫生机构药品、医用耗材、医用设备交易的医药生产经营企业及其代理人，向采购单位和相关人员进行商业贿赂的记录。不包括医药生产经营企业及其代理人在医药购销活动中的其他违法违规行为。</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二、商业贿赂不良记录判定依据</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sz w:val="24"/>
          <w:szCs w:val="24"/>
        </w:rPr>
        <w:t xml:space="preserve"> </w:t>
      </w:r>
      <w:r w:rsidRPr="0082542D">
        <w:rPr>
          <w:rFonts w:ascii="宋体" w:hAnsi="宋体" w:hint="eastAsia"/>
          <w:sz w:val="24"/>
          <w:szCs w:val="24"/>
        </w:rPr>
        <w:t>有下列情形之一的，医药生产经营企业及其代理人应当列入商业贿赂不良记录：</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sz w:val="24"/>
          <w:szCs w:val="24"/>
        </w:rPr>
        <w:t xml:space="preserve"> </w:t>
      </w:r>
      <w:r w:rsidRPr="0082542D">
        <w:rPr>
          <w:rFonts w:ascii="宋体" w:hAnsi="宋体" w:hint="eastAsia"/>
          <w:sz w:val="24"/>
          <w:szCs w:val="24"/>
        </w:rPr>
        <w:t>（一）经人民法院判决认定构成行贿犯罪，或者犯罪情节轻微，不需要判处刑罚，人民法院依照刑法判处免予刑事处罚的；</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（二）被检察机关认定有行贿事实，但行贿犯罪情节轻微，人民检察院作出不起诉决定的；</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sz w:val="24"/>
          <w:szCs w:val="24"/>
        </w:rPr>
        <w:t xml:space="preserve"> </w:t>
      </w:r>
      <w:r w:rsidRPr="0082542D">
        <w:rPr>
          <w:rFonts w:ascii="宋体" w:hAnsi="宋体" w:hint="eastAsia"/>
          <w:sz w:val="24"/>
          <w:szCs w:val="24"/>
        </w:rPr>
        <w:t>（三）由纪检监察机关以贿赂立案调查，依法认定有行贿行为并作出处理决定的；</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sz w:val="24"/>
          <w:szCs w:val="24"/>
        </w:rPr>
        <w:t xml:space="preserve"> </w:t>
      </w:r>
      <w:r w:rsidRPr="0082542D">
        <w:rPr>
          <w:rFonts w:ascii="宋体" w:hAnsi="宋体" w:hint="eastAsia"/>
          <w:sz w:val="24"/>
          <w:szCs w:val="24"/>
        </w:rPr>
        <w:t>（四）因行贿行为被财政、工商行政管理、食品药品监管等部门作出行政处罚的；</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（五）法律、法规、规章规定的其他情形。</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三、不良记录信息收集、认定与公布</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（一）医疗卫生机构应当在接到本实施意见第二条所列情形有关文书后</w:t>
      </w:r>
      <w:r w:rsidRPr="0082542D">
        <w:rPr>
          <w:rFonts w:ascii="宋体" w:hAnsi="宋体"/>
          <w:sz w:val="24"/>
          <w:szCs w:val="24"/>
        </w:rPr>
        <w:t xml:space="preserve"> 5 </w:t>
      </w:r>
      <w:r w:rsidRPr="0082542D">
        <w:rPr>
          <w:rFonts w:ascii="宋体" w:hAnsi="宋体" w:hint="eastAsia"/>
          <w:sz w:val="24"/>
          <w:szCs w:val="24"/>
        </w:rPr>
        <w:t>个工作日内，向所在辖区卫生计生行政部门报送因向本单位工作人员实施商业贿赂而被依法依规追究刑事责任、行政责任的，或本单位工作人员被追究党纪政纪案件中涉及到的医药生产经营企业及其代理人名单等文件资料和根据相关信息填写的《医药购销领域商业贿赂不良记录报送表》（详见附件</w:t>
      </w:r>
      <w:r w:rsidRPr="0082542D">
        <w:rPr>
          <w:rFonts w:ascii="宋体" w:hAnsi="宋体"/>
          <w:sz w:val="24"/>
          <w:szCs w:val="24"/>
        </w:rPr>
        <w:t xml:space="preserve"> 1</w:t>
      </w:r>
      <w:r w:rsidRPr="0082542D">
        <w:rPr>
          <w:rFonts w:ascii="宋体" w:hAnsi="宋体" w:hint="eastAsia"/>
          <w:sz w:val="24"/>
          <w:szCs w:val="24"/>
        </w:rPr>
        <w:t>）。</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（二）县级、市级卫生计生行政部门应当在查处或掌握本行政区域内发生的、有本实施意见第二条所列行为企业名单后</w:t>
      </w:r>
      <w:r w:rsidRPr="0082542D">
        <w:rPr>
          <w:rFonts w:ascii="宋体" w:hAnsi="宋体"/>
          <w:sz w:val="24"/>
          <w:szCs w:val="24"/>
        </w:rPr>
        <w:t xml:space="preserve"> 5 </w:t>
      </w:r>
      <w:r w:rsidRPr="0082542D">
        <w:rPr>
          <w:rFonts w:ascii="宋体" w:hAnsi="宋体" w:hint="eastAsia"/>
          <w:sz w:val="24"/>
          <w:szCs w:val="24"/>
        </w:rPr>
        <w:t>个工作日内，将相关材料逐级报送上一级卫生计生行政部门。市级卫生计生行政部门（药管中心）、省属医院在</w:t>
      </w:r>
      <w:r w:rsidRPr="0082542D">
        <w:rPr>
          <w:rFonts w:ascii="宋体" w:hAnsi="宋体"/>
          <w:sz w:val="24"/>
          <w:szCs w:val="24"/>
        </w:rPr>
        <w:t xml:space="preserve"> 5 </w:t>
      </w:r>
      <w:r w:rsidRPr="0082542D">
        <w:rPr>
          <w:rFonts w:ascii="宋体" w:hAnsi="宋体" w:hint="eastAsia"/>
          <w:sz w:val="24"/>
          <w:szCs w:val="24"/>
        </w:rPr>
        <w:t>个工作日内汇总上报省卫生计生委（省医药采购监督管理办公室）。省医药采购监督管理办公室应当在接到市级卫生计生行政部门报送材料后</w:t>
      </w:r>
      <w:r w:rsidRPr="0082542D">
        <w:rPr>
          <w:rFonts w:ascii="宋体" w:hAnsi="宋体"/>
          <w:sz w:val="24"/>
          <w:szCs w:val="24"/>
        </w:rPr>
        <w:t xml:space="preserve"> 15 </w:t>
      </w:r>
      <w:r w:rsidRPr="0082542D">
        <w:rPr>
          <w:rFonts w:ascii="宋体" w:hAnsi="宋体" w:hint="eastAsia"/>
          <w:sz w:val="24"/>
          <w:szCs w:val="24"/>
        </w:rPr>
        <w:t>个工作日内，按照规定进行核实。</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（三）医药生产经营企业及其代理人被列入商业贿赂不良记录前，省卫生计生委</w:t>
      </w:r>
      <w:r w:rsidRPr="0082542D">
        <w:rPr>
          <w:rFonts w:ascii="宋体" w:hAnsi="宋体"/>
          <w:sz w:val="24"/>
          <w:szCs w:val="24"/>
        </w:rPr>
        <w:t>(</w:t>
      </w:r>
      <w:r w:rsidRPr="0082542D">
        <w:rPr>
          <w:rFonts w:ascii="宋体" w:hAnsi="宋体" w:hint="eastAsia"/>
          <w:sz w:val="24"/>
          <w:szCs w:val="24"/>
        </w:rPr>
        <w:t>省医药采购监督管理办公室</w:t>
      </w:r>
      <w:r w:rsidRPr="0082542D">
        <w:rPr>
          <w:rFonts w:ascii="宋体" w:hAnsi="宋体"/>
          <w:sz w:val="24"/>
          <w:szCs w:val="24"/>
        </w:rPr>
        <w:t>)</w:t>
      </w:r>
      <w:r w:rsidRPr="0082542D">
        <w:rPr>
          <w:rFonts w:ascii="宋体" w:hAnsi="宋体" w:hint="eastAsia"/>
          <w:sz w:val="24"/>
          <w:szCs w:val="24"/>
        </w:rPr>
        <w:t>应当书面告知当事人（详见附件</w:t>
      </w:r>
      <w:r w:rsidRPr="0082542D">
        <w:rPr>
          <w:rFonts w:ascii="宋体" w:hAnsi="宋体"/>
          <w:sz w:val="24"/>
          <w:szCs w:val="24"/>
        </w:rPr>
        <w:t xml:space="preserve"> 2</w:t>
      </w:r>
      <w:r w:rsidRPr="0082542D">
        <w:rPr>
          <w:rFonts w:ascii="宋体" w:hAnsi="宋体" w:hint="eastAsia"/>
          <w:sz w:val="24"/>
          <w:szCs w:val="24"/>
        </w:rPr>
        <w:t>）。有关单位或其代理人对被列入商业贿赂不良记录有异议的，可以在收到告知书</w:t>
      </w:r>
      <w:r w:rsidRPr="0082542D">
        <w:rPr>
          <w:rFonts w:ascii="宋体" w:hAnsi="宋体"/>
          <w:sz w:val="24"/>
          <w:szCs w:val="24"/>
        </w:rPr>
        <w:t xml:space="preserve"> 15 </w:t>
      </w:r>
      <w:r w:rsidRPr="0082542D">
        <w:rPr>
          <w:rFonts w:ascii="宋体" w:hAnsi="宋体" w:hint="eastAsia"/>
          <w:sz w:val="24"/>
          <w:szCs w:val="24"/>
        </w:rPr>
        <w:t>个工作日内，向告知单位提出陈述、申辩意见，必要时可以要求听证，但听证内容不包括有关部门做出的处理决定。逾期未提出陈述、申辩意见或未要求听证的，视为无异议。告知书采用直接送达、邮寄送达和留置送达等方式，上述方式均无法送达的，将在省卫生计生委政务网站公告送达，公告期为</w:t>
      </w:r>
      <w:r w:rsidRPr="0082542D">
        <w:rPr>
          <w:rFonts w:ascii="宋体" w:hAnsi="宋体"/>
          <w:sz w:val="24"/>
          <w:szCs w:val="24"/>
        </w:rPr>
        <w:t xml:space="preserve"> 60 </w:t>
      </w:r>
      <w:r w:rsidRPr="0082542D">
        <w:rPr>
          <w:rFonts w:ascii="宋体" w:hAnsi="宋体" w:hint="eastAsia"/>
          <w:sz w:val="24"/>
          <w:szCs w:val="24"/>
        </w:rPr>
        <w:t>日。</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（四）当事人要求听证的，应在收到告知书后</w:t>
      </w:r>
      <w:r w:rsidRPr="0082542D">
        <w:rPr>
          <w:rFonts w:ascii="宋体" w:hAnsi="宋体"/>
          <w:sz w:val="24"/>
          <w:szCs w:val="24"/>
        </w:rPr>
        <w:t xml:space="preserve"> 3 </w:t>
      </w:r>
      <w:r w:rsidRPr="0082542D">
        <w:rPr>
          <w:rFonts w:ascii="宋体" w:hAnsi="宋体" w:hint="eastAsia"/>
          <w:sz w:val="24"/>
          <w:szCs w:val="24"/>
        </w:rPr>
        <w:t>日内提出。省卫生计生委</w:t>
      </w:r>
      <w:r w:rsidRPr="0082542D">
        <w:rPr>
          <w:rFonts w:ascii="宋体" w:hAnsi="宋体"/>
          <w:sz w:val="24"/>
          <w:szCs w:val="24"/>
        </w:rPr>
        <w:t>(</w:t>
      </w:r>
      <w:r w:rsidRPr="0082542D">
        <w:rPr>
          <w:rFonts w:ascii="宋体" w:hAnsi="宋体" w:hint="eastAsia"/>
          <w:sz w:val="24"/>
          <w:szCs w:val="24"/>
        </w:rPr>
        <w:t>省医药采购监督管理办公室</w:t>
      </w:r>
      <w:r w:rsidRPr="0082542D">
        <w:rPr>
          <w:rFonts w:ascii="宋体" w:hAnsi="宋体"/>
          <w:sz w:val="24"/>
          <w:szCs w:val="24"/>
        </w:rPr>
        <w:t>)</w:t>
      </w:r>
      <w:r w:rsidRPr="0082542D">
        <w:rPr>
          <w:rFonts w:ascii="宋体" w:hAnsi="宋体" w:hint="eastAsia"/>
          <w:sz w:val="24"/>
          <w:szCs w:val="24"/>
        </w:rPr>
        <w:t>应当在听证的</w:t>
      </w:r>
      <w:r w:rsidRPr="0082542D">
        <w:rPr>
          <w:rFonts w:ascii="宋体" w:hAnsi="宋体"/>
          <w:sz w:val="24"/>
          <w:szCs w:val="24"/>
        </w:rPr>
        <w:t xml:space="preserve"> 7 </w:t>
      </w:r>
      <w:r w:rsidRPr="0082542D">
        <w:rPr>
          <w:rFonts w:ascii="宋体" w:hAnsi="宋体" w:hint="eastAsia"/>
          <w:sz w:val="24"/>
          <w:szCs w:val="24"/>
        </w:rPr>
        <w:t>日前，通知当事人听证的时间、地点。听证由省卫生计生委法制机构组织，参照《中华人民共和国行政处罚法》相关程序执行。省卫生计生委根据核实结果和听证结论，确定是否列入医药购销领域商业贿赂不良记录。</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（五）对列入商业贿赂不良记录的单位，省卫生计生委（省医药采购监督管理办公室）及时予以公布。医药购销领域商业贿赂不良记录的应用期限为</w:t>
      </w:r>
      <w:r w:rsidRPr="0082542D">
        <w:rPr>
          <w:rFonts w:ascii="宋体" w:hAnsi="宋体"/>
          <w:sz w:val="24"/>
          <w:szCs w:val="24"/>
        </w:rPr>
        <w:t xml:space="preserve"> 2 </w:t>
      </w:r>
      <w:r w:rsidRPr="0082542D">
        <w:rPr>
          <w:rFonts w:ascii="宋体" w:hAnsi="宋体" w:hint="eastAsia"/>
          <w:sz w:val="24"/>
          <w:szCs w:val="24"/>
        </w:rPr>
        <w:t>年，自公布之日起计算，到期自动消除，但</w:t>
      </w:r>
      <w:r w:rsidRPr="0082542D">
        <w:rPr>
          <w:rFonts w:ascii="宋体" w:hAnsi="宋体"/>
          <w:sz w:val="24"/>
          <w:szCs w:val="24"/>
        </w:rPr>
        <w:t xml:space="preserve"> 2 </w:t>
      </w:r>
      <w:r w:rsidRPr="0082542D">
        <w:rPr>
          <w:rFonts w:ascii="宋体" w:hAnsi="宋体" w:hint="eastAsia"/>
          <w:sz w:val="24"/>
          <w:szCs w:val="24"/>
        </w:rPr>
        <w:t>年内被发现另有行贿行为的除外。不良记录公布事项包括医药生产经营企业及其代理人的名称、营业地址、法定代表人或者负责人、责任人员姓名和职务、违法事由、有关判决和处罚决定文书、公布起止日期等信息。</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四、商业贿赂不良记录的应用</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（一）对一次列入我省商业贿赂不良记录的医药生产经营企业及其代理人，全省公立医疗卫生机构或接受财政资金的医疗卫生机构在不良记录名单公布后</w:t>
      </w:r>
      <w:r w:rsidRPr="0082542D">
        <w:rPr>
          <w:rFonts w:ascii="宋体" w:hAnsi="宋体"/>
          <w:sz w:val="24"/>
          <w:szCs w:val="24"/>
        </w:rPr>
        <w:t xml:space="preserve"> 2 </w:t>
      </w:r>
      <w:r w:rsidRPr="0082542D">
        <w:rPr>
          <w:rFonts w:ascii="宋体" w:hAnsi="宋体" w:hint="eastAsia"/>
          <w:sz w:val="24"/>
          <w:szCs w:val="24"/>
        </w:rPr>
        <w:t>年内不得以任何名义、任何形式购入其药品、医用耗材和医用设备，原签订的购销合同终止。全省范围内医药集中采购工作机构</w:t>
      </w:r>
      <w:r w:rsidRPr="0082542D">
        <w:rPr>
          <w:rFonts w:ascii="宋体" w:hAnsi="宋体"/>
          <w:sz w:val="24"/>
          <w:szCs w:val="24"/>
        </w:rPr>
        <w:t xml:space="preserve"> 2 </w:t>
      </w:r>
      <w:r w:rsidRPr="0082542D">
        <w:rPr>
          <w:rFonts w:ascii="宋体" w:hAnsi="宋体" w:hint="eastAsia"/>
          <w:sz w:val="24"/>
          <w:szCs w:val="24"/>
        </w:rPr>
        <w:t>年内不得接受其生产、销售产品的集中采购或配送资格申请。</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（二）对一次列入其他省、自治区、直辖市商业贿赂不良记录的医药生产经营企业及其代理人，其不良记录名单公布后</w:t>
      </w:r>
      <w:r w:rsidRPr="0082542D">
        <w:rPr>
          <w:rFonts w:ascii="宋体" w:hAnsi="宋体"/>
          <w:sz w:val="24"/>
          <w:szCs w:val="24"/>
        </w:rPr>
        <w:t xml:space="preserve"> 2 </w:t>
      </w:r>
      <w:r w:rsidRPr="0082542D">
        <w:rPr>
          <w:rFonts w:ascii="宋体" w:hAnsi="宋体" w:hint="eastAsia"/>
          <w:sz w:val="24"/>
          <w:szCs w:val="24"/>
        </w:rPr>
        <w:t>年内，对该企业的产品在我省范围内组织医药集中采购时应作减分处理，具体减分标准在医药集中采购方案中予以明确并执行。</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（三）对五年内二次及以上列入其他省、自治区、直辖市商业贿赂不良记录的医药生产经营企业及其代理人，在最近一次不良记录名单公布后</w:t>
      </w:r>
      <w:r w:rsidRPr="0082542D">
        <w:rPr>
          <w:rFonts w:ascii="宋体" w:hAnsi="宋体"/>
          <w:sz w:val="24"/>
          <w:szCs w:val="24"/>
        </w:rPr>
        <w:t xml:space="preserve"> 2 </w:t>
      </w:r>
      <w:r w:rsidRPr="0082542D">
        <w:rPr>
          <w:rFonts w:ascii="宋体" w:hAnsi="宋体" w:hint="eastAsia"/>
          <w:sz w:val="24"/>
          <w:szCs w:val="24"/>
        </w:rPr>
        <w:t>年内，我省公立医疗卫生机构或接受财政资金的医疗卫生机构不得购入其药品、医用耗材和医用设备，原签订的购销合同终止。全省范围内医药集中采购工作机构</w:t>
      </w:r>
      <w:r w:rsidRPr="0082542D">
        <w:rPr>
          <w:rFonts w:ascii="宋体" w:hAnsi="宋体"/>
          <w:sz w:val="24"/>
          <w:szCs w:val="24"/>
        </w:rPr>
        <w:t xml:space="preserve"> 2 </w:t>
      </w:r>
      <w:r w:rsidRPr="0082542D">
        <w:rPr>
          <w:rFonts w:ascii="宋体" w:hAnsi="宋体" w:hint="eastAsia"/>
          <w:sz w:val="24"/>
          <w:szCs w:val="24"/>
        </w:rPr>
        <w:t>年内不得接受其生产、销售产品的集中采购或配送资格申请。</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四）被列入商业贿赂不良记录的生产、经营企业法定代表人、董事长、总经理是该不良记录的主要责任人，直接参与行贿等人员是直接责任人。主要责任人或直接责任人采取任何方式注册新的药品、医用耗材、医用设备交易的生产、经营企业，包括作为新公司出资人、主要出资人，新企业、公司应同样列入商业贿赂不良记录，在处理时限内的，按所剩余时间延续处理。</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五）全省公立医疗卫生机构或接受财政资金的医疗卫生机构和医药集中采购工作机构在医药集中采购时，应当查询安徽省及国家卫生计生委政务网站公布的商业贿赂不良记录信息。公司被列入商业贿赂不良记录的，其具有独立法人资格的子公司不需与公司共同承担相应责任；具有独立法人资格的子公司被列入商业贿赂不良记录的，公司不共同承担相应责任。</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（六）公立医疗卫生机构或接受财政资金的医疗卫生机构在与医药生产经营企业及其代理人签署药品、医用耗材、医用设备等采购合同时，必须同时签署廉洁购销合同（详见附件</w:t>
      </w:r>
      <w:r w:rsidRPr="0082542D">
        <w:rPr>
          <w:rFonts w:ascii="宋体" w:hAnsi="宋体"/>
          <w:sz w:val="24"/>
          <w:szCs w:val="24"/>
        </w:rPr>
        <w:t xml:space="preserve"> 3</w:t>
      </w:r>
      <w:r w:rsidRPr="0082542D">
        <w:rPr>
          <w:rFonts w:ascii="宋体" w:hAnsi="宋体" w:hint="eastAsia"/>
          <w:sz w:val="24"/>
          <w:szCs w:val="24"/>
        </w:rPr>
        <w:t>），列明企业指定销售代表姓名，以及不得实施商业贿赂行为、实施商业贿赂行为后将被列入商业贿赂不良记录等条款。廉洁购销合同的签订方应当与采购合同保持一致。</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七）医疗卫生机构负责人、药械采购人员、医务人员和其他从业人员收受医药生产经营企业及其代理人给予财物或者其他利益的，按照《药品管理法》第九十一条第二款的规定给予处分，没收违法所得；对违法行为情节严重的医疗卫生机构从业人员，依法吊销其执业证书；构成犯罪的，依法追究刑事责任。所在医疗卫生机构或上级主管部门应按管理权限和有关规定，对当事人给予纪律处分。</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五、工作要求</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一）各级卫生计生行政部门（药管中心）和医疗卫生机构要认真贯彻落实本实施意见，明确责任分工，健全工作机制，切实做好新形势下的行业作风建设。要坚持标本兼治，深入推进源头治理，进一步规范医药购销行为，维护公平的市场竞争环境，切实保障人民群众的健康权益。</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二）各级卫生计生行政部门（药管中心）应当与司法机关和监察、财政、商务、工商、食品药品监管等相关部门建立沟通机制，互相通报医药购销领域商业贿赂案件信息和查处结果，及时、准确掌握商业贿赂不良行为的单位或其代理人信息。</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三）各级卫生计生行政部门（药管中心）负责辖区内医药购销领域商业贿赂企业的信息收集、核实、汇总和上报工作。省医药采购监督管理办公室负责全省商业贿赂不良记录信息的收集、汇总、核实，并在查处医药购销领域商业贿赂案件工作完成或在核实工作完成</w:t>
      </w:r>
      <w:r w:rsidRPr="0082542D">
        <w:rPr>
          <w:rFonts w:ascii="宋体" w:hAnsi="宋体"/>
          <w:sz w:val="24"/>
          <w:szCs w:val="24"/>
        </w:rPr>
        <w:t xml:space="preserve"> 5 </w:t>
      </w:r>
      <w:r w:rsidRPr="0082542D">
        <w:rPr>
          <w:rFonts w:ascii="宋体" w:hAnsi="宋体" w:hint="eastAsia"/>
          <w:sz w:val="24"/>
          <w:szCs w:val="24"/>
        </w:rPr>
        <w:t>个工作日内，将列入商业贿赂不良记录的相关内容在省卫生计生委政务网站、省医药集中采购平台上予以公布，公布后一个月内报国家卫生计生委。</w:t>
      </w:r>
    </w:p>
    <w:p w:rsidR="00F24315" w:rsidRPr="0082542D"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（四）任何单位和个人发现医疗卫生机构工作人员索取或者收受医药生产经营企业及其代理人给予财物或者财产性利益的，有权向相关部门举报。卫生计生行政部门接到举报后，应当根据职责及时调查核实。</w:t>
      </w:r>
    </w:p>
    <w:p w:rsidR="00F24315" w:rsidRDefault="00F24315" w:rsidP="0082542D">
      <w:pPr>
        <w:tabs>
          <w:tab w:val="left" w:pos="8505"/>
        </w:tabs>
        <w:spacing w:line="500" w:lineRule="exact"/>
        <w:contextualSpacing/>
        <w:jc w:val="left"/>
        <w:rPr>
          <w:rFonts w:ascii="宋体"/>
          <w:sz w:val="24"/>
          <w:szCs w:val="24"/>
        </w:rPr>
      </w:pPr>
      <w:r w:rsidRPr="0082542D">
        <w:rPr>
          <w:rFonts w:ascii="宋体" w:hAnsi="宋体" w:hint="eastAsia"/>
          <w:sz w:val="24"/>
          <w:szCs w:val="24"/>
        </w:rPr>
        <w:t>（五）各级卫生计生行政部门（药管中心）应定期对医疗卫生机构执行本实施意见情况进行监督检查，对不执行本实施意见规定的，一经查实，将追究相关人员的责任。本实施意见自发布之日起施行，原省卫生厅《关于落实医药购销领域商业贿赂不良记录规定有关工作的通知》（卫药秘〔</w:t>
      </w:r>
      <w:r w:rsidRPr="0082542D">
        <w:rPr>
          <w:rFonts w:ascii="宋体" w:hAnsi="宋体"/>
          <w:sz w:val="24"/>
          <w:szCs w:val="24"/>
        </w:rPr>
        <w:t>2014</w:t>
      </w:r>
      <w:r w:rsidRPr="0082542D">
        <w:rPr>
          <w:rFonts w:ascii="宋体" w:hAnsi="宋体" w:hint="eastAsia"/>
          <w:sz w:val="24"/>
          <w:szCs w:val="24"/>
        </w:rPr>
        <w:t>〕</w:t>
      </w:r>
      <w:r w:rsidRPr="0082542D">
        <w:rPr>
          <w:rFonts w:ascii="宋体" w:hAnsi="宋体"/>
          <w:sz w:val="24"/>
          <w:szCs w:val="24"/>
        </w:rPr>
        <w:t xml:space="preserve">165 </w:t>
      </w:r>
      <w:r w:rsidRPr="0082542D">
        <w:rPr>
          <w:rFonts w:ascii="宋体" w:hAnsi="宋体" w:hint="eastAsia"/>
          <w:sz w:val="24"/>
          <w:szCs w:val="24"/>
        </w:rPr>
        <w:t>号）停止执行。</w:t>
      </w: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275567">
      <w:pPr>
        <w:tabs>
          <w:tab w:val="left" w:pos="8505"/>
        </w:tabs>
        <w:spacing w:line="500" w:lineRule="exact"/>
        <w:contextualSpacing/>
        <w:jc w:val="left"/>
        <w:rPr>
          <w:rFonts w:ascii="宋体"/>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Pr="00CE2ECA" w:rsidRDefault="00F24315" w:rsidP="00CE2ECA">
      <w:pPr>
        <w:pStyle w:val="Heading1"/>
        <w:spacing w:before="0" w:beforeAutospacing="0" w:after="0" w:afterAutospacing="0" w:line="490" w:lineRule="exact"/>
        <w:contextualSpacing/>
        <w:jc w:val="center"/>
        <w:rPr>
          <w:rFonts w:ascii="黑体" w:eastAsia="黑体"/>
          <w:b w:val="0"/>
          <w:bCs w:val="0"/>
          <w:sz w:val="36"/>
          <w:szCs w:val="36"/>
        </w:rPr>
      </w:pPr>
      <w:bookmarkStart w:id="83" w:name="_Toc501956328"/>
      <w:r w:rsidRPr="00CE2ECA">
        <w:rPr>
          <w:rFonts w:ascii="黑体" w:eastAsia="黑体" w:hint="eastAsia"/>
          <w:b w:val="0"/>
          <w:bCs w:val="0"/>
          <w:sz w:val="36"/>
          <w:szCs w:val="36"/>
        </w:rPr>
        <w:t>关于公开征求对《关于推进医疗联合体建设的指导意见》（征求意见稿）修改意见的通告</w:t>
      </w:r>
      <w:bookmarkEnd w:id="83"/>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xml:space="preserve">  </w:t>
      </w:r>
      <w:r w:rsidRPr="00CE2ECA">
        <w:rPr>
          <w:rFonts w:hint="eastAsia"/>
          <w:color w:val="555555"/>
        </w:rPr>
        <w:t>根据国务院办公厅《关于推进医疗联合体建设和发展的指导意见》（国办发〔</w:t>
      </w:r>
      <w:r w:rsidRPr="00CE2ECA">
        <w:rPr>
          <w:color w:val="555555"/>
        </w:rPr>
        <w:t>2017</w:t>
      </w:r>
      <w:r w:rsidRPr="00CE2ECA">
        <w:rPr>
          <w:rFonts w:hint="eastAsia"/>
          <w:color w:val="555555"/>
        </w:rPr>
        <w:t>〕</w:t>
      </w:r>
      <w:r w:rsidRPr="00CE2ECA">
        <w:rPr>
          <w:color w:val="555555"/>
        </w:rPr>
        <w:t>32</w:t>
      </w:r>
      <w:r w:rsidRPr="00CE2ECA">
        <w:rPr>
          <w:rFonts w:hint="eastAsia"/>
          <w:color w:val="555555"/>
        </w:rPr>
        <w:t>号）、《安徽省深化医药卫生体制综合改革试点方案》（皖政〔</w:t>
      </w:r>
      <w:r w:rsidRPr="00CE2ECA">
        <w:rPr>
          <w:color w:val="555555"/>
        </w:rPr>
        <w:t>2015</w:t>
      </w:r>
      <w:r w:rsidRPr="00CE2ECA">
        <w:rPr>
          <w:rFonts w:hint="eastAsia"/>
          <w:color w:val="555555"/>
        </w:rPr>
        <w:t>〕</w:t>
      </w:r>
      <w:r w:rsidRPr="00CE2ECA">
        <w:rPr>
          <w:color w:val="555555"/>
        </w:rPr>
        <w:t>16</w:t>
      </w:r>
      <w:r w:rsidRPr="00CE2ECA">
        <w:rPr>
          <w:rFonts w:hint="eastAsia"/>
          <w:color w:val="555555"/>
        </w:rPr>
        <w:t>号）精神，为进一步加快推进医疗联合体（简称“医联体”）建设，我委组织起草了《关于推进医疗联合体建设的指导意见》（征求意见稿）（以下简称《征求意见稿》），现公开向社会征求意见。</w:t>
      </w:r>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xml:space="preserve">    </w:t>
      </w:r>
      <w:r w:rsidRPr="00CE2ECA">
        <w:rPr>
          <w:rFonts w:hint="eastAsia"/>
          <w:color w:val="555555"/>
        </w:rPr>
        <w:t>诚挚邀请有关单位和各界人士对《征求意见稿》积极献言献策，有关意见和建议请发送至安徽省卫生计生委医政医管处，并留下您的姓名、单位及联系电话。截止日期：</w:t>
      </w:r>
      <w:r w:rsidRPr="00CE2ECA">
        <w:rPr>
          <w:color w:val="555555"/>
        </w:rPr>
        <w:t>2017</w:t>
      </w:r>
      <w:r w:rsidRPr="00CE2ECA">
        <w:rPr>
          <w:rFonts w:hint="eastAsia"/>
          <w:color w:val="555555"/>
        </w:rPr>
        <w:t>年</w:t>
      </w:r>
      <w:r w:rsidRPr="00CE2ECA">
        <w:rPr>
          <w:color w:val="555555"/>
        </w:rPr>
        <w:t>8</w:t>
      </w:r>
      <w:r w:rsidRPr="00CE2ECA">
        <w:rPr>
          <w:rFonts w:hint="eastAsia"/>
          <w:color w:val="555555"/>
        </w:rPr>
        <w:t>月</w:t>
      </w:r>
      <w:r w:rsidRPr="00CE2ECA">
        <w:rPr>
          <w:color w:val="555555"/>
        </w:rPr>
        <w:t>30</w:t>
      </w:r>
      <w:r w:rsidRPr="00CE2ECA">
        <w:rPr>
          <w:rFonts w:hint="eastAsia"/>
          <w:color w:val="555555"/>
        </w:rPr>
        <w:t>日。</w:t>
      </w:r>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xml:space="preserve">    </w:t>
      </w:r>
      <w:r w:rsidRPr="00CE2ECA">
        <w:rPr>
          <w:rFonts w:hint="eastAsia"/>
          <w:color w:val="555555"/>
        </w:rPr>
        <w:t>邮箱：</w:t>
      </w:r>
      <w:hyperlink r:id="rId25" w:history="1">
        <w:r w:rsidRPr="00CE2ECA">
          <w:rPr>
            <w:rStyle w:val="Hyperlink"/>
            <w:rFonts w:cs="宋体"/>
            <w:color w:val="0781CE"/>
          </w:rPr>
          <w:t>wstyzc@163.com</w:t>
        </w:r>
      </w:hyperlink>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xml:space="preserve">    </w:t>
      </w:r>
      <w:r w:rsidRPr="00CE2ECA">
        <w:rPr>
          <w:rFonts w:hint="eastAsia"/>
          <w:color w:val="555555"/>
        </w:rPr>
        <w:t>传真：</w:t>
      </w:r>
      <w:r w:rsidRPr="00CE2ECA">
        <w:rPr>
          <w:color w:val="555555"/>
        </w:rPr>
        <w:t>0551-62998059</w:t>
      </w:r>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xml:space="preserve">    </w:t>
      </w:r>
      <w:r w:rsidRPr="00CE2ECA">
        <w:rPr>
          <w:rFonts w:hint="eastAsia"/>
          <w:color w:val="555555"/>
        </w:rPr>
        <w:t>附件：《关于推进医疗联合体建设的指导意见》（征求意见稿）</w:t>
      </w:r>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w:t>
      </w:r>
    </w:p>
    <w:p w:rsidR="00F24315" w:rsidRPr="00CE2ECA" w:rsidRDefault="00F24315" w:rsidP="00CE2ECA">
      <w:pPr>
        <w:pStyle w:val="NormalWeb"/>
        <w:spacing w:before="0" w:beforeAutospacing="0" w:after="0" w:afterAutospacing="0" w:line="490" w:lineRule="exact"/>
        <w:contextualSpacing/>
        <w:rPr>
          <w:color w:val="555555"/>
        </w:rPr>
      </w:pPr>
      <w:r w:rsidRPr="00CE2ECA">
        <w:rPr>
          <w:color w:val="555555"/>
        </w:rPr>
        <w:t>                  </w:t>
      </w:r>
      <w:r>
        <w:rPr>
          <w:color w:val="555555"/>
        </w:rPr>
        <w:t>                           </w:t>
      </w:r>
      <w:r w:rsidRPr="00CE2ECA">
        <w:rPr>
          <w:rFonts w:hint="eastAsia"/>
          <w:color w:val="555555"/>
        </w:rPr>
        <w:t>安徽省卫生和计划生育委员会</w:t>
      </w:r>
    </w:p>
    <w:p w:rsidR="00F24315" w:rsidRPr="00CE2ECA" w:rsidRDefault="00F24315" w:rsidP="00276C46">
      <w:pPr>
        <w:pStyle w:val="NormalWeb"/>
        <w:spacing w:before="0" w:beforeAutospacing="0" w:after="0" w:afterAutospacing="0" w:line="490" w:lineRule="exact"/>
        <w:contextualSpacing/>
        <w:jc w:val="right"/>
        <w:rPr>
          <w:color w:val="555555"/>
        </w:rPr>
      </w:pPr>
      <w:r w:rsidRPr="00CE2ECA">
        <w:rPr>
          <w:color w:val="555555"/>
        </w:rPr>
        <w:t>           </w:t>
      </w:r>
      <w:r>
        <w:rPr>
          <w:color w:val="555555"/>
        </w:rPr>
        <w:t>            </w:t>
      </w:r>
      <w:r w:rsidRPr="00CE2ECA">
        <w:rPr>
          <w:color w:val="555555"/>
        </w:rPr>
        <w:t>2017</w:t>
      </w:r>
      <w:r w:rsidRPr="00CE2ECA">
        <w:rPr>
          <w:rFonts w:hint="eastAsia"/>
          <w:color w:val="555555"/>
        </w:rPr>
        <w:t>年</w:t>
      </w:r>
      <w:r w:rsidRPr="00CE2ECA">
        <w:rPr>
          <w:color w:val="555555"/>
        </w:rPr>
        <w:t>8</w:t>
      </w:r>
      <w:r w:rsidRPr="00CE2ECA">
        <w:rPr>
          <w:rFonts w:hint="eastAsia"/>
          <w:color w:val="555555"/>
        </w:rPr>
        <w:t>月</w:t>
      </w:r>
      <w:r w:rsidRPr="00CE2ECA">
        <w:rPr>
          <w:color w:val="555555"/>
        </w:rPr>
        <w:t>23</w:t>
      </w:r>
      <w:r w:rsidRPr="00CE2ECA">
        <w:rPr>
          <w:rFonts w:hint="eastAsia"/>
          <w:color w:val="555555"/>
        </w:rPr>
        <w:t>日</w:t>
      </w:r>
    </w:p>
    <w:p w:rsidR="00F24315" w:rsidRPr="00CE2ECA" w:rsidRDefault="00F24315" w:rsidP="00CE2ECA">
      <w:pPr>
        <w:widowControl/>
        <w:spacing w:before="225" w:after="225" w:line="490" w:lineRule="exact"/>
        <w:ind w:firstLine="641"/>
        <w:contextualSpacing/>
        <w:jc w:val="left"/>
        <w:rPr>
          <w:rFonts w:ascii="宋体" w:cs="宋体"/>
          <w:color w:val="333333"/>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Default="00F24315" w:rsidP="00C65D6C">
      <w:pPr>
        <w:widowControl/>
        <w:adjustRightInd w:val="0"/>
        <w:spacing w:line="490" w:lineRule="exact"/>
        <w:contextualSpacing/>
        <w:jc w:val="left"/>
        <w:rPr>
          <w:rFonts w:ascii="宋体" w:cs="宋体"/>
          <w:color w:val="555555"/>
          <w:kern w:val="0"/>
          <w:sz w:val="24"/>
          <w:szCs w:val="24"/>
        </w:rPr>
      </w:pPr>
    </w:p>
    <w:p w:rsidR="00F24315" w:rsidRPr="004220FC" w:rsidRDefault="00F24315" w:rsidP="004628B7">
      <w:pPr>
        <w:widowControl/>
        <w:adjustRightInd w:val="0"/>
        <w:spacing w:line="490" w:lineRule="exact"/>
        <w:contextualSpacing/>
        <w:jc w:val="left"/>
        <w:outlineLvl w:val="0"/>
        <w:rPr>
          <w:rFonts w:ascii="宋体" w:cs="宋体"/>
          <w:b/>
          <w:color w:val="555555"/>
          <w:kern w:val="0"/>
          <w:sz w:val="24"/>
          <w:szCs w:val="24"/>
        </w:rPr>
      </w:pPr>
      <w:bookmarkStart w:id="84" w:name="_Toc501956329"/>
      <w:r w:rsidRPr="004220FC">
        <w:rPr>
          <w:rFonts w:ascii="宋体" w:hAnsi="宋体" w:cs="宋体" w:hint="eastAsia"/>
          <w:b/>
          <w:color w:val="555555"/>
          <w:kern w:val="0"/>
          <w:sz w:val="24"/>
          <w:szCs w:val="24"/>
        </w:rPr>
        <w:t>附：</w:t>
      </w:r>
      <w:bookmarkEnd w:id="84"/>
    </w:p>
    <w:p w:rsidR="00F24315" w:rsidRPr="00CE2ECA" w:rsidRDefault="00F24315" w:rsidP="004628B7">
      <w:pPr>
        <w:widowControl/>
        <w:adjustRightInd w:val="0"/>
        <w:spacing w:line="490" w:lineRule="exact"/>
        <w:contextualSpacing/>
        <w:jc w:val="center"/>
        <w:outlineLvl w:val="0"/>
        <w:rPr>
          <w:rFonts w:ascii="黑体" w:eastAsia="黑体" w:hAnsi="宋体" w:cs="方正小标宋简体"/>
          <w:kern w:val="0"/>
          <w:sz w:val="36"/>
          <w:szCs w:val="36"/>
        </w:rPr>
      </w:pPr>
      <w:bookmarkStart w:id="85" w:name="_Toc501956330"/>
      <w:r w:rsidRPr="00CE2ECA">
        <w:rPr>
          <w:rFonts w:ascii="黑体" w:eastAsia="黑体" w:hAnsi="宋体" w:cs="方正小标宋简体" w:hint="eastAsia"/>
          <w:kern w:val="0"/>
          <w:sz w:val="36"/>
          <w:szCs w:val="36"/>
        </w:rPr>
        <w:t>关于推进医疗联合体建设的指导意见</w:t>
      </w:r>
      <w:bookmarkEnd w:id="85"/>
    </w:p>
    <w:p w:rsidR="00F24315" w:rsidRPr="00CE2ECA" w:rsidRDefault="00F24315" w:rsidP="004628B7">
      <w:pPr>
        <w:widowControl/>
        <w:adjustRightInd w:val="0"/>
        <w:spacing w:line="490" w:lineRule="exact"/>
        <w:contextualSpacing/>
        <w:jc w:val="center"/>
        <w:outlineLvl w:val="0"/>
        <w:rPr>
          <w:rFonts w:ascii="宋体" w:cs="方正小标宋简体"/>
          <w:b/>
          <w:kern w:val="0"/>
          <w:sz w:val="24"/>
          <w:szCs w:val="24"/>
        </w:rPr>
      </w:pPr>
      <w:bookmarkStart w:id="86" w:name="_Toc501956331"/>
      <w:r w:rsidRPr="00CE2ECA">
        <w:rPr>
          <w:rFonts w:ascii="宋体" w:hAnsi="宋体" w:cs="方正小标宋简体" w:hint="eastAsia"/>
          <w:b/>
          <w:kern w:val="0"/>
          <w:sz w:val="24"/>
          <w:szCs w:val="24"/>
        </w:rPr>
        <w:t>（征求意见稿）</w:t>
      </w:r>
      <w:bookmarkEnd w:id="86"/>
    </w:p>
    <w:p w:rsidR="00F24315" w:rsidRPr="00CE2ECA" w:rsidRDefault="00F24315" w:rsidP="00CE2ECA">
      <w:pPr>
        <w:widowControl/>
        <w:adjustRightInd w:val="0"/>
        <w:spacing w:line="490" w:lineRule="exact"/>
        <w:ind w:firstLine="645"/>
        <w:contextualSpacing/>
        <w:jc w:val="left"/>
        <w:rPr>
          <w:rFonts w:ascii="宋体" w:cs="仿宋_GB2312"/>
          <w:kern w:val="0"/>
          <w:sz w:val="24"/>
          <w:szCs w:val="24"/>
        </w:rPr>
      </w:pPr>
      <w:r w:rsidRPr="00CE2ECA">
        <w:rPr>
          <w:rFonts w:ascii="宋体" w:hAnsi="宋体" w:cs="仿宋_GB2312" w:hint="eastAsia"/>
          <w:kern w:val="0"/>
          <w:sz w:val="24"/>
          <w:szCs w:val="24"/>
        </w:rPr>
        <w:t>为贯彻落实</w:t>
      </w:r>
      <w:r w:rsidRPr="00CE2ECA">
        <w:rPr>
          <w:rFonts w:ascii="宋体" w:hAnsi="宋体" w:hint="eastAsia"/>
          <w:kern w:val="0"/>
          <w:sz w:val="24"/>
          <w:szCs w:val="24"/>
        </w:rPr>
        <w:t>国务院办公厅《关于推进</w:t>
      </w:r>
      <w:bookmarkStart w:id="87" w:name="_GoBack"/>
      <w:bookmarkEnd w:id="87"/>
      <w:r w:rsidRPr="00CE2ECA">
        <w:rPr>
          <w:rFonts w:ascii="宋体" w:hAnsi="宋体" w:hint="eastAsia"/>
          <w:kern w:val="0"/>
          <w:sz w:val="24"/>
          <w:szCs w:val="24"/>
        </w:rPr>
        <w:t>医疗联合体建设和发展的指导意见》（国办发〔</w:t>
      </w:r>
      <w:r w:rsidRPr="00CE2ECA">
        <w:rPr>
          <w:rFonts w:ascii="宋体" w:hAnsi="宋体"/>
          <w:kern w:val="0"/>
          <w:sz w:val="24"/>
          <w:szCs w:val="24"/>
        </w:rPr>
        <w:t>2017</w:t>
      </w:r>
      <w:r w:rsidRPr="00CE2ECA">
        <w:rPr>
          <w:rFonts w:ascii="宋体" w:hAnsi="宋体" w:hint="eastAsia"/>
          <w:kern w:val="0"/>
          <w:sz w:val="24"/>
          <w:szCs w:val="24"/>
        </w:rPr>
        <w:t>〕</w:t>
      </w:r>
      <w:r w:rsidRPr="00CE2ECA">
        <w:rPr>
          <w:rFonts w:ascii="宋体" w:hAnsi="宋体"/>
          <w:kern w:val="0"/>
          <w:sz w:val="24"/>
          <w:szCs w:val="24"/>
        </w:rPr>
        <w:t>32</w:t>
      </w:r>
      <w:r w:rsidRPr="00CE2ECA">
        <w:rPr>
          <w:rFonts w:ascii="宋体" w:hAnsi="宋体" w:hint="eastAsia"/>
          <w:kern w:val="0"/>
          <w:sz w:val="24"/>
          <w:szCs w:val="24"/>
        </w:rPr>
        <w:t>号）、</w:t>
      </w:r>
      <w:r w:rsidRPr="00CE2ECA">
        <w:rPr>
          <w:rFonts w:ascii="宋体" w:hAnsi="宋体" w:cs="仿宋_GB2312" w:hint="eastAsia"/>
          <w:kern w:val="0"/>
          <w:sz w:val="24"/>
          <w:szCs w:val="24"/>
        </w:rPr>
        <w:t>《安徽省深化医药卫生体制综合改革试点方案》（皖政〔</w:t>
      </w:r>
      <w:r w:rsidRPr="00CE2ECA">
        <w:rPr>
          <w:rFonts w:ascii="宋体" w:hAnsi="宋体" w:cs="仿宋_GB2312"/>
          <w:kern w:val="0"/>
          <w:sz w:val="24"/>
          <w:szCs w:val="24"/>
        </w:rPr>
        <w:t>2015</w:t>
      </w:r>
      <w:r w:rsidRPr="00CE2ECA">
        <w:rPr>
          <w:rFonts w:ascii="宋体" w:hAnsi="宋体" w:cs="仿宋_GB2312" w:hint="eastAsia"/>
          <w:kern w:val="0"/>
          <w:sz w:val="24"/>
          <w:szCs w:val="24"/>
        </w:rPr>
        <w:t>〕</w:t>
      </w:r>
      <w:r w:rsidRPr="00CE2ECA">
        <w:rPr>
          <w:rFonts w:ascii="宋体" w:hAnsi="宋体" w:cs="仿宋_GB2312"/>
          <w:kern w:val="0"/>
          <w:sz w:val="24"/>
          <w:szCs w:val="24"/>
        </w:rPr>
        <w:t>16</w:t>
      </w:r>
      <w:r w:rsidRPr="00CE2ECA">
        <w:rPr>
          <w:rFonts w:ascii="宋体" w:hAnsi="宋体" w:cs="仿宋_GB2312" w:hint="eastAsia"/>
          <w:kern w:val="0"/>
          <w:sz w:val="24"/>
          <w:szCs w:val="24"/>
        </w:rPr>
        <w:t>号）要求，现就加快推进医疗联合体（简称“医联体”）建设，提出如下指导意见。</w:t>
      </w:r>
    </w:p>
    <w:p w:rsidR="00F24315" w:rsidRPr="00CE2ECA" w:rsidRDefault="00F24315" w:rsidP="00CE2ECA">
      <w:pPr>
        <w:widowControl/>
        <w:adjustRightInd w:val="0"/>
        <w:spacing w:line="490" w:lineRule="exact"/>
        <w:ind w:firstLine="645"/>
        <w:contextualSpacing/>
        <w:jc w:val="left"/>
        <w:rPr>
          <w:rFonts w:ascii="宋体"/>
          <w:kern w:val="0"/>
          <w:sz w:val="24"/>
          <w:szCs w:val="24"/>
        </w:rPr>
      </w:pPr>
      <w:r w:rsidRPr="00CE2ECA">
        <w:rPr>
          <w:rFonts w:ascii="宋体" w:hAnsi="宋体" w:cs="黑体" w:hint="eastAsia"/>
          <w:kern w:val="0"/>
          <w:sz w:val="24"/>
          <w:szCs w:val="24"/>
        </w:rPr>
        <w:t>一、指导思想</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仿宋_GB2312" w:hint="eastAsia"/>
          <w:kern w:val="0"/>
          <w:sz w:val="24"/>
          <w:szCs w:val="24"/>
        </w:rPr>
        <w:t>全面贯彻党的十八大和十八届二中、三中、四中、五中、六中全会精神，认真落实国务院关于推进分级诊疗制度建设的决策部署，构建以协同服务为核心，以利益共享为纽带，以支付方式为杠杆，以信息化为支撑的新型医疗卫生服务体系，优化医疗卫生资源配置，畅通资源纵向流动渠道，推动优质资源下沉，提升基层医疗服务能力，形成公立医院与城乡基层医疗卫生机构上下联动和资源共享的协同服务机制，实现共建、共享、共赢，提高医疗卫生服务体系整体效益和资源效率，为分级诊疗提供有效载体，实行全人口健康管理。</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黑体" w:hint="eastAsia"/>
          <w:kern w:val="0"/>
          <w:sz w:val="24"/>
          <w:szCs w:val="24"/>
        </w:rPr>
        <w:t>二、工作目标</w:t>
      </w:r>
    </w:p>
    <w:p w:rsidR="00F24315" w:rsidRPr="00CE2ECA" w:rsidRDefault="00F24315" w:rsidP="001C0E43">
      <w:pPr>
        <w:widowControl/>
        <w:adjustRightInd w:val="0"/>
        <w:spacing w:line="490" w:lineRule="exact"/>
        <w:ind w:firstLineChars="200" w:firstLine="31680"/>
        <w:contextualSpacing/>
        <w:jc w:val="left"/>
        <w:outlineLvl w:val="0"/>
        <w:rPr>
          <w:rFonts w:ascii="宋体"/>
          <w:kern w:val="0"/>
          <w:sz w:val="24"/>
          <w:szCs w:val="24"/>
        </w:rPr>
      </w:pPr>
      <w:bookmarkStart w:id="88" w:name="_Toc501720435"/>
      <w:bookmarkStart w:id="89" w:name="_Toc501956332"/>
      <w:r w:rsidRPr="00CE2ECA">
        <w:rPr>
          <w:rFonts w:ascii="宋体" w:hAnsi="宋体" w:cs="仿宋_GB2312"/>
          <w:kern w:val="0"/>
          <w:sz w:val="24"/>
          <w:szCs w:val="24"/>
        </w:rPr>
        <w:t>2017</w:t>
      </w:r>
      <w:r w:rsidRPr="00CE2ECA">
        <w:rPr>
          <w:rFonts w:ascii="宋体" w:hAnsi="宋体" w:cs="仿宋_GB2312" w:hint="eastAsia"/>
          <w:kern w:val="0"/>
          <w:sz w:val="24"/>
          <w:szCs w:val="24"/>
        </w:rPr>
        <w:t>年，结合对口支援帮扶工作，全省所有三甲医院至少组建</w:t>
      </w:r>
      <w:r w:rsidRPr="00CE2ECA">
        <w:rPr>
          <w:rFonts w:ascii="宋体" w:hAnsi="宋体" w:cs="仿宋_GB2312"/>
          <w:kern w:val="0"/>
          <w:sz w:val="24"/>
          <w:szCs w:val="24"/>
        </w:rPr>
        <w:t>1</w:t>
      </w:r>
      <w:r w:rsidRPr="00CE2ECA">
        <w:rPr>
          <w:rFonts w:ascii="宋体" w:hAnsi="宋体" w:cs="仿宋_GB2312" w:hint="eastAsia"/>
          <w:kern w:val="0"/>
          <w:sz w:val="24"/>
          <w:szCs w:val="24"/>
        </w:rPr>
        <w:t>个符合自身专业特点的医疗联合体。探索对纵向合作的医联体等内分工协作模式实行医保总额付费等多种方式，引导医联体内部形成较为科学的分工协作机制和顺畅的转诊机制。</w:t>
      </w:r>
      <w:r w:rsidRPr="00CE2ECA">
        <w:rPr>
          <w:rFonts w:ascii="宋体" w:hAnsi="宋体" w:cs="仿宋_GB2312"/>
          <w:kern w:val="0"/>
          <w:sz w:val="24"/>
          <w:szCs w:val="24"/>
        </w:rPr>
        <w:t>2018</w:t>
      </w:r>
      <w:r w:rsidRPr="00CE2ECA">
        <w:rPr>
          <w:rFonts w:ascii="宋体" w:hAnsi="宋体" w:cs="仿宋_GB2312" w:hint="eastAsia"/>
          <w:kern w:val="0"/>
          <w:sz w:val="24"/>
          <w:szCs w:val="24"/>
        </w:rPr>
        <w:t>年，逐步形成权责明确、功能清晰、运转有效、群众受益的医疗联合体运行体系。基层首诊比例明显提高，诊疗量占总诊疗量比例力争达</w:t>
      </w:r>
      <w:r w:rsidRPr="00CE2ECA">
        <w:rPr>
          <w:rFonts w:ascii="宋体" w:hAnsi="宋体" w:cs="仿宋_GB2312"/>
          <w:kern w:val="0"/>
          <w:sz w:val="24"/>
          <w:szCs w:val="24"/>
        </w:rPr>
        <w:t>65%</w:t>
      </w:r>
      <w:r w:rsidRPr="00CE2ECA">
        <w:rPr>
          <w:rFonts w:ascii="宋体" w:hAnsi="宋体" w:cs="仿宋_GB2312" w:hint="eastAsia"/>
          <w:kern w:val="0"/>
          <w:sz w:val="24"/>
          <w:szCs w:val="24"/>
        </w:rPr>
        <w:t>，县域就诊率明显提升，部分县达</w:t>
      </w:r>
      <w:r w:rsidRPr="00CE2ECA">
        <w:rPr>
          <w:rFonts w:ascii="宋体" w:hAnsi="宋体" w:cs="仿宋_GB2312"/>
          <w:kern w:val="0"/>
          <w:sz w:val="24"/>
          <w:szCs w:val="24"/>
        </w:rPr>
        <w:t>90%</w:t>
      </w:r>
      <w:r w:rsidRPr="00CE2ECA">
        <w:rPr>
          <w:rFonts w:ascii="宋体" w:hAnsi="宋体" w:cs="仿宋_GB2312" w:hint="eastAsia"/>
          <w:kern w:val="0"/>
          <w:sz w:val="24"/>
          <w:szCs w:val="24"/>
        </w:rPr>
        <w:t>左右。到</w:t>
      </w:r>
      <w:r w:rsidRPr="00CE2ECA">
        <w:rPr>
          <w:rFonts w:ascii="宋体" w:hAnsi="宋体" w:cs="仿宋_GB2312"/>
          <w:kern w:val="0"/>
          <w:sz w:val="24"/>
          <w:szCs w:val="24"/>
        </w:rPr>
        <w:t>2020</w:t>
      </w:r>
      <w:r w:rsidRPr="00CE2ECA">
        <w:rPr>
          <w:rFonts w:ascii="宋体" w:hAnsi="宋体" w:cs="仿宋_GB2312" w:hint="eastAsia"/>
          <w:kern w:val="0"/>
          <w:sz w:val="24"/>
          <w:szCs w:val="24"/>
        </w:rPr>
        <w:t>年，与医联体相关的医保、价格、人事、资金等综合保障机制建立健全，形成较为完善的医联体政策体系。居民患病首选基层医疗卫生机构的比例达到</w:t>
      </w:r>
      <w:r w:rsidRPr="00CE2ECA">
        <w:rPr>
          <w:rFonts w:ascii="宋体" w:hAnsi="宋体" w:cs="仿宋_GB2312"/>
          <w:kern w:val="0"/>
          <w:sz w:val="24"/>
          <w:szCs w:val="24"/>
        </w:rPr>
        <w:t>70%</w:t>
      </w:r>
      <w:r w:rsidRPr="00CE2ECA">
        <w:rPr>
          <w:rFonts w:ascii="宋体" w:hAnsi="宋体" w:cs="仿宋_GB2312" w:hint="eastAsia"/>
          <w:kern w:val="0"/>
          <w:sz w:val="24"/>
          <w:szCs w:val="24"/>
        </w:rPr>
        <w:t>以上，县域内就诊率提高到</w:t>
      </w:r>
      <w:r w:rsidRPr="00CE2ECA">
        <w:rPr>
          <w:rFonts w:ascii="宋体" w:hAnsi="宋体" w:cs="仿宋_GB2312"/>
          <w:kern w:val="0"/>
          <w:sz w:val="24"/>
          <w:szCs w:val="24"/>
        </w:rPr>
        <w:t>90%</w:t>
      </w:r>
      <w:r w:rsidRPr="00CE2ECA">
        <w:rPr>
          <w:rFonts w:ascii="宋体" w:hAnsi="宋体" w:cs="仿宋_GB2312" w:hint="eastAsia"/>
          <w:kern w:val="0"/>
          <w:sz w:val="24"/>
          <w:szCs w:val="24"/>
        </w:rPr>
        <w:t>左右。</w:t>
      </w:r>
      <w:bookmarkEnd w:id="88"/>
      <w:bookmarkEnd w:id="89"/>
    </w:p>
    <w:p w:rsidR="00F24315" w:rsidRPr="00CE2ECA" w:rsidRDefault="00F24315" w:rsidP="00CE2ECA">
      <w:pPr>
        <w:widowControl/>
        <w:adjustRightInd w:val="0"/>
        <w:spacing w:line="490" w:lineRule="exact"/>
        <w:ind w:firstLine="645"/>
        <w:contextualSpacing/>
        <w:jc w:val="left"/>
        <w:rPr>
          <w:rFonts w:ascii="宋体" w:cs="黑体"/>
          <w:kern w:val="0"/>
          <w:sz w:val="24"/>
          <w:szCs w:val="24"/>
        </w:rPr>
      </w:pPr>
      <w:r w:rsidRPr="00CE2ECA">
        <w:rPr>
          <w:rFonts w:ascii="宋体" w:hAnsi="宋体" w:cs="黑体" w:hint="eastAsia"/>
          <w:kern w:val="0"/>
          <w:sz w:val="24"/>
          <w:szCs w:val="24"/>
        </w:rPr>
        <w:t>三、主要任务</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（一）统筹规划医疗联合体建设</w:t>
      </w:r>
    </w:p>
    <w:p w:rsidR="00F24315" w:rsidRPr="00CE2ECA" w:rsidRDefault="00F24315" w:rsidP="001C0E43">
      <w:pPr>
        <w:widowControl/>
        <w:adjustRightInd w:val="0"/>
        <w:spacing w:line="490" w:lineRule="exact"/>
        <w:ind w:firstLineChars="200" w:firstLine="31680"/>
        <w:contextualSpacing/>
        <w:jc w:val="left"/>
        <w:rPr>
          <w:rFonts w:ascii="宋体" w:cs="仿宋_GB2312"/>
          <w:kern w:val="0"/>
          <w:sz w:val="24"/>
          <w:szCs w:val="24"/>
        </w:rPr>
      </w:pPr>
      <w:r w:rsidRPr="00CE2ECA">
        <w:rPr>
          <w:rFonts w:ascii="宋体" w:hAnsi="宋体" w:cs="仿宋_GB2312"/>
          <w:b/>
          <w:bCs/>
          <w:kern w:val="0"/>
          <w:sz w:val="24"/>
          <w:szCs w:val="24"/>
        </w:rPr>
        <w:t>1.</w:t>
      </w:r>
      <w:r w:rsidRPr="00CE2ECA">
        <w:rPr>
          <w:rFonts w:ascii="宋体" w:hAnsi="宋体" w:cs="仿宋_GB2312" w:hint="eastAsia"/>
          <w:b/>
          <w:bCs/>
          <w:kern w:val="0"/>
          <w:sz w:val="24"/>
          <w:szCs w:val="24"/>
        </w:rPr>
        <w:t>科学合理布局。</w:t>
      </w:r>
      <w:r w:rsidRPr="00CE2ECA">
        <w:rPr>
          <w:rFonts w:ascii="宋体" w:hAnsi="宋体" w:cs="仿宋_GB2312" w:hint="eastAsia"/>
          <w:bCs/>
          <w:kern w:val="0"/>
          <w:sz w:val="24"/>
          <w:szCs w:val="24"/>
        </w:rPr>
        <w:t>各级卫生计生</w:t>
      </w:r>
      <w:r w:rsidRPr="00CE2ECA">
        <w:rPr>
          <w:rFonts w:ascii="宋体" w:hAnsi="宋体" w:cs="仿宋_GB2312" w:hint="eastAsia"/>
          <w:kern w:val="0"/>
          <w:sz w:val="24"/>
          <w:szCs w:val="24"/>
        </w:rPr>
        <w:t>行政部门依据区域卫生规划和各级各类医疗机构功能定位，按照配置标准和医联体组建原则，结合城镇化发展水平、群众医疗需求、合作意愿、服务人口与服务半径、交通和时间成本等，通过行政管理、财政投入、绩效考核、医保支付等激励约束措施，合理布局医联体建设发展，确保医联体覆盖城乡各级医疗卫生机构。尊重社会办医疗机构意愿，可将其纳入医联体。</w:t>
      </w:r>
    </w:p>
    <w:p w:rsidR="00F24315" w:rsidRPr="00CE2ECA" w:rsidRDefault="00F24315" w:rsidP="001C0E43">
      <w:pPr>
        <w:widowControl/>
        <w:adjustRightInd w:val="0"/>
        <w:spacing w:line="490" w:lineRule="exact"/>
        <w:ind w:firstLineChars="200" w:firstLine="31680"/>
        <w:contextualSpacing/>
        <w:jc w:val="left"/>
        <w:rPr>
          <w:rFonts w:ascii="宋体"/>
          <w:color w:val="FF0000"/>
          <w:sz w:val="24"/>
          <w:szCs w:val="24"/>
        </w:rPr>
      </w:pPr>
      <w:r w:rsidRPr="00CE2ECA">
        <w:rPr>
          <w:rFonts w:ascii="宋体" w:hAnsi="宋体" w:cs="仿宋_GB2312"/>
          <w:b/>
          <w:bCs/>
          <w:kern w:val="0"/>
          <w:sz w:val="24"/>
          <w:szCs w:val="24"/>
        </w:rPr>
        <w:t>2.</w:t>
      </w:r>
      <w:r w:rsidRPr="00CE2ECA">
        <w:rPr>
          <w:rFonts w:ascii="宋体" w:hAnsi="宋体" w:cs="仿宋_GB2312" w:hint="eastAsia"/>
          <w:b/>
          <w:bCs/>
          <w:kern w:val="0"/>
          <w:sz w:val="24"/>
          <w:szCs w:val="24"/>
        </w:rPr>
        <w:t>明确组建形式。</w:t>
      </w:r>
      <w:r w:rsidRPr="00CE2ECA">
        <w:rPr>
          <w:rFonts w:ascii="宋体" w:hAnsi="宋体" w:cs="仿宋_GB2312" w:hint="eastAsia"/>
          <w:kern w:val="0"/>
          <w:sz w:val="24"/>
          <w:szCs w:val="24"/>
        </w:rPr>
        <w:t>城市三级医院联合若干城市二级医院、康复医院、护理院及社区卫生服务中心，组建“</w:t>
      </w:r>
      <w:r w:rsidRPr="00CE2ECA">
        <w:rPr>
          <w:rFonts w:ascii="宋体" w:hAnsi="宋体" w:cs="仿宋_GB2312"/>
          <w:kern w:val="0"/>
          <w:sz w:val="24"/>
          <w:szCs w:val="24"/>
        </w:rPr>
        <w:t>1+X</w:t>
      </w:r>
      <w:r w:rsidRPr="00CE2ECA">
        <w:rPr>
          <w:rFonts w:ascii="宋体" w:hAnsi="宋体" w:cs="仿宋_GB2312" w:hint="eastAsia"/>
          <w:kern w:val="0"/>
          <w:sz w:val="24"/>
          <w:szCs w:val="24"/>
        </w:rPr>
        <w:t>”城市医联体；城市三级医院联合县级医院组建城县医联体；依托三级医院重点专科、优势专科，联合其他医疗机构相同专科技术力量，形成覆盖省、市、县二级以上医院的专科、专病医联体；县级医院联合乡镇卫生院、村卫生室，组建县域医疗卫生服务共同体（简称“县域医共体”）。县域医共体要与城县医联体有效对接，形成完整的分级诊疗体系，落实全人口健康管理任务。鼓励将城区资源密集、功能近似的部分二级医疗机构逐步转型为长期护理、养老机构，与周边三级医院组建医养结合型医联体。</w:t>
      </w:r>
      <w:r w:rsidRPr="00CE2ECA">
        <w:rPr>
          <w:rFonts w:ascii="宋体" w:hAnsi="宋体" w:hint="eastAsia"/>
          <w:sz w:val="24"/>
          <w:szCs w:val="24"/>
        </w:rPr>
        <w:t>中医医联体要体现中医药特色，发挥中医药治慢病、保健和康复的作用，延伸到基层和康复护理机构。</w:t>
      </w:r>
      <w:r w:rsidRPr="00CE2ECA">
        <w:rPr>
          <w:rFonts w:ascii="宋体" w:hAnsi="宋体" w:cs="仿宋_GB2312" w:hint="eastAsia"/>
          <w:kern w:val="0"/>
          <w:sz w:val="24"/>
          <w:szCs w:val="24"/>
        </w:rPr>
        <w:t>除专科专病医联体外，</w:t>
      </w:r>
      <w:r w:rsidRPr="00CE2ECA">
        <w:rPr>
          <w:rFonts w:ascii="宋体" w:hAnsi="宋体" w:cs="仿宋_GB2312"/>
          <w:kern w:val="0"/>
          <w:sz w:val="24"/>
          <w:szCs w:val="24"/>
        </w:rPr>
        <w:t>1</w:t>
      </w:r>
      <w:r w:rsidRPr="00CE2ECA">
        <w:rPr>
          <w:rFonts w:ascii="宋体" w:hAnsi="宋体" w:cs="仿宋_GB2312" w:hint="eastAsia"/>
          <w:kern w:val="0"/>
          <w:sz w:val="24"/>
          <w:szCs w:val="24"/>
        </w:rPr>
        <w:t>家县级医院不能同时与多家三级医院结成医联体。</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仿宋_GB2312"/>
          <w:b/>
          <w:bCs/>
          <w:kern w:val="0"/>
          <w:sz w:val="24"/>
          <w:szCs w:val="24"/>
        </w:rPr>
        <w:t>3.</w:t>
      </w:r>
      <w:r w:rsidRPr="00CE2ECA">
        <w:rPr>
          <w:rFonts w:ascii="宋体" w:hAnsi="宋体" w:cs="仿宋_GB2312" w:hint="eastAsia"/>
          <w:b/>
          <w:bCs/>
          <w:kern w:val="0"/>
          <w:sz w:val="24"/>
          <w:szCs w:val="24"/>
        </w:rPr>
        <w:t>完善管理体制。</w:t>
      </w:r>
      <w:r w:rsidRPr="00CE2ECA">
        <w:rPr>
          <w:rFonts w:ascii="宋体" w:hAnsi="宋体" w:cs="仿宋" w:hint="eastAsia"/>
          <w:snapToGrid w:val="0"/>
          <w:color w:val="000000"/>
          <w:kern w:val="0"/>
          <w:sz w:val="24"/>
          <w:szCs w:val="24"/>
        </w:rPr>
        <w:t>医联体双方（或多方）签订的协议、合同、章程等，需报其主管卫生计生行政部门备案，并在医疗机构网站公开。</w:t>
      </w:r>
      <w:r w:rsidRPr="00CE2ECA">
        <w:rPr>
          <w:rFonts w:ascii="宋体" w:hAnsi="宋体" w:cs="仿宋_GB2312" w:hint="eastAsia"/>
          <w:kern w:val="0"/>
          <w:sz w:val="24"/>
          <w:szCs w:val="24"/>
        </w:rPr>
        <w:t>紧密型医联体可以实行人员、责任、资产、技术、服务、信息、医保支付等一体化管理。松散型医联体主要以技术、人才、管理、利益为纽带，</w:t>
      </w:r>
      <w:r w:rsidRPr="00CE2ECA">
        <w:rPr>
          <w:rFonts w:ascii="宋体" w:hAnsi="宋体" w:cs="仿宋_GB2312" w:hint="eastAsia"/>
          <w:bCs/>
          <w:kern w:val="0"/>
          <w:sz w:val="24"/>
          <w:szCs w:val="24"/>
        </w:rPr>
        <w:t>在坚持资产归属不变、财政拨款渠道不变和人员身份不变的基础上，</w:t>
      </w:r>
      <w:r w:rsidRPr="00CE2ECA">
        <w:rPr>
          <w:rFonts w:ascii="宋体" w:hAnsi="宋体" w:cs="仿宋_GB2312" w:hint="eastAsia"/>
          <w:kern w:val="0"/>
          <w:sz w:val="24"/>
          <w:szCs w:val="24"/>
        </w:rPr>
        <w:t>探索建立医联体独立法人治理结构，通过制订章程，签订协议，明确各方权利义务，开展协同服务和分级诊疗。</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（二）加强医联体运行管理</w:t>
      </w:r>
    </w:p>
    <w:p w:rsidR="00F24315" w:rsidRPr="00CE2ECA" w:rsidRDefault="00F24315" w:rsidP="001C0E43">
      <w:pPr>
        <w:adjustRightInd w:val="0"/>
        <w:spacing w:line="490" w:lineRule="exact"/>
        <w:ind w:firstLineChars="200" w:firstLine="31680"/>
        <w:contextualSpacing/>
        <w:rPr>
          <w:rFonts w:ascii="宋体"/>
          <w:sz w:val="24"/>
          <w:szCs w:val="24"/>
        </w:rPr>
      </w:pPr>
      <w:r w:rsidRPr="00CE2ECA">
        <w:rPr>
          <w:rFonts w:ascii="宋体" w:hAnsi="宋体"/>
          <w:b/>
          <w:sz w:val="24"/>
          <w:szCs w:val="24"/>
        </w:rPr>
        <w:t xml:space="preserve">4. </w:t>
      </w:r>
      <w:r w:rsidRPr="00CE2ECA">
        <w:rPr>
          <w:rFonts w:ascii="宋体" w:hAnsi="宋体" w:hint="eastAsia"/>
          <w:b/>
          <w:sz w:val="24"/>
          <w:szCs w:val="24"/>
        </w:rPr>
        <w:t>促进分工协作。</w:t>
      </w:r>
      <w:r w:rsidRPr="00CE2ECA">
        <w:rPr>
          <w:rFonts w:ascii="宋体" w:hAnsi="宋体" w:hint="eastAsia"/>
          <w:sz w:val="24"/>
          <w:szCs w:val="24"/>
        </w:rPr>
        <w:t>医联体中各级医院明确分工，密切合作。上级医院承担疑难复杂危重疾病的诊疗，开展各专科具有较高技术水平的医疗技术；下级医院承担常见多发疾病和特色专科诊疗，开展常规诊疗技术；基层医疗机构承担常见多发疾病诊疗和慢病管理，开展部分常规诊疗技术和康复等治疗。注重全科专科结合，上级医院专科医生或高年资护士和基层全科医生联合对相关疾病进行诊疗，为患者提供双向转诊服务，建立诊断、治疗、康复的全程医疗服务链。</w:t>
      </w:r>
    </w:p>
    <w:p w:rsidR="00F24315" w:rsidRPr="00CE2ECA" w:rsidRDefault="00F24315" w:rsidP="001C0E43">
      <w:pPr>
        <w:adjustRightInd w:val="0"/>
        <w:spacing w:line="490" w:lineRule="exact"/>
        <w:ind w:firstLineChars="200" w:firstLine="31680"/>
        <w:contextualSpacing/>
        <w:rPr>
          <w:rFonts w:ascii="宋体"/>
          <w:sz w:val="24"/>
          <w:szCs w:val="24"/>
        </w:rPr>
      </w:pPr>
      <w:r w:rsidRPr="00CE2ECA">
        <w:rPr>
          <w:rFonts w:ascii="宋体" w:hAnsi="宋体"/>
          <w:b/>
          <w:sz w:val="24"/>
          <w:szCs w:val="24"/>
        </w:rPr>
        <w:t>5.</w:t>
      </w:r>
      <w:r w:rsidRPr="00CE2ECA">
        <w:rPr>
          <w:rFonts w:ascii="宋体" w:hAnsi="宋体" w:hint="eastAsia"/>
          <w:b/>
          <w:sz w:val="24"/>
          <w:szCs w:val="24"/>
        </w:rPr>
        <w:t>完善运行模式。</w:t>
      </w:r>
      <w:r w:rsidRPr="00CE2ECA">
        <w:rPr>
          <w:rFonts w:ascii="宋体" w:hAnsi="宋体" w:hint="eastAsia"/>
          <w:sz w:val="24"/>
          <w:szCs w:val="24"/>
        </w:rPr>
        <w:t>强化医联体上级医院对下级医院的业务指导和技术支持职能，</w:t>
      </w:r>
      <w:r w:rsidRPr="00CE2ECA">
        <w:rPr>
          <w:rFonts w:ascii="宋体" w:hAnsi="宋体" w:cs="仿宋_GB2312" w:hint="eastAsia"/>
          <w:kern w:val="0"/>
          <w:sz w:val="24"/>
          <w:szCs w:val="24"/>
        </w:rPr>
        <w:t>上下级医院可采取专科共建、临床带教、业务指导、教学查房、科研和项目协作、开设康复联合病房等方式，开展科室与科室之间的结对合作，加强对下级医院薄弱专科的建设，</w:t>
      </w:r>
      <w:r w:rsidRPr="00CE2ECA">
        <w:rPr>
          <w:rFonts w:ascii="宋体" w:hAnsi="宋体" w:hint="eastAsia"/>
          <w:sz w:val="24"/>
          <w:szCs w:val="24"/>
        </w:rPr>
        <w:t>为下级医院培育一批特色专科和科室，实现精准帮扶。</w:t>
      </w:r>
      <w:r w:rsidRPr="00CE2ECA">
        <w:rPr>
          <w:rFonts w:ascii="宋体" w:hAnsi="宋体" w:cs="仿宋_GB2312" w:hint="eastAsia"/>
          <w:kern w:val="0"/>
          <w:sz w:val="24"/>
          <w:szCs w:val="24"/>
        </w:rPr>
        <w:t>城市医联体可采取在社区卫生机构设立三级医院专家工作室等方式，指导带教社区医生提高诊疗水平。医联体内二级以上医院要免费接收基层人员进修培训。</w:t>
      </w:r>
    </w:p>
    <w:p w:rsidR="00F24315" w:rsidRPr="00CE2ECA" w:rsidRDefault="00F24315" w:rsidP="001C0E43">
      <w:pPr>
        <w:widowControl/>
        <w:adjustRightInd w:val="0"/>
        <w:spacing w:line="490" w:lineRule="exact"/>
        <w:ind w:firstLineChars="200" w:firstLine="31680"/>
        <w:contextualSpacing/>
        <w:jc w:val="left"/>
        <w:rPr>
          <w:rFonts w:ascii="宋体" w:cs="仿宋_GB2312"/>
          <w:kern w:val="0"/>
          <w:sz w:val="24"/>
          <w:szCs w:val="24"/>
        </w:rPr>
      </w:pPr>
      <w:r w:rsidRPr="00CE2ECA">
        <w:rPr>
          <w:rFonts w:ascii="宋体" w:hAnsi="宋体" w:cs="仿宋_GB2312"/>
          <w:b/>
          <w:bCs/>
          <w:kern w:val="0"/>
          <w:sz w:val="24"/>
          <w:szCs w:val="24"/>
        </w:rPr>
        <w:t>7.</w:t>
      </w:r>
      <w:r w:rsidRPr="00CE2ECA">
        <w:rPr>
          <w:rFonts w:ascii="宋体" w:hAnsi="宋体" w:cs="仿宋_GB2312" w:hint="eastAsia"/>
          <w:b/>
          <w:bCs/>
          <w:kern w:val="0"/>
          <w:sz w:val="24"/>
          <w:szCs w:val="24"/>
        </w:rPr>
        <w:t>实现资源共享。</w:t>
      </w:r>
      <w:r w:rsidRPr="00CE2ECA">
        <w:rPr>
          <w:rFonts w:ascii="宋体" w:hAnsi="宋体" w:cs="仿宋_GB2312" w:hint="eastAsia"/>
          <w:kern w:val="0"/>
          <w:sz w:val="24"/>
          <w:szCs w:val="24"/>
        </w:rPr>
        <w:t>充分发挥医联体牵头单位的管理优势和品牌效应，推动医联体内部各医疗机构实现统一的医疗护理管理制度、服务行为规范和诊疗规范，强化学科间的优势互补与合作，联合开展科研和教学。共享各成员单位的先进管理经验，提升医联体的科学化、规范化、精细化管理水平。积极向基层医疗卫生机构推广适宜技术，推进技术资源共享。鼓励在医联体内建立或委托统一的检验、影像、心电、病理、消毒供应等中心，确保检验检查质量，完成疑难复杂检验检查报告。实行大型设备统一管理、共同使用。探索成立医联体后勤服务总公司等模式，统一提供后勤服务。积极开展预约诊疗、检查检验结果互认、临床路径管理、电子病历、疑难病例讨论、远程医疗服务、在线继续教育等，建立相互间购买服务的财务结算制度，实现资源共享，提高运行整体效率。经核准生产的部分安全性高、疗效明确、性能稳定的医院制剂在医疗联合体内可调剂使用。</w:t>
      </w:r>
    </w:p>
    <w:p w:rsidR="00F24315" w:rsidRPr="00CE2ECA" w:rsidRDefault="00F24315" w:rsidP="001C0E43">
      <w:pPr>
        <w:widowControl/>
        <w:adjustRightInd w:val="0"/>
        <w:spacing w:line="490" w:lineRule="exact"/>
        <w:ind w:firstLineChars="200" w:firstLine="31680"/>
        <w:contextualSpacing/>
        <w:jc w:val="left"/>
        <w:rPr>
          <w:rFonts w:ascii="宋体" w:cs="仿宋_GB2312"/>
          <w:b/>
          <w:bCs/>
          <w:kern w:val="0"/>
          <w:sz w:val="24"/>
          <w:szCs w:val="24"/>
        </w:rPr>
      </w:pPr>
      <w:r w:rsidRPr="00CE2ECA">
        <w:rPr>
          <w:rFonts w:ascii="宋体" w:hAnsi="宋体"/>
          <w:b/>
          <w:sz w:val="24"/>
          <w:szCs w:val="24"/>
        </w:rPr>
        <w:t>8.</w:t>
      </w:r>
      <w:r w:rsidRPr="00CE2ECA">
        <w:rPr>
          <w:rFonts w:ascii="宋体" w:hAnsi="宋体" w:hint="eastAsia"/>
          <w:b/>
          <w:sz w:val="24"/>
          <w:szCs w:val="24"/>
        </w:rPr>
        <w:t>推动信息整合。</w:t>
      </w:r>
      <w:r w:rsidRPr="00CE2ECA">
        <w:rPr>
          <w:rFonts w:ascii="宋体" w:hAnsi="宋体" w:hint="eastAsia"/>
          <w:sz w:val="24"/>
          <w:szCs w:val="24"/>
        </w:rPr>
        <w:t>依托区域人口健康信息平台，实现医联体内医疗机构之间信息系统的互联互通，形成协同机制，有效共享。支持医联体运用已有的统一信息平台，开展医联体内部的预约诊疗、双向转诊、远程医疗、慢病管理、资金结算等协同应用与服务。建立医联体内部的知识库共享系统，为医务人员提供临床诊疗培训和知识更新。制定完善远程医疗收费和支付政策，促进远程医疗服务可持续发展。加强医联体内部数据中心建设，积极开展大数据分析与应用，支持和保障信息惠民服务。</w:t>
      </w:r>
    </w:p>
    <w:p w:rsidR="00F24315" w:rsidRPr="00CE2ECA" w:rsidRDefault="00F24315" w:rsidP="001C0E43">
      <w:pPr>
        <w:widowControl/>
        <w:adjustRightInd w:val="0"/>
        <w:spacing w:line="490" w:lineRule="exact"/>
        <w:ind w:firstLineChars="200" w:firstLine="31680"/>
        <w:contextualSpacing/>
        <w:jc w:val="left"/>
        <w:rPr>
          <w:rFonts w:ascii="宋体"/>
          <w:b/>
          <w:bCs/>
          <w:kern w:val="0"/>
          <w:sz w:val="24"/>
          <w:szCs w:val="24"/>
        </w:rPr>
      </w:pPr>
      <w:r w:rsidRPr="00CE2ECA">
        <w:rPr>
          <w:rFonts w:ascii="宋体" w:hAnsi="宋体" w:cs="楷体_GB2312" w:hint="eastAsia"/>
          <w:b/>
          <w:bCs/>
          <w:kern w:val="0"/>
          <w:sz w:val="24"/>
          <w:szCs w:val="24"/>
        </w:rPr>
        <w:t>（三）引导合理就医流向</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b/>
          <w:kern w:val="0"/>
          <w:sz w:val="24"/>
          <w:szCs w:val="24"/>
        </w:rPr>
        <w:t>1.</w:t>
      </w:r>
      <w:r w:rsidRPr="00CE2ECA">
        <w:rPr>
          <w:rFonts w:ascii="宋体" w:hAnsi="宋体" w:hint="eastAsia"/>
          <w:b/>
          <w:kern w:val="0"/>
          <w:sz w:val="24"/>
          <w:szCs w:val="24"/>
        </w:rPr>
        <w:t>推进签约就医。</w:t>
      </w:r>
      <w:r w:rsidRPr="00CE2ECA">
        <w:rPr>
          <w:rFonts w:ascii="宋体" w:hAnsi="宋体" w:hint="eastAsia"/>
          <w:kern w:val="0"/>
          <w:sz w:val="24"/>
          <w:szCs w:val="24"/>
        </w:rPr>
        <w:t>居民可选择户籍或居住地医联体内的基层医疗机构进行家庭医生签约，</w:t>
      </w:r>
      <w:r w:rsidRPr="00CE2ECA">
        <w:rPr>
          <w:rFonts w:ascii="宋体" w:hAnsi="宋体" w:cs="仿宋_GB2312" w:hint="eastAsia"/>
          <w:kern w:val="0"/>
          <w:sz w:val="24"/>
          <w:szCs w:val="24"/>
        </w:rPr>
        <w:t>由医联体内二级以上医院医生或高年资护士与基层医务人员组成签约服务团队，</w:t>
      </w:r>
      <w:r w:rsidRPr="00CE2ECA">
        <w:rPr>
          <w:rFonts w:ascii="宋体" w:hAnsi="宋体" w:hint="eastAsia"/>
          <w:kern w:val="0"/>
          <w:sz w:val="24"/>
          <w:szCs w:val="24"/>
        </w:rPr>
        <w:t>为群众提供小病首诊治疗、大病筛查治疗、疑难病鉴别诊治的全程签约医疗服务，覆盖</w:t>
      </w:r>
      <w:r w:rsidRPr="00CE2ECA">
        <w:rPr>
          <w:rFonts w:ascii="宋体" w:hAnsi="宋体" w:cs="仿宋_GB2312" w:hint="eastAsia"/>
          <w:kern w:val="0"/>
          <w:sz w:val="24"/>
          <w:szCs w:val="24"/>
        </w:rPr>
        <w:t>基本医疗、公共卫生和健康管理，</w:t>
      </w:r>
      <w:r w:rsidRPr="00CE2ECA">
        <w:rPr>
          <w:rFonts w:ascii="宋体" w:hAnsi="宋体" w:hint="eastAsia"/>
          <w:kern w:val="0"/>
          <w:sz w:val="24"/>
          <w:szCs w:val="24"/>
        </w:rPr>
        <w:t>完善慢性病治疗、康复、保健全流程管理。</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b/>
          <w:kern w:val="0"/>
          <w:sz w:val="24"/>
          <w:szCs w:val="24"/>
        </w:rPr>
        <w:t>2.</w:t>
      </w:r>
      <w:r w:rsidRPr="00CE2ECA">
        <w:rPr>
          <w:rFonts w:ascii="宋体" w:hAnsi="宋体" w:hint="eastAsia"/>
          <w:b/>
          <w:kern w:val="0"/>
          <w:sz w:val="24"/>
          <w:szCs w:val="24"/>
        </w:rPr>
        <w:t>签约就医优惠。</w:t>
      </w:r>
      <w:r w:rsidRPr="00CE2ECA">
        <w:rPr>
          <w:rFonts w:ascii="宋体" w:hAnsi="宋体" w:hint="eastAsia"/>
          <w:kern w:val="0"/>
          <w:sz w:val="24"/>
          <w:szCs w:val="24"/>
        </w:rPr>
        <w:t>群众在医联体签约就医，可以享受若干就医优惠，每年享受一次免费的专家健康咨询；上级医院根据社区签约的常见病、多发病情况，将不少于</w:t>
      </w:r>
      <w:r w:rsidRPr="00CE2ECA">
        <w:rPr>
          <w:rFonts w:ascii="宋体" w:hAnsi="宋体"/>
          <w:kern w:val="0"/>
          <w:sz w:val="24"/>
          <w:szCs w:val="24"/>
        </w:rPr>
        <w:t>5%</w:t>
      </w:r>
      <w:r w:rsidRPr="00CE2ECA">
        <w:rPr>
          <w:rFonts w:ascii="宋体" w:hAnsi="宋体" w:hint="eastAsia"/>
          <w:kern w:val="0"/>
          <w:sz w:val="24"/>
          <w:szCs w:val="24"/>
        </w:rPr>
        <w:t>的相应专科的专家号源投放到社区，供签约服务人群优先使用；在上级专科医生或高年资护士的指导下，社区卫生服务中心或卫生院预约上级医院的专家门诊和住院床位、大型设备检查；享受优先便捷的转诊通道；享受优惠的就医费用、在基层享受上级医院目录药物等。具体优惠措施由医联体研究推出。</w:t>
      </w:r>
    </w:p>
    <w:p w:rsidR="00F24315" w:rsidRPr="00CE2ECA" w:rsidRDefault="00F24315" w:rsidP="001C0E43">
      <w:pPr>
        <w:widowControl/>
        <w:adjustRightInd w:val="0"/>
        <w:spacing w:line="490" w:lineRule="exact"/>
        <w:ind w:firstLineChars="200" w:firstLine="31680"/>
        <w:contextualSpacing/>
        <w:jc w:val="left"/>
        <w:rPr>
          <w:rFonts w:ascii="宋体" w:cs="仿宋_GB2312"/>
          <w:kern w:val="0"/>
          <w:sz w:val="24"/>
          <w:szCs w:val="24"/>
        </w:rPr>
      </w:pPr>
      <w:r w:rsidRPr="00CE2ECA">
        <w:rPr>
          <w:rFonts w:ascii="宋体" w:hAnsi="宋体" w:cs="仿宋_GB2312"/>
          <w:b/>
          <w:bCs/>
          <w:kern w:val="0"/>
          <w:sz w:val="24"/>
          <w:szCs w:val="24"/>
        </w:rPr>
        <w:t>3.</w:t>
      </w:r>
      <w:r w:rsidRPr="00CE2ECA">
        <w:rPr>
          <w:rFonts w:ascii="宋体" w:hAnsi="宋体" w:cs="仿宋_GB2312" w:hint="eastAsia"/>
          <w:b/>
          <w:bCs/>
          <w:kern w:val="0"/>
          <w:sz w:val="24"/>
          <w:szCs w:val="24"/>
        </w:rPr>
        <w:t>加强双向转诊和分级诊疗管理。</w:t>
      </w:r>
      <w:r w:rsidRPr="00CE2ECA">
        <w:rPr>
          <w:rFonts w:ascii="宋体" w:hAnsi="宋体" w:hint="eastAsia"/>
          <w:kern w:val="0"/>
          <w:sz w:val="24"/>
          <w:szCs w:val="24"/>
        </w:rPr>
        <w:t>医联体内成员单位建立绿色转诊通道，各单位要明确双向转诊管理责任部门和责任人，</w:t>
      </w:r>
      <w:r w:rsidRPr="00CE2ECA">
        <w:rPr>
          <w:rFonts w:ascii="宋体" w:hAnsi="宋体" w:cs="仿宋_GB2312" w:hint="eastAsia"/>
          <w:kern w:val="0"/>
          <w:sz w:val="24"/>
          <w:szCs w:val="24"/>
        </w:rPr>
        <w:t>负责组织协调转诊、会诊等工作，畅通</w:t>
      </w:r>
      <w:r w:rsidRPr="00CE2ECA">
        <w:rPr>
          <w:rFonts w:ascii="宋体" w:hAnsi="宋体" w:hint="eastAsia"/>
          <w:kern w:val="0"/>
          <w:sz w:val="24"/>
          <w:szCs w:val="24"/>
        </w:rPr>
        <w:t>通讯渠道，确保预约转诊优先诊疗、住院，逐步提供转诊入院时的志愿者引导服务、先诊疗后结算的便捷服务。医联体内成员单位要统一转诊会诊标准，统一转诊会诊流程，参照科室转诊会诊简化流程管理，在医联体内落实分级诊疗制度。</w:t>
      </w:r>
      <w:r w:rsidRPr="00CE2ECA">
        <w:rPr>
          <w:rFonts w:ascii="宋体" w:hAnsi="宋体" w:cs="仿宋_GB2312" w:hint="eastAsia"/>
          <w:kern w:val="0"/>
          <w:sz w:val="24"/>
          <w:szCs w:val="24"/>
        </w:rPr>
        <w:t>医联体牵头单位要为下级医疗机构预留转诊号源和床位，调整住院病种结构，提高收治下级转诊和复杂疑难疾病患者比例。</w:t>
      </w:r>
    </w:p>
    <w:p w:rsidR="00F24315" w:rsidRPr="00CE2ECA" w:rsidRDefault="00F24315" w:rsidP="001C0E43">
      <w:pPr>
        <w:widowControl/>
        <w:adjustRightInd w:val="0"/>
        <w:spacing w:line="490" w:lineRule="exact"/>
        <w:ind w:firstLineChars="200" w:firstLine="31680"/>
        <w:contextualSpacing/>
        <w:jc w:val="left"/>
        <w:rPr>
          <w:rFonts w:ascii="宋体" w:cs="仿宋_GB2312"/>
          <w:kern w:val="0"/>
          <w:sz w:val="24"/>
          <w:szCs w:val="24"/>
        </w:rPr>
      </w:pPr>
      <w:r w:rsidRPr="00CE2ECA">
        <w:rPr>
          <w:rFonts w:ascii="宋体" w:hAnsi="宋体" w:cs="仿宋_GB2312"/>
          <w:kern w:val="0"/>
          <w:sz w:val="24"/>
          <w:szCs w:val="24"/>
        </w:rPr>
        <w:t>4.</w:t>
      </w:r>
      <w:r w:rsidRPr="00CE2ECA">
        <w:rPr>
          <w:rFonts w:ascii="宋体" w:hAnsi="宋体" w:cs="仿宋_GB2312" w:hint="eastAsia"/>
          <w:kern w:val="0"/>
          <w:sz w:val="24"/>
          <w:szCs w:val="24"/>
        </w:rPr>
        <w:t>完善连续性诊疗服务。上级医院及时将神经内科、心血管内科、内分泌科、呼吸科等急性期治疗后病情稳定、需要继续康复的患者、诊断明确不需特殊治疗的患者、各种恶性肿瘤病人的晚期非手术治疗和临终关怀及心理障碍等精神病恢复期患者转回社区进行继续治疗和康复。鼓励上级医院出具治疗方案，在下级医疗机构实施治疗；逐步由二级以下医疗卫生机构承担康复和护理等服务。</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（四）建立完善激励约束机制</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仿宋_GB2312"/>
          <w:b/>
          <w:bCs/>
          <w:kern w:val="0"/>
          <w:sz w:val="24"/>
          <w:szCs w:val="24"/>
        </w:rPr>
        <w:t>1.</w:t>
      </w:r>
      <w:r w:rsidRPr="00CE2ECA">
        <w:rPr>
          <w:rFonts w:ascii="宋体" w:hAnsi="宋体" w:cs="仿宋_GB2312" w:hint="eastAsia"/>
          <w:b/>
          <w:bCs/>
          <w:kern w:val="0"/>
          <w:sz w:val="24"/>
          <w:szCs w:val="24"/>
        </w:rPr>
        <w:t>建立利益共享机制。</w:t>
      </w:r>
      <w:r w:rsidRPr="00CE2ECA">
        <w:rPr>
          <w:rFonts w:ascii="宋体" w:hAnsi="宋体" w:cs="仿宋_GB2312" w:hint="eastAsia"/>
          <w:kern w:val="0"/>
          <w:sz w:val="24"/>
          <w:szCs w:val="24"/>
        </w:rPr>
        <w:t>探索建立“利益共享、风险共担、共同发展”机制，围绕患者接续性治疗机制建设，合理确定医保、价格配套政策，支持鼓励医联体建设发展。医联体成员单位通过医联体协作扩大服务增收部分或资金结余部分，由牵头单位与成员单位协商确定一定比例进行再分配，激发内生动力。</w:t>
      </w:r>
    </w:p>
    <w:p w:rsidR="00F24315" w:rsidRPr="00CE2ECA" w:rsidRDefault="00F24315" w:rsidP="00CE2ECA">
      <w:pPr>
        <w:widowControl/>
        <w:adjustRightInd w:val="0"/>
        <w:spacing w:line="490" w:lineRule="exact"/>
        <w:ind w:firstLine="645"/>
        <w:contextualSpacing/>
        <w:jc w:val="left"/>
        <w:rPr>
          <w:rFonts w:ascii="宋体" w:cs="仿宋_GB2312"/>
          <w:kern w:val="0"/>
          <w:sz w:val="24"/>
          <w:szCs w:val="24"/>
        </w:rPr>
      </w:pPr>
      <w:r w:rsidRPr="00CE2ECA">
        <w:rPr>
          <w:rFonts w:ascii="宋体" w:hAnsi="宋体" w:cs="仿宋_GB2312"/>
          <w:b/>
          <w:kern w:val="0"/>
          <w:sz w:val="24"/>
          <w:szCs w:val="24"/>
        </w:rPr>
        <w:t>2.</w:t>
      </w:r>
      <w:r w:rsidRPr="00CE2ECA">
        <w:rPr>
          <w:rFonts w:ascii="宋体" w:hAnsi="宋体" w:cs="仿宋_GB2312" w:hint="eastAsia"/>
          <w:b/>
          <w:kern w:val="0"/>
          <w:sz w:val="24"/>
          <w:szCs w:val="24"/>
        </w:rPr>
        <w:t>加强绩效考核。</w:t>
      </w:r>
      <w:r w:rsidRPr="00CE2ECA">
        <w:rPr>
          <w:rFonts w:ascii="宋体" w:hAnsi="宋体" w:cs="仿宋_GB2312" w:hint="eastAsia"/>
          <w:kern w:val="0"/>
          <w:sz w:val="24"/>
          <w:szCs w:val="24"/>
        </w:rPr>
        <w:t>将医联体上级医院收治病种结构优化、基层首诊和分级诊疗制度落实情况、上级医院专家下基层服务时间、数量和效果、医疗费用控制、基层服务能力提升、各级医疗机构职责和任务落实情况等作为考核内容，探索建立科学合理的医联体整体绩效评估指标体系。考核评价结果作为财政投入、医保支付、人事任免、评优评先等的重要依据。</w:t>
      </w:r>
    </w:p>
    <w:p w:rsidR="00F24315" w:rsidRPr="00CE2ECA" w:rsidRDefault="00F24315" w:rsidP="00CE2ECA">
      <w:pPr>
        <w:widowControl/>
        <w:adjustRightInd w:val="0"/>
        <w:spacing w:line="490" w:lineRule="exact"/>
        <w:ind w:firstLine="645"/>
        <w:contextualSpacing/>
        <w:jc w:val="left"/>
        <w:rPr>
          <w:rFonts w:ascii="宋体" w:cs="仿宋_GB2312"/>
          <w:kern w:val="0"/>
          <w:sz w:val="24"/>
          <w:szCs w:val="24"/>
        </w:rPr>
      </w:pPr>
      <w:r w:rsidRPr="00CE2ECA">
        <w:rPr>
          <w:rFonts w:ascii="宋体" w:hAnsi="宋体" w:cs="仿宋_GB2312"/>
          <w:b/>
          <w:kern w:val="0"/>
          <w:sz w:val="24"/>
          <w:szCs w:val="24"/>
        </w:rPr>
        <w:t>3.</w:t>
      </w:r>
      <w:r w:rsidRPr="00CE2ECA">
        <w:rPr>
          <w:rFonts w:ascii="宋体" w:hAnsi="宋体" w:cs="仿宋_GB2312" w:hint="eastAsia"/>
          <w:b/>
          <w:kern w:val="0"/>
          <w:sz w:val="24"/>
          <w:szCs w:val="24"/>
        </w:rPr>
        <w:t>严格奖惩兑现。</w:t>
      </w:r>
      <w:r w:rsidRPr="00CE2ECA">
        <w:rPr>
          <w:rFonts w:ascii="宋体" w:hAnsi="宋体" w:cs="仿宋_GB2312" w:hint="eastAsia"/>
          <w:kern w:val="0"/>
          <w:sz w:val="24"/>
          <w:szCs w:val="24"/>
        </w:rPr>
        <w:t>对整体绩效好的医联体，要给予表彰和奖励。对整体绩效水平低的医联体，要认真查找原因，分清责任。对医联体内职责履行不到位的医疗机构，在责令其整改的同时，暂停医院评审、临床重点专科评审资格，经整改符合要求后再予评审。</w:t>
      </w:r>
    </w:p>
    <w:p w:rsidR="00F24315" w:rsidRPr="00CE2ECA" w:rsidRDefault="00F24315" w:rsidP="00CE2ECA">
      <w:pPr>
        <w:widowControl/>
        <w:adjustRightInd w:val="0"/>
        <w:spacing w:line="490" w:lineRule="exact"/>
        <w:ind w:firstLine="645"/>
        <w:contextualSpacing/>
        <w:jc w:val="left"/>
        <w:rPr>
          <w:rFonts w:ascii="宋体" w:cs="黑体"/>
          <w:kern w:val="0"/>
          <w:sz w:val="24"/>
          <w:szCs w:val="24"/>
        </w:rPr>
      </w:pPr>
      <w:r w:rsidRPr="00CE2ECA">
        <w:rPr>
          <w:rFonts w:ascii="宋体" w:hAnsi="宋体" w:cs="黑体" w:hint="eastAsia"/>
          <w:kern w:val="0"/>
          <w:sz w:val="24"/>
          <w:szCs w:val="24"/>
        </w:rPr>
        <w:t>四、保障政策</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（一）强化医保保障。</w:t>
      </w:r>
    </w:p>
    <w:p w:rsidR="00F24315" w:rsidRPr="00CE2ECA" w:rsidRDefault="00F24315" w:rsidP="001C0E43">
      <w:pPr>
        <w:widowControl/>
        <w:adjustRightInd w:val="0"/>
        <w:spacing w:line="490" w:lineRule="exact"/>
        <w:ind w:firstLineChars="200" w:firstLine="31680"/>
        <w:contextualSpacing/>
        <w:jc w:val="left"/>
        <w:rPr>
          <w:rFonts w:ascii="宋体" w:cs="仿宋_GB2312"/>
          <w:kern w:val="0"/>
          <w:sz w:val="24"/>
          <w:szCs w:val="24"/>
        </w:rPr>
      </w:pPr>
      <w:r w:rsidRPr="00CE2ECA">
        <w:rPr>
          <w:rFonts w:ascii="宋体" w:hAnsi="宋体" w:cs="仿宋_GB2312" w:hint="eastAsia"/>
          <w:kern w:val="0"/>
          <w:sz w:val="24"/>
          <w:szCs w:val="24"/>
        </w:rPr>
        <w:t>进一步完善医保支付方式，探索医保对医联体按人头付费，引导和鼓励二级以上医院主要承担疑难复杂危重患者诊疗服务，向下转诊诊断明确、病情稳定的慢性病患者，结余的医保资金由医联体成员单位自主分配和使用。对因同</w:t>
      </w:r>
      <w:r w:rsidRPr="00CE2ECA">
        <w:rPr>
          <w:rFonts w:ascii="宋体" w:hAnsi="宋体" w:cs="仿宋_GB2312"/>
          <w:kern w:val="0"/>
          <w:sz w:val="24"/>
          <w:szCs w:val="24"/>
        </w:rPr>
        <w:t xml:space="preserve"> </w:t>
      </w:r>
      <w:r w:rsidRPr="00CE2ECA">
        <w:rPr>
          <w:rFonts w:ascii="宋体" w:hAnsi="宋体" w:cs="仿宋_GB2312" w:hint="eastAsia"/>
          <w:kern w:val="0"/>
          <w:sz w:val="24"/>
          <w:szCs w:val="24"/>
        </w:rPr>
        <w:t>一疾病在医联体内上下转诊的，按院内转科对待，不作为再次入院，仅收取一次门槛费，简化医保转诊、报销手续。探索将院外会诊费、远程医疗会诊费、家庭病床纳入医保报销范围。</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（二）强化药品供应保障。</w:t>
      </w:r>
    </w:p>
    <w:p w:rsidR="00F24315" w:rsidRPr="00CE2ECA" w:rsidRDefault="00F24315" w:rsidP="00CE2ECA">
      <w:pPr>
        <w:widowControl/>
        <w:adjustRightInd w:val="0"/>
        <w:spacing w:line="490" w:lineRule="exact"/>
        <w:ind w:firstLine="645"/>
        <w:contextualSpacing/>
        <w:rPr>
          <w:rFonts w:ascii="宋体" w:cs="仿宋_GB2312"/>
          <w:b/>
          <w:bCs/>
          <w:strike/>
          <w:color w:val="FF0000"/>
          <w:kern w:val="0"/>
          <w:sz w:val="24"/>
          <w:szCs w:val="24"/>
        </w:rPr>
      </w:pPr>
      <w:r w:rsidRPr="00CE2ECA">
        <w:rPr>
          <w:rFonts w:ascii="宋体" w:hAnsi="宋体" w:cs="仿宋_GB2312" w:hint="eastAsia"/>
          <w:kern w:val="0"/>
          <w:sz w:val="24"/>
          <w:szCs w:val="24"/>
        </w:rPr>
        <w:t>统一医联体内用药范围，做好用药衔接，医保目录内的药品按规定纳入医保报销范围。医联体内上级医院下转患者，应明确接续治疗用药方案。对国家和省制定的分级诊疗病种或特殊病种用药和急救用药，基层医疗卫生机构可使用上级医院药品目录。对于下转患者，可根据病情和上级医疗机构医嘱按规定开具处方。对于签约的慢性病患者，可酌情延长单次配药量。实现紧密县域医共体内医疗卫生机构统一用药范围、统一网上采购、统一集中配送和统一药款支付。创新城市医联体试点工作的社区服务中心与其牵头的城市医院接续治疗用药参照县域医共体政策执行，保障下转患者的连续用药。</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（三）强化资金和价格保障。</w:t>
      </w:r>
    </w:p>
    <w:p w:rsidR="00F24315" w:rsidRPr="00CE2ECA" w:rsidRDefault="00F24315" w:rsidP="00CE2ECA">
      <w:pPr>
        <w:widowControl/>
        <w:adjustRightInd w:val="0"/>
        <w:spacing w:line="490" w:lineRule="exact"/>
        <w:ind w:firstLine="645"/>
        <w:contextualSpacing/>
        <w:jc w:val="left"/>
        <w:rPr>
          <w:rFonts w:ascii="宋体" w:cs="仿宋_GB2312"/>
          <w:kern w:val="0"/>
          <w:sz w:val="24"/>
          <w:szCs w:val="24"/>
        </w:rPr>
      </w:pPr>
      <w:r w:rsidRPr="00CE2ECA">
        <w:rPr>
          <w:rFonts w:ascii="宋体" w:hAnsi="宋体" w:cs="仿宋_GB2312" w:hint="eastAsia"/>
          <w:kern w:val="0"/>
          <w:sz w:val="24"/>
          <w:szCs w:val="24"/>
        </w:rPr>
        <w:t>财政加大对城市优质医疗资源下沉的支持，设立引导资金项目，主要用于对城市医院下沉骨干人才给予定额补助，发放带教津贴或特岗津贴，并购买医疗责任、出行安全等保险；补助医联体牵头单位接受下级单位进修培训；支持帮扶县级医院围绕重点疾病提升专项技术能力建设；加强二级医院和基层康复能力建设。制定常见病、多发病按病种付费标准，设立远程医疗收费标准，设立院外会诊、家庭出诊收费标准，适当拉开不同级别医疗机构医疗服务价格梯度。</w:t>
      </w:r>
    </w:p>
    <w:p w:rsidR="00F24315" w:rsidRPr="00CE2ECA" w:rsidRDefault="00F24315" w:rsidP="00CE2ECA">
      <w:pPr>
        <w:widowControl/>
        <w:adjustRightInd w:val="0"/>
        <w:spacing w:line="490" w:lineRule="exact"/>
        <w:ind w:firstLine="645"/>
        <w:contextualSpacing/>
        <w:jc w:val="left"/>
        <w:rPr>
          <w:rFonts w:ascii="宋体" w:cs="黑体"/>
          <w:kern w:val="0"/>
          <w:sz w:val="24"/>
          <w:szCs w:val="24"/>
        </w:rPr>
      </w:pPr>
      <w:r w:rsidRPr="00CE2ECA">
        <w:rPr>
          <w:rFonts w:ascii="宋体" w:hAnsi="宋体" w:cs="黑体" w:hint="eastAsia"/>
          <w:kern w:val="0"/>
          <w:sz w:val="24"/>
          <w:szCs w:val="24"/>
        </w:rPr>
        <w:t>五、工作要求</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（一）加强组织管理。</w:t>
      </w:r>
    </w:p>
    <w:p w:rsidR="00F24315" w:rsidRPr="00CE2ECA" w:rsidRDefault="00F24315" w:rsidP="001C0E43">
      <w:pPr>
        <w:widowControl/>
        <w:adjustRightInd w:val="0"/>
        <w:spacing w:line="490" w:lineRule="exact"/>
        <w:ind w:firstLineChars="200" w:firstLine="31680"/>
        <w:contextualSpacing/>
        <w:jc w:val="left"/>
        <w:rPr>
          <w:rFonts w:ascii="宋体" w:cs="仿宋_GB2312"/>
          <w:kern w:val="0"/>
          <w:sz w:val="24"/>
          <w:szCs w:val="24"/>
        </w:rPr>
      </w:pPr>
      <w:r w:rsidRPr="00CE2ECA">
        <w:rPr>
          <w:rFonts w:ascii="宋体" w:hAnsi="宋体" w:cs="仿宋_GB2312" w:hint="eastAsia"/>
          <w:kern w:val="0"/>
          <w:sz w:val="24"/>
          <w:szCs w:val="24"/>
        </w:rPr>
        <w:t>推进医疗联合体建设涉及一系列体系、体制、机制的建立完善，工作任务重，实施难度大，需要多部门和全社会共同参与，是一项复杂的系统工程，要以改革创新的精神，统筹谋划，积极探索，立足于建立长期、稳定、健康、可持续的医联体。各级各部门要切实加强组织领导，加强对医联体工作的指导督查，协调解决推进过程中出现的困难和问题，统筹推进医联体建设。</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（二）开展示范创建。</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仿宋_GB2312" w:hint="eastAsia"/>
          <w:kern w:val="0"/>
          <w:sz w:val="24"/>
          <w:szCs w:val="24"/>
        </w:rPr>
        <w:t>加大示范医联体培育力度，以有条件市或省级医院为单位，加大资金投入，推进医联体运营管理创新突破，积极探索医保、价格等扶持政策。在合肥、芜湖、蚌埠等地开展紧密型医联体示范创建和派驻高年资护士到社区工作试点。要加强调研，及时总结典型示范经验，以点带面，点面结合，推动全省医联体建设发展。</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（三）明确工作职责。</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仿宋_GB2312" w:hint="eastAsia"/>
          <w:kern w:val="0"/>
          <w:sz w:val="24"/>
          <w:szCs w:val="24"/>
        </w:rPr>
        <w:t>医改办负责相关政策配套和相关部门协调联动；卫生计生部门负责医联体的布局、建立和指导，制定完善医联体新农合政策；物价部门负责制定完善院外会诊、远程会诊和家庭医生签约、家庭出诊等相关医疗服务收费标准；人力资源社会保障部门负责制定完善并指导落实医联体医保政策；财政部门负责引导优质医疗卫生资源下沉等经费落实。医联体牵头医院要建立完善工作组织，明确任务分工，牵头制定章程、协议和实施方案，组织推进落实。医联体各成员单位要各司其职，各负其责，共同推进医联体建设。</w:t>
      </w:r>
    </w:p>
    <w:p w:rsidR="00F24315" w:rsidRPr="00CE2ECA" w:rsidRDefault="00F24315" w:rsidP="001C0E43">
      <w:pPr>
        <w:widowControl/>
        <w:adjustRightInd w:val="0"/>
        <w:spacing w:line="490" w:lineRule="exact"/>
        <w:ind w:firstLineChars="200" w:firstLine="31680"/>
        <w:contextualSpacing/>
        <w:jc w:val="left"/>
        <w:rPr>
          <w:rFonts w:ascii="宋体" w:cs="楷体_GB2312"/>
          <w:b/>
          <w:bCs/>
          <w:kern w:val="0"/>
          <w:sz w:val="24"/>
          <w:szCs w:val="24"/>
        </w:rPr>
      </w:pPr>
      <w:r w:rsidRPr="00CE2ECA">
        <w:rPr>
          <w:rFonts w:ascii="宋体" w:hAnsi="宋体" w:cs="楷体_GB2312" w:hint="eastAsia"/>
          <w:b/>
          <w:bCs/>
          <w:kern w:val="0"/>
          <w:sz w:val="24"/>
          <w:szCs w:val="24"/>
        </w:rPr>
        <w:t>（四）加大舆论引导。</w:t>
      </w:r>
    </w:p>
    <w:p w:rsidR="00F24315" w:rsidRPr="00CE2ECA" w:rsidRDefault="00F24315" w:rsidP="001C0E43">
      <w:pPr>
        <w:widowControl/>
        <w:adjustRightInd w:val="0"/>
        <w:spacing w:line="490" w:lineRule="exact"/>
        <w:ind w:firstLineChars="200" w:firstLine="31680"/>
        <w:contextualSpacing/>
        <w:jc w:val="left"/>
        <w:rPr>
          <w:rFonts w:ascii="宋体"/>
          <w:kern w:val="0"/>
          <w:sz w:val="24"/>
          <w:szCs w:val="24"/>
        </w:rPr>
      </w:pPr>
      <w:r w:rsidRPr="00CE2ECA">
        <w:rPr>
          <w:rFonts w:ascii="宋体" w:hAnsi="宋体" w:cs="仿宋_GB2312" w:hint="eastAsia"/>
          <w:kern w:val="0"/>
          <w:sz w:val="24"/>
          <w:szCs w:val="24"/>
        </w:rPr>
        <w:t>加大对医联体组建目的、意义和政策措施的宣传，让群众了解掌握医联体的运行模式及为患者服务的特点。充分调动广大医务人员参与改革的积极性和主动性，争取广大群众和社会各界对医联体工作的理解与支持，为改革平稳顺利实施营造良好的舆论氛围。</w:t>
      </w: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9470D7">
      <w:pPr>
        <w:widowControl/>
        <w:spacing w:before="225" w:after="225" w:line="486" w:lineRule="exact"/>
        <w:ind w:firstLine="641"/>
        <w:contextualSpacing/>
        <w:jc w:val="left"/>
        <w:rPr>
          <w:rFonts w:ascii="宋体" w:cs="宋体"/>
          <w:color w:val="333333"/>
          <w:kern w:val="0"/>
          <w:sz w:val="24"/>
          <w:szCs w:val="24"/>
        </w:rPr>
      </w:pPr>
    </w:p>
    <w:p w:rsidR="00F24315" w:rsidRDefault="00F24315" w:rsidP="00D72FE9">
      <w:pPr>
        <w:widowControl/>
        <w:spacing w:before="225" w:after="225" w:line="480" w:lineRule="exact"/>
        <w:ind w:right="960"/>
        <w:contextualSpacing/>
        <w:rPr>
          <w:rFonts w:ascii="宋体"/>
          <w:color w:val="555555"/>
          <w:sz w:val="24"/>
          <w:szCs w:val="24"/>
        </w:rPr>
      </w:pPr>
    </w:p>
    <w:p w:rsidR="00F24315" w:rsidRPr="002C54F2" w:rsidRDefault="00F24315" w:rsidP="008A2F82">
      <w:pPr>
        <w:widowControl/>
        <w:spacing w:before="225" w:after="225" w:line="480" w:lineRule="exact"/>
        <w:contextualSpacing/>
        <w:jc w:val="right"/>
        <w:rPr>
          <w:rFonts w:ascii="宋体"/>
          <w:b/>
          <w:color w:val="555555"/>
          <w:sz w:val="24"/>
          <w:szCs w:val="24"/>
        </w:rPr>
      </w:pPr>
      <w:r w:rsidRPr="002C54F2">
        <w:rPr>
          <w:rFonts w:ascii="宋体" w:hAnsi="宋体" w:hint="eastAsia"/>
          <w:b/>
          <w:color w:val="555555"/>
          <w:sz w:val="24"/>
          <w:szCs w:val="24"/>
        </w:rPr>
        <w:t>卫药秘〔</w:t>
      </w:r>
      <w:r w:rsidRPr="002C54F2">
        <w:rPr>
          <w:rFonts w:ascii="宋体" w:hAnsi="宋体"/>
          <w:b/>
          <w:color w:val="555555"/>
          <w:sz w:val="24"/>
          <w:szCs w:val="24"/>
        </w:rPr>
        <w:t>2017</w:t>
      </w:r>
      <w:r w:rsidRPr="002C54F2">
        <w:rPr>
          <w:rFonts w:ascii="宋体" w:hAnsi="宋体" w:hint="eastAsia"/>
          <w:b/>
          <w:color w:val="555555"/>
          <w:sz w:val="24"/>
          <w:szCs w:val="24"/>
        </w:rPr>
        <w:t>〕</w:t>
      </w:r>
      <w:r w:rsidRPr="002C54F2">
        <w:rPr>
          <w:rFonts w:ascii="宋体" w:hAnsi="宋体"/>
          <w:b/>
          <w:color w:val="555555"/>
          <w:sz w:val="24"/>
          <w:szCs w:val="24"/>
        </w:rPr>
        <w:t>327</w:t>
      </w:r>
      <w:r w:rsidRPr="002C54F2">
        <w:rPr>
          <w:rFonts w:ascii="宋体" w:hAnsi="宋体" w:hint="eastAsia"/>
          <w:b/>
          <w:color w:val="555555"/>
          <w:sz w:val="24"/>
          <w:szCs w:val="24"/>
        </w:rPr>
        <w:t>号</w:t>
      </w:r>
    </w:p>
    <w:p w:rsidR="00F24315" w:rsidRPr="008A2F82" w:rsidRDefault="00F24315" w:rsidP="008A2F82">
      <w:pPr>
        <w:pStyle w:val="Heading1"/>
        <w:spacing w:before="0" w:beforeAutospacing="0" w:after="0" w:afterAutospacing="0" w:line="480" w:lineRule="exact"/>
        <w:contextualSpacing/>
        <w:jc w:val="center"/>
        <w:rPr>
          <w:rFonts w:ascii="黑体" w:eastAsia="黑体"/>
          <w:b w:val="0"/>
          <w:bCs w:val="0"/>
          <w:sz w:val="36"/>
          <w:szCs w:val="36"/>
        </w:rPr>
      </w:pPr>
      <w:bookmarkStart w:id="90" w:name="_Toc501956333"/>
      <w:r w:rsidRPr="008A2F82">
        <w:rPr>
          <w:rFonts w:ascii="黑体" w:eastAsia="黑体" w:hint="eastAsia"/>
          <w:b w:val="0"/>
          <w:bCs w:val="0"/>
          <w:sz w:val="36"/>
          <w:szCs w:val="36"/>
        </w:rPr>
        <w:t>关于公布</w:t>
      </w:r>
      <w:r w:rsidRPr="008A2F82">
        <w:rPr>
          <w:rFonts w:ascii="黑体" w:eastAsia="黑体"/>
          <w:b w:val="0"/>
          <w:bCs w:val="0"/>
          <w:sz w:val="36"/>
          <w:szCs w:val="36"/>
        </w:rPr>
        <w:t>2017</w:t>
      </w:r>
      <w:r w:rsidRPr="008A2F82">
        <w:rPr>
          <w:rFonts w:ascii="黑体" w:eastAsia="黑体" w:hint="eastAsia"/>
          <w:b w:val="0"/>
          <w:bCs w:val="0"/>
          <w:sz w:val="36"/>
          <w:szCs w:val="36"/>
        </w:rPr>
        <w:t>年重点药品监控目录的通知</w:t>
      </w:r>
      <w:bookmarkEnd w:id="90"/>
    </w:p>
    <w:p w:rsidR="00F24315" w:rsidRPr="008A2F82" w:rsidRDefault="00F24315" w:rsidP="008A2F82">
      <w:pPr>
        <w:pStyle w:val="NormalWeb"/>
        <w:spacing w:before="0" w:beforeAutospacing="0" w:after="0" w:afterAutospacing="0" w:line="480" w:lineRule="exact"/>
        <w:contextualSpacing/>
        <w:rPr>
          <w:color w:val="555555"/>
        </w:rPr>
      </w:pPr>
      <w:r w:rsidRPr="008A2F82">
        <w:rPr>
          <w:rFonts w:hint="eastAsia"/>
          <w:color w:val="555555"/>
        </w:rPr>
        <w:t>各市及省直管县卫生计生委，芜湖市药管中心，省药事管理质控中心，各省属医院：</w:t>
      </w:r>
    </w:p>
    <w:p w:rsidR="00F24315" w:rsidRPr="008A2F82" w:rsidRDefault="00F24315" w:rsidP="008A2F82">
      <w:pPr>
        <w:pStyle w:val="NormalWeb"/>
        <w:spacing w:before="0" w:beforeAutospacing="0" w:after="0" w:afterAutospacing="0" w:line="480" w:lineRule="exact"/>
        <w:contextualSpacing/>
        <w:rPr>
          <w:color w:val="555555"/>
        </w:rPr>
      </w:pPr>
      <w:r w:rsidRPr="008A2F82">
        <w:rPr>
          <w:color w:val="555555"/>
        </w:rPr>
        <w:t xml:space="preserve">    </w:t>
      </w:r>
      <w:r w:rsidRPr="008A2F82">
        <w:rPr>
          <w:rFonts w:hint="eastAsia"/>
          <w:color w:val="555555"/>
        </w:rPr>
        <w:t>根据《国务院办公厅关于进一步改革完善药品生产流通使用政策的若干意见》（国办发〔</w:t>
      </w:r>
      <w:r w:rsidRPr="008A2F82">
        <w:rPr>
          <w:color w:val="555555"/>
        </w:rPr>
        <w:t>2017</w:t>
      </w:r>
      <w:r w:rsidRPr="008A2F82">
        <w:rPr>
          <w:rFonts w:hint="eastAsia"/>
          <w:color w:val="555555"/>
        </w:rPr>
        <w:t>〕</w:t>
      </w:r>
      <w:r w:rsidRPr="008A2F82">
        <w:rPr>
          <w:color w:val="555555"/>
        </w:rPr>
        <w:t>13</w:t>
      </w:r>
      <w:r w:rsidRPr="008A2F82">
        <w:rPr>
          <w:rFonts w:hint="eastAsia"/>
          <w:color w:val="555555"/>
        </w:rPr>
        <w:t>号）和《安徽省</w:t>
      </w:r>
      <w:r w:rsidRPr="008A2F82">
        <w:rPr>
          <w:color w:val="555555"/>
        </w:rPr>
        <w:t>2017</w:t>
      </w:r>
      <w:r w:rsidRPr="008A2F82">
        <w:rPr>
          <w:rFonts w:hint="eastAsia"/>
          <w:color w:val="555555"/>
        </w:rPr>
        <w:t>年深化医药卫生体制改革试点重点工作任务》（皖政办秘〔</w:t>
      </w:r>
      <w:r w:rsidRPr="008A2F82">
        <w:rPr>
          <w:color w:val="555555"/>
        </w:rPr>
        <w:t>2017</w:t>
      </w:r>
      <w:r w:rsidRPr="008A2F82">
        <w:rPr>
          <w:rFonts w:hint="eastAsia"/>
          <w:color w:val="555555"/>
        </w:rPr>
        <w:t>〕</w:t>
      </w:r>
      <w:r w:rsidRPr="008A2F82">
        <w:rPr>
          <w:color w:val="555555"/>
        </w:rPr>
        <w:t>92</w:t>
      </w:r>
      <w:r w:rsidRPr="008A2F82">
        <w:rPr>
          <w:rFonts w:hint="eastAsia"/>
          <w:color w:val="555555"/>
        </w:rPr>
        <w:t>号），依据安徽省医药集中采购平台监测数据，经组织专家论证，现将</w:t>
      </w:r>
      <w:r w:rsidRPr="008A2F82">
        <w:rPr>
          <w:color w:val="555555"/>
        </w:rPr>
        <w:t>2017</w:t>
      </w:r>
      <w:r w:rsidRPr="008A2F82">
        <w:rPr>
          <w:rFonts w:hint="eastAsia"/>
          <w:color w:val="555555"/>
        </w:rPr>
        <w:t>年我省重点药品监控目录予以公布，并就有关事宜通知如下：</w:t>
      </w:r>
    </w:p>
    <w:p w:rsidR="00F24315" w:rsidRPr="008A2F82" w:rsidRDefault="00F24315" w:rsidP="008A2F82">
      <w:pPr>
        <w:pStyle w:val="NormalWeb"/>
        <w:spacing w:before="0" w:beforeAutospacing="0" w:after="0" w:afterAutospacing="0" w:line="480" w:lineRule="exact"/>
        <w:contextualSpacing/>
        <w:rPr>
          <w:color w:val="555555"/>
        </w:rPr>
      </w:pPr>
      <w:r w:rsidRPr="008A2F82">
        <w:rPr>
          <w:color w:val="555555"/>
        </w:rPr>
        <w:t xml:space="preserve">    </w:t>
      </w:r>
      <w:r w:rsidRPr="008A2F82">
        <w:rPr>
          <w:rFonts w:hint="eastAsia"/>
          <w:color w:val="555555"/>
        </w:rPr>
        <w:t>一、各市卫生计生部门</w:t>
      </w:r>
      <w:r w:rsidRPr="008A2F82">
        <w:rPr>
          <w:color w:val="555555"/>
        </w:rPr>
        <w:t>(</w:t>
      </w:r>
      <w:r w:rsidRPr="008A2F82">
        <w:rPr>
          <w:rFonts w:hint="eastAsia"/>
          <w:color w:val="555555"/>
        </w:rPr>
        <w:t>药管中心</w:t>
      </w:r>
      <w:r w:rsidRPr="008A2F82">
        <w:rPr>
          <w:color w:val="555555"/>
        </w:rPr>
        <w:t>)</w:t>
      </w:r>
      <w:r w:rsidRPr="008A2F82">
        <w:rPr>
          <w:rFonts w:hint="eastAsia"/>
          <w:color w:val="555555"/>
        </w:rPr>
        <w:t>自本通知印发后一个月内，依据本次公布的重点药品监控目录，梳理分析</w:t>
      </w:r>
      <w:r w:rsidRPr="008A2F82">
        <w:rPr>
          <w:color w:val="555555"/>
        </w:rPr>
        <w:t>2017</w:t>
      </w:r>
      <w:r w:rsidRPr="008A2F82">
        <w:rPr>
          <w:rFonts w:hint="eastAsia"/>
          <w:color w:val="555555"/>
        </w:rPr>
        <w:t>年上半年所辖县（市、区）及公立医院采购使用情况，将重点监控药品采购金额占总采购金额比例进行排序通报。</w:t>
      </w:r>
    </w:p>
    <w:p w:rsidR="00F24315" w:rsidRPr="008A2F82" w:rsidRDefault="00F24315" w:rsidP="008A2F82">
      <w:pPr>
        <w:pStyle w:val="NormalWeb"/>
        <w:spacing w:before="0" w:beforeAutospacing="0" w:after="0" w:afterAutospacing="0" w:line="480" w:lineRule="exact"/>
        <w:contextualSpacing/>
        <w:rPr>
          <w:color w:val="555555"/>
        </w:rPr>
      </w:pPr>
      <w:r w:rsidRPr="008A2F82">
        <w:rPr>
          <w:color w:val="555555"/>
        </w:rPr>
        <w:t xml:space="preserve">    </w:t>
      </w:r>
      <w:r w:rsidRPr="008A2F82">
        <w:rPr>
          <w:rFonts w:hint="eastAsia"/>
          <w:color w:val="555555"/>
        </w:rPr>
        <w:t>二、各市卫生计生部门（药管中心）依托药事管理质控中心，对重点监控药品及本地区采购量大的药品开展第三方处方点评，对不合理用药医师和单位进行督查通报，必要时约谈单位负责人。省属医院重点监控药品第三方处方点评由省药事管理质量控制中心负责。</w:t>
      </w:r>
    </w:p>
    <w:p w:rsidR="00F24315" w:rsidRPr="008A2F82" w:rsidRDefault="00F24315" w:rsidP="008A2F82">
      <w:pPr>
        <w:pStyle w:val="NormalWeb"/>
        <w:spacing w:before="0" w:beforeAutospacing="0" w:after="0" w:afterAutospacing="0" w:line="480" w:lineRule="exact"/>
        <w:contextualSpacing/>
        <w:rPr>
          <w:color w:val="555555"/>
        </w:rPr>
      </w:pPr>
      <w:r w:rsidRPr="008A2F82">
        <w:rPr>
          <w:color w:val="555555"/>
        </w:rPr>
        <w:t xml:space="preserve">    </w:t>
      </w:r>
      <w:r w:rsidRPr="008A2F82">
        <w:rPr>
          <w:rFonts w:hint="eastAsia"/>
          <w:color w:val="555555"/>
        </w:rPr>
        <w:t>三、各级公立医疗卫生机构将重点监控药品预警管理及处方点评情况纳入对临床科室及医师的绩效考核，并与专项绩效奖励挂钩。对不合理用药情节严重的，按有关规定予以暂停医师处方权；对连续两次被通报的医务人员，职称评审延缓两年申报。</w:t>
      </w:r>
    </w:p>
    <w:p w:rsidR="00F24315" w:rsidRPr="008A2F82" w:rsidRDefault="00F24315" w:rsidP="008A2F82">
      <w:pPr>
        <w:pStyle w:val="NormalWeb"/>
        <w:spacing w:before="0" w:beforeAutospacing="0" w:after="0" w:afterAutospacing="0" w:line="480" w:lineRule="exact"/>
        <w:contextualSpacing/>
        <w:rPr>
          <w:color w:val="555555"/>
        </w:rPr>
      </w:pPr>
      <w:r w:rsidRPr="008A2F82">
        <w:rPr>
          <w:color w:val="555555"/>
        </w:rPr>
        <w:t xml:space="preserve">    </w:t>
      </w:r>
      <w:r w:rsidRPr="008A2F82">
        <w:rPr>
          <w:rFonts w:hint="eastAsia"/>
          <w:color w:val="555555"/>
        </w:rPr>
        <w:t>四、各地各单位重点监控药品预警管理按本次重点药品监控目录执行，原则上每年度调整一次。各级公立医疗卫生机构加强重点监控药品预警管理，每季度对重点监控药品及采购量大的药品开展处方点评，按用药量排序通报不合理用药的医师，并逐级报送我委药政处，省属医院直接报送我委。</w:t>
      </w:r>
    </w:p>
    <w:p w:rsidR="00F24315" w:rsidRPr="008A2F82" w:rsidRDefault="00F24315" w:rsidP="008A2F82">
      <w:pPr>
        <w:pStyle w:val="NormalWeb"/>
        <w:spacing w:before="0" w:beforeAutospacing="0" w:after="0" w:afterAutospacing="0" w:line="480" w:lineRule="exact"/>
        <w:contextualSpacing/>
        <w:rPr>
          <w:color w:val="555555"/>
        </w:rPr>
      </w:pPr>
      <w:r w:rsidRPr="008A2F82">
        <w:rPr>
          <w:color w:val="555555"/>
        </w:rPr>
        <w:t> </w:t>
      </w:r>
      <w:r w:rsidRPr="008A2F82">
        <w:rPr>
          <w:rFonts w:hint="eastAsia"/>
          <w:color w:val="555555"/>
        </w:rPr>
        <w:t>附件：</w:t>
      </w:r>
      <w:r w:rsidRPr="008A2F82">
        <w:rPr>
          <w:color w:val="555555"/>
        </w:rPr>
        <w:t>1.</w:t>
      </w:r>
      <w:r w:rsidRPr="008A2F82">
        <w:rPr>
          <w:rFonts w:hint="eastAsia"/>
          <w:color w:val="555555"/>
        </w:rPr>
        <w:t>基层医疗卫生机构重点药品监控目录</w:t>
      </w:r>
    </w:p>
    <w:p w:rsidR="00F24315" w:rsidRPr="008A2F82" w:rsidRDefault="00F24315" w:rsidP="008A2F82">
      <w:pPr>
        <w:pStyle w:val="NormalWeb"/>
        <w:spacing w:before="0" w:beforeAutospacing="0" w:after="0" w:afterAutospacing="0" w:line="480" w:lineRule="exact"/>
        <w:contextualSpacing/>
        <w:rPr>
          <w:color w:val="555555"/>
        </w:rPr>
      </w:pPr>
      <w:r>
        <w:rPr>
          <w:color w:val="555555"/>
        </w:rPr>
        <w:t>       </w:t>
      </w:r>
      <w:r w:rsidRPr="008A2F82">
        <w:rPr>
          <w:color w:val="555555"/>
        </w:rPr>
        <w:t>2.</w:t>
      </w:r>
      <w:r w:rsidRPr="008A2F82">
        <w:rPr>
          <w:rFonts w:hint="eastAsia"/>
          <w:color w:val="555555"/>
        </w:rPr>
        <w:t>县级以上医院重点药品监控目录</w:t>
      </w:r>
      <w:r w:rsidRPr="008A2F82">
        <w:rPr>
          <w:color w:val="555555"/>
        </w:rPr>
        <w:t>(</w:t>
      </w:r>
      <w:r w:rsidRPr="008A2F82">
        <w:rPr>
          <w:rFonts w:hint="eastAsia"/>
          <w:color w:val="555555"/>
        </w:rPr>
        <w:t>抗生素类</w:t>
      </w:r>
      <w:r w:rsidRPr="008A2F82">
        <w:rPr>
          <w:color w:val="555555"/>
        </w:rPr>
        <w:t>)</w:t>
      </w:r>
    </w:p>
    <w:p w:rsidR="00F24315" w:rsidRPr="008A2F82" w:rsidRDefault="00F24315" w:rsidP="008A2F82">
      <w:pPr>
        <w:pStyle w:val="NormalWeb"/>
        <w:spacing w:before="0" w:beforeAutospacing="0" w:after="0" w:afterAutospacing="0" w:line="480" w:lineRule="exact"/>
        <w:contextualSpacing/>
        <w:rPr>
          <w:color w:val="555555"/>
        </w:rPr>
      </w:pPr>
      <w:r>
        <w:rPr>
          <w:color w:val="555555"/>
        </w:rPr>
        <w:t>       </w:t>
      </w:r>
      <w:r w:rsidRPr="008A2F82">
        <w:rPr>
          <w:color w:val="555555"/>
        </w:rPr>
        <w:t>3.</w:t>
      </w:r>
      <w:r w:rsidRPr="008A2F82">
        <w:rPr>
          <w:rFonts w:hint="eastAsia"/>
          <w:color w:val="555555"/>
        </w:rPr>
        <w:t>县级以上医院重点药品监控目录</w:t>
      </w:r>
      <w:r w:rsidRPr="008A2F82">
        <w:rPr>
          <w:color w:val="555555"/>
        </w:rPr>
        <w:t>(</w:t>
      </w:r>
      <w:r w:rsidRPr="008A2F82">
        <w:rPr>
          <w:rFonts w:hint="eastAsia"/>
          <w:color w:val="555555"/>
        </w:rPr>
        <w:t>非抗生素类</w:t>
      </w:r>
      <w:r w:rsidRPr="008A2F82">
        <w:rPr>
          <w:color w:val="555555"/>
        </w:rPr>
        <w:t>)</w:t>
      </w:r>
    </w:p>
    <w:p w:rsidR="00F24315" w:rsidRPr="008A2F82" w:rsidRDefault="00F24315" w:rsidP="008A2F82">
      <w:pPr>
        <w:pStyle w:val="NormalWeb"/>
        <w:spacing w:before="0" w:beforeAutospacing="0" w:after="0" w:afterAutospacing="0" w:line="480" w:lineRule="exact"/>
        <w:contextualSpacing/>
        <w:jc w:val="right"/>
        <w:rPr>
          <w:color w:val="555555"/>
        </w:rPr>
      </w:pPr>
      <w:r>
        <w:rPr>
          <w:color w:val="555555"/>
        </w:rPr>
        <w:t xml:space="preserve">                         </w:t>
      </w:r>
      <w:r w:rsidRPr="008A2F82">
        <w:rPr>
          <w:rFonts w:hint="eastAsia"/>
          <w:color w:val="555555"/>
        </w:rPr>
        <w:t>安徽省卫生计生委</w:t>
      </w:r>
      <w:r w:rsidRPr="008A2F82">
        <w:rPr>
          <w:color w:val="555555"/>
        </w:rPr>
        <w:t xml:space="preserve">    </w:t>
      </w:r>
    </w:p>
    <w:p w:rsidR="00F24315" w:rsidRPr="008A2F82" w:rsidRDefault="00F24315" w:rsidP="008A2F82">
      <w:pPr>
        <w:pStyle w:val="NormalWeb"/>
        <w:spacing w:before="0" w:beforeAutospacing="0" w:after="0" w:afterAutospacing="0" w:line="480" w:lineRule="exact"/>
        <w:contextualSpacing/>
        <w:jc w:val="right"/>
        <w:rPr>
          <w:color w:val="555555"/>
        </w:rPr>
      </w:pPr>
      <w:r>
        <w:rPr>
          <w:color w:val="555555"/>
        </w:rPr>
        <w:t>                      </w:t>
      </w:r>
      <w:r w:rsidRPr="008A2F82">
        <w:rPr>
          <w:color w:val="555555"/>
        </w:rPr>
        <w:t>2017</w:t>
      </w:r>
      <w:r w:rsidRPr="008A2F82">
        <w:rPr>
          <w:rFonts w:hint="eastAsia"/>
          <w:color w:val="555555"/>
        </w:rPr>
        <w:t>年</w:t>
      </w:r>
      <w:r w:rsidRPr="008A2F82">
        <w:rPr>
          <w:color w:val="555555"/>
        </w:rPr>
        <w:t>7</w:t>
      </w:r>
      <w:r w:rsidRPr="008A2F82">
        <w:rPr>
          <w:rFonts w:hint="eastAsia"/>
          <w:color w:val="555555"/>
        </w:rPr>
        <w:t>月</w:t>
      </w:r>
      <w:r w:rsidRPr="008A2F82">
        <w:rPr>
          <w:color w:val="555555"/>
        </w:rPr>
        <w:t>25</w:t>
      </w:r>
      <w:r w:rsidRPr="008A2F82">
        <w:rPr>
          <w:rFonts w:hint="eastAsia"/>
          <w:color w:val="555555"/>
        </w:rPr>
        <w:t>日</w:t>
      </w:r>
      <w:r w:rsidRPr="008A2F82">
        <w:rPr>
          <w:color w:val="555555"/>
        </w:rPr>
        <w:t xml:space="preserve">  </w:t>
      </w:r>
      <w:r w:rsidRPr="008A2F82">
        <w:rPr>
          <w:rStyle w:val="apple-converted-space"/>
          <w:rFonts w:cs="宋体"/>
          <w:color w:val="555555"/>
        </w:rPr>
        <w:t> </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 w:val="27"/>
          <w:szCs w:val="27"/>
        </w:rPr>
        <w:t>附件</w:t>
      </w:r>
      <w:r w:rsidRPr="008A2F82">
        <w:rPr>
          <w:rFonts w:ascii="Simsun" w:hAnsi="Simsun" w:cs="宋体"/>
          <w:color w:val="555555"/>
          <w:kern w:val="0"/>
          <w:sz w:val="27"/>
          <w:szCs w:val="27"/>
        </w:rPr>
        <w:t>1</w:t>
      </w:r>
    </w:p>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color w:val="555555"/>
          <w:kern w:val="0"/>
          <w:sz w:val="27"/>
          <w:szCs w:val="27"/>
        </w:rPr>
        <w:t>基层医疗卫生机构重点药品监控目录</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41"/>
        <w:gridCol w:w="1323"/>
        <w:gridCol w:w="1190"/>
        <w:gridCol w:w="890"/>
        <w:gridCol w:w="1065"/>
        <w:gridCol w:w="3978"/>
      </w:tblGrid>
      <w:tr w:rsidR="00F24315" w:rsidRPr="00CE3EC9" w:rsidTr="008A2F82">
        <w:trPr>
          <w:trHeight w:val="285"/>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序号</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通用名</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剂型</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规格</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包装</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生产企业</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参麦注射液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大理药业股份有限公司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舒血宁注射液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黑龙江珍宝岛药业股份有限公司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3</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丹红注射液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山东丹红制药有限公司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4</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生脉注射液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华润三九（雅安）药业有限公司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注射用血栓通</w:t>
            </w:r>
            <w:r w:rsidRPr="008A2F82">
              <w:rPr>
                <w:rFonts w:ascii="Simsun" w:hAnsi="Simsun" w:cs="宋体"/>
                <w:color w:val="555555"/>
                <w:kern w:val="0"/>
                <w:szCs w:val="21"/>
              </w:rPr>
              <w:t>(</w:t>
            </w:r>
            <w:r w:rsidRPr="008A2F82">
              <w:rPr>
                <w:rFonts w:ascii="Simsun" w:hAnsi="Simsun" w:cs="宋体" w:hint="eastAsia"/>
                <w:color w:val="555555"/>
                <w:kern w:val="0"/>
                <w:szCs w:val="21"/>
              </w:rPr>
              <w:t>冻干</w:t>
            </w:r>
            <w:r w:rsidRPr="008A2F82">
              <w:rPr>
                <w:rFonts w:ascii="Simsun" w:hAnsi="Simsun" w:cs="宋体"/>
                <w:color w:val="555555"/>
                <w:kern w:val="0"/>
                <w:szCs w:val="21"/>
              </w:rPr>
              <w:t>)</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0.25g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广西梧州制药</w:t>
            </w:r>
            <w:r w:rsidRPr="008A2F82">
              <w:rPr>
                <w:rFonts w:ascii="Simsun" w:hAnsi="Simsun" w:cs="宋体"/>
                <w:color w:val="555555"/>
                <w:kern w:val="0"/>
                <w:szCs w:val="21"/>
              </w:rPr>
              <w:t>(</w:t>
            </w:r>
            <w:r w:rsidRPr="008A2F82">
              <w:rPr>
                <w:rFonts w:ascii="Simsun" w:hAnsi="Simsun" w:cs="宋体" w:hint="eastAsia"/>
                <w:color w:val="555555"/>
                <w:kern w:val="0"/>
                <w:szCs w:val="21"/>
              </w:rPr>
              <w:t>集团</w:t>
            </w:r>
            <w:r w:rsidRPr="008A2F82">
              <w:rPr>
                <w:rFonts w:ascii="Simsun" w:hAnsi="Simsun" w:cs="宋体"/>
                <w:color w:val="555555"/>
                <w:kern w:val="0"/>
                <w:szCs w:val="21"/>
              </w:rPr>
              <w:t>)</w:t>
            </w:r>
            <w:r w:rsidRPr="008A2F82">
              <w:rPr>
                <w:rFonts w:ascii="Simsun" w:hAnsi="Simsun" w:cs="宋体" w:hint="eastAsia"/>
                <w:color w:val="555555"/>
                <w:kern w:val="0"/>
                <w:szCs w:val="21"/>
              </w:rPr>
              <w:t>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脑心通胶囊</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胶囊剂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0.4g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36</w:t>
            </w:r>
            <w:r w:rsidRPr="008A2F82">
              <w:rPr>
                <w:rFonts w:ascii="Simsun" w:hAnsi="Simsun" w:cs="宋体" w:hint="eastAsia"/>
                <w:color w:val="555555"/>
                <w:kern w:val="0"/>
                <w:szCs w:val="21"/>
              </w:rPr>
              <w:t>粒</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陕西步长制药有限公司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7</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参麦注射液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大理药业股份有限公司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8</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注射用血栓通</w:t>
            </w:r>
            <w:r w:rsidRPr="008A2F82">
              <w:rPr>
                <w:rFonts w:ascii="Simsun" w:hAnsi="Simsun" w:cs="宋体"/>
                <w:color w:val="555555"/>
                <w:kern w:val="0"/>
                <w:szCs w:val="21"/>
              </w:rPr>
              <w:t>(</w:t>
            </w:r>
            <w:r w:rsidRPr="008A2F82">
              <w:rPr>
                <w:rFonts w:ascii="Simsun" w:hAnsi="Simsun" w:cs="宋体" w:hint="eastAsia"/>
                <w:color w:val="555555"/>
                <w:kern w:val="0"/>
                <w:szCs w:val="21"/>
              </w:rPr>
              <w:t>冻干</w:t>
            </w:r>
            <w:r w:rsidRPr="008A2F82">
              <w:rPr>
                <w:rFonts w:ascii="Simsun" w:hAnsi="Simsun" w:cs="宋体"/>
                <w:color w:val="555555"/>
                <w:kern w:val="0"/>
                <w:szCs w:val="21"/>
              </w:rPr>
              <w:t>)</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0.1g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广西梧州制药</w:t>
            </w:r>
            <w:r w:rsidRPr="008A2F82">
              <w:rPr>
                <w:rFonts w:ascii="Simsun" w:hAnsi="Simsun" w:cs="宋体"/>
                <w:color w:val="555555"/>
                <w:kern w:val="0"/>
                <w:szCs w:val="21"/>
              </w:rPr>
              <w:t>(</w:t>
            </w:r>
            <w:r w:rsidRPr="008A2F82">
              <w:rPr>
                <w:rFonts w:ascii="Simsun" w:hAnsi="Simsun" w:cs="宋体" w:hint="eastAsia"/>
                <w:color w:val="555555"/>
                <w:kern w:val="0"/>
                <w:szCs w:val="21"/>
              </w:rPr>
              <w:t>集团</w:t>
            </w:r>
            <w:r w:rsidRPr="008A2F82">
              <w:rPr>
                <w:rFonts w:ascii="Simsun" w:hAnsi="Simsun" w:cs="宋体"/>
                <w:color w:val="555555"/>
                <w:kern w:val="0"/>
                <w:szCs w:val="21"/>
              </w:rPr>
              <w:t>)</w:t>
            </w:r>
            <w:r w:rsidRPr="008A2F82">
              <w:rPr>
                <w:rFonts w:ascii="Simsun" w:hAnsi="Simsun" w:cs="宋体" w:hint="eastAsia"/>
                <w:color w:val="555555"/>
                <w:kern w:val="0"/>
                <w:szCs w:val="21"/>
              </w:rPr>
              <w:t>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9</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注射用血栓通</w:t>
            </w:r>
            <w:r w:rsidRPr="008A2F82">
              <w:rPr>
                <w:rFonts w:ascii="Simsun" w:hAnsi="Simsun" w:cs="宋体"/>
                <w:color w:val="555555"/>
                <w:kern w:val="0"/>
                <w:szCs w:val="21"/>
              </w:rPr>
              <w:t>(</w:t>
            </w:r>
            <w:r w:rsidRPr="008A2F82">
              <w:rPr>
                <w:rFonts w:ascii="Simsun" w:hAnsi="Simsun" w:cs="宋体" w:hint="eastAsia"/>
                <w:color w:val="555555"/>
                <w:kern w:val="0"/>
                <w:szCs w:val="21"/>
              </w:rPr>
              <w:t>冻干</w:t>
            </w:r>
            <w:r w:rsidRPr="008A2F82">
              <w:rPr>
                <w:rFonts w:ascii="Simsun" w:hAnsi="Simsun" w:cs="宋体"/>
                <w:color w:val="555555"/>
                <w:kern w:val="0"/>
                <w:szCs w:val="21"/>
              </w:rPr>
              <w:t>)</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0.15g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广西梧州制药</w:t>
            </w:r>
            <w:r w:rsidRPr="008A2F82">
              <w:rPr>
                <w:rFonts w:ascii="Simsun" w:hAnsi="Simsun" w:cs="宋体"/>
                <w:color w:val="555555"/>
                <w:kern w:val="0"/>
                <w:szCs w:val="21"/>
              </w:rPr>
              <w:t>(</w:t>
            </w:r>
            <w:r w:rsidRPr="008A2F82">
              <w:rPr>
                <w:rFonts w:ascii="Simsun" w:hAnsi="Simsun" w:cs="宋体" w:hint="eastAsia"/>
                <w:color w:val="555555"/>
                <w:kern w:val="0"/>
                <w:szCs w:val="21"/>
              </w:rPr>
              <w:t>集团</w:t>
            </w:r>
            <w:r w:rsidRPr="008A2F82">
              <w:rPr>
                <w:rFonts w:ascii="Simsun" w:hAnsi="Simsun" w:cs="宋体"/>
                <w:color w:val="555555"/>
                <w:kern w:val="0"/>
                <w:szCs w:val="21"/>
              </w:rPr>
              <w:t>)</w:t>
            </w:r>
            <w:r w:rsidRPr="008A2F82">
              <w:rPr>
                <w:rFonts w:ascii="Simsun" w:hAnsi="Simsun" w:cs="宋体" w:hint="eastAsia"/>
                <w:color w:val="555555"/>
                <w:kern w:val="0"/>
                <w:szCs w:val="21"/>
              </w:rPr>
              <w:t>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仙灵骨葆胶囊</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胶囊剂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0.5g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40</w:t>
            </w:r>
            <w:r w:rsidRPr="008A2F82">
              <w:rPr>
                <w:rFonts w:ascii="Simsun" w:hAnsi="Simsun" w:cs="宋体" w:hint="eastAsia"/>
                <w:color w:val="555555"/>
                <w:kern w:val="0"/>
                <w:szCs w:val="21"/>
              </w:rPr>
              <w:t>粒</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国药集团同济堂（贵州）制药有限公司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11</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养血清脑颗粒</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颗粒剂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4g(</w:t>
            </w:r>
            <w:r w:rsidRPr="008A2F82">
              <w:rPr>
                <w:rFonts w:ascii="Simsun" w:hAnsi="Simsun" w:cs="宋体" w:hint="eastAsia"/>
                <w:color w:val="555555"/>
                <w:kern w:val="0"/>
                <w:szCs w:val="21"/>
              </w:rPr>
              <w:t>无</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糖型</w:t>
            </w:r>
            <w:r w:rsidRPr="008A2F82">
              <w:rPr>
                <w:rFonts w:ascii="Simsun" w:hAnsi="Simsun" w:cs="宋体"/>
                <w:color w:val="555555"/>
                <w:kern w:val="0"/>
                <w:szCs w:val="21"/>
              </w:rPr>
              <w:t>)</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15</w:t>
            </w:r>
            <w:r w:rsidRPr="008A2F82">
              <w:rPr>
                <w:rFonts w:ascii="Simsun" w:hAnsi="Simsun" w:cs="宋体" w:hint="eastAsia"/>
                <w:color w:val="555555"/>
                <w:kern w:val="0"/>
                <w:szCs w:val="21"/>
              </w:rPr>
              <w:t>袋</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天士力制药集团股份有限公司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12</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注射用盐酸克林霉素</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0.15g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安徽省先锋制药有限公司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13</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活血止痛胶囊</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胶囊剂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0.25g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60</w:t>
            </w:r>
            <w:r w:rsidRPr="008A2F82">
              <w:rPr>
                <w:rFonts w:ascii="Simsun" w:hAnsi="Simsun" w:cs="宋体" w:hint="eastAsia"/>
                <w:color w:val="555555"/>
                <w:kern w:val="0"/>
                <w:szCs w:val="21"/>
              </w:rPr>
              <w:t>粒</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江西百神昌诺药业有限公司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14</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清开灵注射液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河北神威药业有限公司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15</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注射用盐酸川芎嗪</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40mg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平光制药股份有限公司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16</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丹参注射液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江苏神龙药业股份有限公司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17</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注射用脑蛋白水解物</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60mg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山西普德药业有限公司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18</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消渴丸</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浓缩水丸</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52.5g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广州中一药业有限公司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19</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通心络胶囊</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胶囊剂</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0.26g</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30</w:t>
            </w:r>
            <w:r w:rsidRPr="008A2F82">
              <w:rPr>
                <w:rFonts w:ascii="Simsun" w:hAnsi="Simsun" w:cs="宋体" w:hint="eastAsia"/>
                <w:color w:val="555555"/>
                <w:kern w:val="0"/>
                <w:szCs w:val="21"/>
              </w:rPr>
              <w:t>粒</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石家庄以岭药业股份有限公司</w:t>
            </w:r>
          </w:p>
        </w:tc>
      </w:tr>
      <w:tr w:rsidR="00F24315" w:rsidRPr="00CE3EC9" w:rsidTr="008A2F82">
        <w:trPr>
          <w:trHeight w:val="300"/>
          <w:tblCellSpacing w:w="0" w:type="dxa"/>
        </w:trPr>
        <w:tc>
          <w:tcPr>
            <w:tcW w:w="282"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w:t>
            </w:r>
          </w:p>
        </w:tc>
        <w:tc>
          <w:tcPr>
            <w:tcW w:w="129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丹参注射液</w:t>
            </w:r>
          </w:p>
        </w:tc>
        <w:tc>
          <w:tcPr>
            <w:tcW w:w="11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60"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103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3948"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神威药业集团有限公司</w:t>
            </w:r>
          </w:p>
        </w:tc>
      </w:tr>
    </w:tbl>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 </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 </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 </w:t>
      </w:r>
      <w:r w:rsidRPr="008A2F82">
        <w:rPr>
          <w:rFonts w:ascii="Simsun" w:hAnsi="Simsun" w:cs="宋体" w:hint="eastAsia"/>
          <w:color w:val="555555"/>
          <w:kern w:val="0"/>
          <w:sz w:val="27"/>
          <w:szCs w:val="27"/>
        </w:rPr>
        <w:t>附件</w:t>
      </w:r>
      <w:r w:rsidRPr="008A2F82">
        <w:rPr>
          <w:rFonts w:ascii="Simsun" w:hAnsi="Simsun" w:cs="宋体"/>
          <w:color w:val="555555"/>
          <w:kern w:val="0"/>
          <w:sz w:val="27"/>
          <w:szCs w:val="27"/>
        </w:rPr>
        <w:t>2</w:t>
      </w:r>
    </w:p>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color w:val="555555"/>
          <w:kern w:val="0"/>
          <w:sz w:val="27"/>
          <w:szCs w:val="27"/>
        </w:rPr>
        <w:t>县级以上医院重点药品监控目录</w:t>
      </w:r>
      <w:r w:rsidRPr="008A2F82">
        <w:rPr>
          <w:rFonts w:ascii="Simsun" w:hAnsi="Simsun" w:cs="宋体"/>
          <w:color w:val="555555"/>
          <w:kern w:val="0"/>
          <w:sz w:val="27"/>
          <w:szCs w:val="27"/>
        </w:rPr>
        <w:t>(</w:t>
      </w:r>
      <w:r w:rsidRPr="008A2F82">
        <w:rPr>
          <w:rFonts w:ascii="Simsun" w:hAnsi="Simsun" w:cs="宋体" w:hint="eastAsia"/>
          <w:color w:val="555555"/>
          <w:kern w:val="0"/>
          <w:sz w:val="27"/>
          <w:szCs w:val="27"/>
        </w:rPr>
        <w:t>抗生素类</w:t>
      </w:r>
      <w:r w:rsidRPr="008A2F82">
        <w:rPr>
          <w:rFonts w:ascii="Simsun" w:hAnsi="Simsun" w:cs="宋体"/>
          <w:color w:val="555555"/>
          <w:kern w:val="0"/>
          <w:sz w:val="27"/>
          <w:szCs w:val="27"/>
        </w:rPr>
        <w:t>)</w:t>
      </w:r>
    </w:p>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1"/>
        <w:gridCol w:w="2651"/>
        <w:gridCol w:w="1555"/>
        <w:gridCol w:w="793"/>
        <w:gridCol w:w="842"/>
        <w:gridCol w:w="2446"/>
      </w:tblGrid>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序号</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通用名</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剂型</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规格</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包装</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b/>
                <w:bCs/>
                <w:color w:val="555555"/>
                <w:kern w:val="0"/>
              </w:rPr>
              <w:t>生产企业</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1</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注射用盐酸头孢替安</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溶媒结晶粉针剂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上海上药新亚药业有限公司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2</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注射用头孢他啶</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溶媒结晶粉针剂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1.5g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海南海灵化学制药有限公司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3</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注射用头孢他啶</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溶媒结晶粉针剂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海南海灵化学制药有限公司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4</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注射用头孢西丁钠</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0.5g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海南天煌制药有限公司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5</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注射用头孢哌酮钠他唑巴坦钠</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2.25g</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(2.0g/</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0.25g)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海口奇力制药股份有限公司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6</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注射用头孢他啶</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溶媒结晶粉针剂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0.75g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海南海灵化学制药有限公司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7</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注射用头孢西丁钠</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溶媒结晶粉针剂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海口市制药厂有限公司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8</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注射用头孢呋辛钠</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1.5g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意大利依赛特大药厂</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9</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盐酸左氧氟沙星氯化钠注射液</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100ml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:0.2g:</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0.9g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扬子江药业集团有限公司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center"/>
              <w:rPr>
                <w:rFonts w:ascii="Simsun" w:hAnsi="Simsun" w:cs="宋体"/>
                <w:color w:val="555555"/>
                <w:kern w:val="0"/>
                <w:szCs w:val="21"/>
              </w:rPr>
            </w:pPr>
            <w:r w:rsidRPr="008A2F82">
              <w:rPr>
                <w:rFonts w:ascii="Simsun" w:hAnsi="Simsun" w:cs="宋体"/>
                <w:color w:val="555555"/>
                <w:kern w:val="0"/>
                <w:szCs w:val="21"/>
              </w:rPr>
              <w:t>10</w:t>
            </w:r>
          </w:p>
        </w:tc>
        <w:tc>
          <w:tcPr>
            <w:tcW w:w="2621"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注射用盐酸头孢替安</w:t>
            </w:r>
          </w:p>
        </w:tc>
        <w:tc>
          <w:tcPr>
            <w:tcW w:w="1525"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溶媒结晶粉针剂</w:t>
            </w:r>
          </w:p>
        </w:tc>
        <w:tc>
          <w:tcPr>
            <w:tcW w:w="763"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0.5g</w:t>
            </w:r>
          </w:p>
        </w:tc>
        <w:tc>
          <w:tcPr>
            <w:tcW w:w="812"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416"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上海上药新亚药业有限公司</w:t>
            </w:r>
          </w:p>
        </w:tc>
      </w:tr>
    </w:tbl>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 </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 </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 </w:t>
      </w: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Default="00F24315" w:rsidP="008A2F82">
      <w:pPr>
        <w:widowControl/>
        <w:jc w:val="left"/>
        <w:rPr>
          <w:rFonts w:ascii="Simsun" w:hAnsi="Simsun" w:cs="宋体"/>
          <w:color w:val="555555"/>
          <w:kern w:val="0"/>
          <w:sz w:val="27"/>
          <w:szCs w:val="27"/>
        </w:rPr>
      </w:pP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 w:val="27"/>
          <w:szCs w:val="27"/>
        </w:rPr>
        <w:t>附件</w:t>
      </w:r>
      <w:r w:rsidRPr="008A2F82">
        <w:rPr>
          <w:rFonts w:ascii="Simsun" w:hAnsi="Simsun" w:cs="宋体"/>
          <w:color w:val="555555"/>
          <w:kern w:val="0"/>
          <w:sz w:val="27"/>
          <w:szCs w:val="27"/>
        </w:rPr>
        <w:t>3</w:t>
      </w:r>
    </w:p>
    <w:p w:rsidR="00F24315" w:rsidRPr="008A2F82" w:rsidRDefault="00F24315" w:rsidP="008A2F82">
      <w:pPr>
        <w:widowControl/>
        <w:jc w:val="center"/>
        <w:rPr>
          <w:rFonts w:ascii="Simsun" w:hAnsi="Simsun" w:cs="宋体"/>
          <w:color w:val="555555"/>
          <w:kern w:val="0"/>
          <w:szCs w:val="21"/>
        </w:rPr>
      </w:pPr>
      <w:r w:rsidRPr="008A2F82">
        <w:rPr>
          <w:rFonts w:ascii="Simsun" w:hAnsi="Simsun" w:cs="宋体" w:hint="eastAsia"/>
          <w:color w:val="555555"/>
          <w:kern w:val="0"/>
          <w:sz w:val="27"/>
          <w:szCs w:val="27"/>
        </w:rPr>
        <w:t>县级以上医院重点药品监控目录</w:t>
      </w:r>
      <w:r w:rsidRPr="008A2F82">
        <w:rPr>
          <w:rFonts w:ascii="Simsun" w:hAnsi="Simsun" w:cs="宋体"/>
          <w:color w:val="555555"/>
          <w:kern w:val="0"/>
          <w:sz w:val="27"/>
          <w:szCs w:val="27"/>
        </w:rPr>
        <w:t>(</w:t>
      </w:r>
      <w:r w:rsidRPr="008A2F82">
        <w:rPr>
          <w:rFonts w:ascii="Simsun" w:hAnsi="Simsun" w:cs="宋体" w:hint="eastAsia"/>
          <w:color w:val="555555"/>
          <w:kern w:val="0"/>
          <w:sz w:val="27"/>
          <w:szCs w:val="27"/>
        </w:rPr>
        <w:t>非抗生素类</w:t>
      </w:r>
      <w:r w:rsidRPr="008A2F82">
        <w:rPr>
          <w:rFonts w:ascii="Simsun" w:hAnsi="Simsun" w:cs="宋体"/>
          <w:color w:val="555555"/>
          <w:kern w:val="0"/>
          <w:sz w:val="27"/>
          <w:szCs w:val="27"/>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1"/>
        <w:gridCol w:w="2387"/>
        <w:gridCol w:w="1414"/>
        <w:gridCol w:w="839"/>
        <w:gridCol w:w="898"/>
        <w:gridCol w:w="2749"/>
      </w:tblGrid>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b/>
                <w:bCs/>
                <w:color w:val="555555"/>
                <w:kern w:val="0"/>
              </w:rPr>
              <w:t>序号</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b/>
                <w:bCs/>
                <w:color w:val="555555"/>
                <w:kern w:val="0"/>
              </w:rPr>
              <w:t>通用名</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b/>
                <w:bCs/>
                <w:color w:val="555555"/>
                <w:kern w:val="0"/>
              </w:rPr>
              <w:t>剂型</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b/>
                <w:bCs/>
                <w:color w:val="555555"/>
                <w:kern w:val="0"/>
              </w:rPr>
              <w:t>规格</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b/>
                <w:bCs/>
                <w:color w:val="555555"/>
                <w:kern w:val="0"/>
              </w:rPr>
              <w:t>包装</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b/>
                <w:bCs/>
                <w:color w:val="555555"/>
                <w:kern w:val="0"/>
              </w:rPr>
              <w:t>生产企业</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地佐辛注射液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扬子江药业集团有限公司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银杏叶提取物注射液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17.5mg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悦康药业集团有限公司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3</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艾迪注射液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贵州益佰制药股份有限公司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4</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单唾液酸四己糖神经节苷脂钠注射液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齐鲁制药有限公司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奥拉西坦注射液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广东世信药业有限公司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注射用泮托拉唑钠</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80mg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海南卫康制药</w:t>
            </w:r>
            <w:r w:rsidRPr="008A2F82">
              <w:rPr>
                <w:rFonts w:ascii="Simsun" w:hAnsi="Simsun" w:cs="宋体"/>
                <w:color w:val="555555"/>
                <w:kern w:val="0"/>
                <w:szCs w:val="21"/>
              </w:rPr>
              <w:t>(</w:t>
            </w:r>
            <w:r w:rsidRPr="008A2F82">
              <w:rPr>
                <w:rFonts w:ascii="Simsun" w:hAnsi="Simsun" w:cs="宋体" w:hint="eastAsia"/>
                <w:color w:val="555555"/>
                <w:kern w:val="0"/>
                <w:szCs w:val="21"/>
              </w:rPr>
              <w:t>潜山</w:t>
            </w:r>
            <w:r w:rsidRPr="008A2F82">
              <w:rPr>
                <w:rFonts w:ascii="Simsun" w:hAnsi="Simsun" w:cs="宋体"/>
                <w:color w:val="555555"/>
                <w:kern w:val="0"/>
                <w:szCs w:val="21"/>
              </w:rPr>
              <w:t>)</w:t>
            </w:r>
            <w:r w:rsidRPr="008A2F82">
              <w:rPr>
                <w:rFonts w:ascii="Simsun" w:hAnsi="Simsun" w:cs="宋体" w:hint="eastAsia"/>
                <w:color w:val="555555"/>
                <w:kern w:val="0"/>
                <w:szCs w:val="21"/>
              </w:rPr>
              <w:t>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7</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丹参川芎嗪注射液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5ml</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贵州拜特制药有限公司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8</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注射用血栓通</w:t>
            </w:r>
            <w:r w:rsidRPr="008A2F82">
              <w:rPr>
                <w:rFonts w:ascii="Simsun" w:hAnsi="Simsun" w:cs="宋体"/>
                <w:color w:val="555555"/>
                <w:kern w:val="0"/>
                <w:szCs w:val="21"/>
              </w:rPr>
              <w:t>(</w:t>
            </w:r>
            <w:r w:rsidRPr="008A2F82">
              <w:rPr>
                <w:rFonts w:ascii="Simsun" w:hAnsi="Simsun" w:cs="宋体" w:hint="eastAsia"/>
                <w:color w:val="555555"/>
                <w:kern w:val="0"/>
                <w:szCs w:val="21"/>
              </w:rPr>
              <w:t>冻干</w:t>
            </w:r>
            <w:r w:rsidRPr="008A2F82">
              <w:rPr>
                <w:rFonts w:ascii="Simsun" w:hAnsi="Simsun" w:cs="宋体"/>
                <w:color w:val="555555"/>
                <w:kern w:val="0"/>
                <w:szCs w:val="21"/>
              </w:rPr>
              <w:t>)</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0.15g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瓶</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广西梧州制药</w:t>
            </w:r>
            <w:r w:rsidRPr="008A2F82">
              <w:rPr>
                <w:rFonts w:ascii="Simsun" w:hAnsi="Simsun" w:cs="宋体"/>
                <w:color w:val="555555"/>
                <w:kern w:val="0"/>
                <w:szCs w:val="21"/>
              </w:rPr>
              <w:t>(</w:t>
            </w:r>
            <w:r w:rsidRPr="008A2F82">
              <w:rPr>
                <w:rFonts w:ascii="Simsun" w:hAnsi="Simsun" w:cs="宋体" w:hint="eastAsia"/>
                <w:color w:val="555555"/>
                <w:kern w:val="0"/>
                <w:szCs w:val="21"/>
              </w:rPr>
              <w:t>集团</w:t>
            </w:r>
            <w:r w:rsidRPr="008A2F82">
              <w:rPr>
                <w:rFonts w:ascii="Simsun" w:hAnsi="Simsun" w:cs="宋体"/>
                <w:color w:val="555555"/>
                <w:kern w:val="0"/>
                <w:szCs w:val="21"/>
              </w:rPr>
              <w:t>)</w:t>
            </w:r>
            <w:r w:rsidRPr="008A2F82">
              <w:rPr>
                <w:rFonts w:ascii="Simsun" w:hAnsi="Simsun" w:cs="宋体" w:hint="eastAsia"/>
                <w:color w:val="555555"/>
                <w:kern w:val="0"/>
                <w:szCs w:val="21"/>
              </w:rPr>
              <w:t>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9</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脑苷肌肽注射液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6.4mg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吉林四环制药有限公司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吸入用布地奈德混悬液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混悬液</w:t>
            </w:r>
            <w:r w:rsidRPr="008A2F82">
              <w:rPr>
                <w:rFonts w:ascii="Simsun" w:hAnsi="Simsun" w:cs="宋体"/>
                <w:color w:val="555555"/>
                <w:kern w:val="0"/>
                <w:szCs w:val="21"/>
              </w:rPr>
              <w:t>(</w:t>
            </w:r>
            <w:r w:rsidRPr="008A2F82">
              <w:rPr>
                <w:rFonts w:ascii="Simsun" w:hAnsi="Simsun" w:cs="宋体" w:hint="eastAsia"/>
                <w:color w:val="555555"/>
                <w:kern w:val="0"/>
                <w:szCs w:val="21"/>
              </w:rPr>
              <w:t>吸入用</w:t>
            </w:r>
            <w:r w:rsidRPr="008A2F82">
              <w:rPr>
                <w:rFonts w:ascii="Simsun" w:hAnsi="Simsun" w:cs="宋体"/>
                <w:color w:val="555555"/>
                <w:kern w:val="0"/>
                <w:szCs w:val="21"/>
              </w:rPr>
              <w:t>)</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5</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Astrazeneca Pty Ltd</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11</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注射用奥美拉唑钠</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40mg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江苏奥赛康药业股份有限公司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12</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注射用奥美拉唑钠</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悦康药业集团有限公司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13</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雷贝拉唑钠肠溶片</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片剂</w:t>
            </w:r>
            <w:r w:rsidRPr="008A2F82">
              <w:rPr>
                <w:rFonts w:ascii="Simsun" w:hAnsi="Simsun" w:cs="宋体"/>
                <w:color w:val="555555"/>
                <w:kern w:val="0"/>
                <w:szCs w:val="21"/>
              </w:rPr>
              <w:t>(</w:t>
            </w:r>
            <w:r w:rsidRPr="008A2F82">
              <w:rPr>
                <w:rFonts w:ascii="Simsun" w:hAnsi="Simsun" w:cs="宋体" w:hint="eastAsia"/>
                <w:color w:val="555555"/>
                <w:kern w:val="0"/>
                <w:szCs w:val="21"/>
              </w:rPr>
              <w:t>肠溶片</w:t>
            </w:r>
            <w:r w:rsidRPr="008A2F82">
              <w:rPr>
                <w:rFonts w:ascii="Simsun" w:hAnsi="Simsun" w:cs="宋体"/>
                <w:color w:val="555555"/>
                <w:kern w:val="0"/>
                <w:szCs w:val="21"/>
              </w:rPr>
              <w:t>)</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14</w:t>
            </w:r>
            <w:r w:rsidRPr="008A2F82">
              <w:rPr>
                <w:rFonts w:ascii="Simsun" w:hAnsi="Simsun" w:cs="宋体" w:hint="eastAsia"/>
                <w:color w:val="555555"/>
                <w:kern w:val="0"/>
                <w:szCs w:val="21"/>
              </w:rPr>
              <w:t>片</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江苏豪森药业集团有限公司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14</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丹红注射液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山东丹红制药有限公司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15</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硫酸氢氯吡格雷片</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薄膜衣片</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25mg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w:t>
            </w:r>
            <w:r w:rsidRPr="008A2F82">
              <w:rPr>
                <w:rFonts w:ascii="Simsun" w:hAnsi="Simsun" w:cs="宋体" w:hint="eastAsia"/>
                <w:color w:val="555555"/>
                <w:kern w:val="0"/>
                <w:szCs w:val="21"/>
              </w:rPr>
              <w:t>片</w:t>
            </w:r>
            <w:r w:rsidRPr="008A2F82">
              <w:rPr>
                <w:rFonts w:ascii="Simsun" w:hAnsi="Simsun" w:cs="宋体"/>
                <w:color w:val="555555"/>
                <w:kern w:val="0"/>
                <w:szCs w:val="21"/>
              </w:rPr>
              <w:t>/</w:t>
            </w:r>
            <w:r w:rsidRPr="008A2F82">
              <w:rPr>
                <w:rFonts w:ascii="Simsun" w:hAnsi="Simsun" w:cs="宋体" w:hint="eastAsia"/>
                <w:color w:val="555555"/>
                <w:kern w:val="0"/>
                <w:szCs w:val="21"/>
              </w:rPr>
              <w:t>瓶</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深圳信立泰药业股份有限公司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16</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注射用奥美拉唑钠</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江苏奥赛康药业股份有限公司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17</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注射用泮托拉唑钠</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冻干粉针剂</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60mg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海南卫康制药</w:t>
            </w:r>
            <w:r w:rsidRPr="008A2F82">
              <w:rPr>
                <w:rFonts w:ascii="Simsun" w:hAnsi="Simsun" w:cs="宋体"/>
                <w:color w:val="555555"/>
                <w:kern w:val="0"/>
                <w:szCs w:val="21"/>
              </w:rPr>
              <w:t>(</w:t>
            </w:r>
            <w:r w:rsidRPr="008A2F82">
              <w:rPr>
                <w:rFonts w:ascii="Simsun" w:hAnsi="Simsun" w:cs="宋体" w:hint="eastAsia"/>
                <w:color w:val="555555"/>
                <w:kern w:val="0"/>
                <w:szCs w:val="21"/>
              </w:rPr>
              <w:t>潜山</w:t>
            </w:r>
            <w:r w:rsidRPr="008A2F82">
              <w:rPr>
                <w:rFonts w:ascii="Simsun" w:hAnsi="Simsun" w:cs="宋体"/>
                <w:color w:val="555555"/>
                <w:kern w:val="0"/>
                <w:szCs w:val="21"/>
              </w:rPr>
              <w:t>)</w:t>
            </w:r>
            <w:r w:rsidRPr="008A2F82">
              <w:rPr>
                <w:rFonts w:ascii="Simsun" w:hAnsi="Simsun" w:cs="宋体" w:hint="eastAsia"/>
                <w:color w:val="555555"/>
                <w:kern w:val="0"/>
                <w:szCs w:val="21"/>
              </w:rPr>
              <w:t>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18</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丹参酮</w:t>
            </w:r>
            <w:r w:rsidRPr="008A2F82">
              <w:rPr>
                <w:rFonts w:ascii="宋体" w:cs="宋体" w:hint="eastAsia"/>
                <w:color w:val="555555"/>
                <w:kern w:val="0"/>
                <w:szCs w:val="21"/>
              </w:rPr>
              <w:t>Ⅱ</w:t>
            </w:r>
            <w:r w:rsidRPr="008A2F82">
              <w:rPr>
                <w:rFonts w:ascii="Times New Roman" w:hAnsi="Times New Roman"/>
                <w:color w:val="555555"/>
                <w:kern w:val="0"/>
                <w:szCs w:val="21"/>
              </w:rPr>
              <w:t>A</w:t>
            </w:r>
            <w:r w:rsidRPr="008A2F82">
              <w:rPr>
                <w:rFonts w:ascii="Simsun" w:hAnsi="Simsun" w:cs="宋体" w:hint="eastAsia"/>
                <w:color w:val="555555"/>
                <w:kern w:val="0"/>
                <w:szCs w:val="21"/>
              </w:rPr>
              <w:t>磺酸钠注射液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2ml:</w:t>
            </w:r>
          </w:p>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上海上药第一生化药业有限公司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19</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血必净注射液</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注射液</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10ml</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1</w:t>
            </w:r>
            <w:r w:rsidRPr="008A2F82">
              <w:rPr>
                <w:rFonts w:ascii="Simsun" w:hAnsi="Simsun" w:cs="宋体" w:hint="eastAsia"/>
                <w:color w:val="555555"/>
                <w:kern w:val="0"/>
                <w:szCs w:val="21"/>
              </w:rPr>
              <w:t>支</w:t>
            </w:r>
            <w:r w:rsidRPr="008A2F82">
              <w:rPr>
                <w:rFonts w:ascii="Simsun" w:hAnsi="Simsun" w:cs="宋体"/>
                <w:color w:val="555555"/>
                <w:kern w:val="0"/>
                <w:szCs w:val="21"/>
              </w:rPr>
              <w:t>/</w:t>
            </w:r>
            <w:r w:rsidRPr="008A2F82">
              <w:rPr>
                <w:rFonts w:ascii="Simsun" w:hAnsi="Simsun" w:cs="宋体" w:hint="eastAsia"/>
                <w:color w:val="555555"/>
                <w:kern w:val="0"/>
                <w:szCs w:val="21"/>
              </w:rPr>
              <w:t>支</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天津红日药业股份有限公司</w:t>
            </w:r>
          </w:p>
        </w:tc>
      </w:tr>
      <w:tr w:rsidR="00F24315" w:rsidRPr="00CE3EC9" w:rsidTr="008A2F82">
        <w:trPr>
          <w:trHeight w:val="285"/>
          <w:tblCellSpacing w:w="0" w:type="dxa"/>
        </w:trPr>
        <w:tc>
          <w:tcPr>
            <w:tcW w:w="441" w:type="dxa"/>
            <w:tcBorders>
              <w:top w:val="outset" w:sz="6" w:space="0" w:color="auto"/>
              <w:bottom w:val="outset" w:sz="6" w:space="0" w:color="auto"/>
              <w:right w:val="outset" w:sz="6" w:space="0" w:color="auto"/>
            </w:tcBorders>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w:t>
            </w:r>
          </w:p>
        </w:tc>
        <w:tc>
          <w:tcPr>
            <w:tcW w:w="2357"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阿托伐他汀钙片</w:t>
            </w:r>
          </w:p>
        </w:tc>
        <w:tc>
          <w:tcPr>
            <w:tcW w:w="1384"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薄膜衣片</w:t>
            </w:r>
          </w:p>
        </w:tc>
        <w:tc>
          <w:tcPr>
            <w:tcW w:w="809"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20mg</w:t>
            </w:r>
          </w:p>
        </w:tc>
        <w:tc>
          <w:tcPr>
            <w:tcW w:w="868" w:type="dxa"/>
            <w:tcBorders>
              <w:top w:val="outset" w:sz="6" w:space="0" w:color="auto"/>
              <w:left w:val="outset" w:sz="6" w:space="0" w:color="auto"/>
              <w:bottom w:val="outset" w:sz="6" w:space="0" w:color="auto"/>
              <w:right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color w:val="555555"/>
                <w:kern w:val="0"/>
                <w:szCs w:val="21"/>
              </w:rPr>
              <w:t>7</w:t>
            </w:r>
            <w:r w:rsidRPr="008A2F82">
              <w:rPr>
                <w:rFonts w:ascii="Simsun" w:hAnsi="Simsun" w:cs="宋体" w:hint="eastAsia"/>
                <w:color w:val="555555"/>
                <w:kern w:val="0"/>
                <w:szCs w:val="21"/>
              </w:rPr>
              <w:t>粒</w:t>
            </w:r>
            <w:r w:rsidRPr="008A2F82">
              <w:rPr>
                <w:rFonts w:ascii="Simsun" w:hAnsi="Simsun" w:cs="宋体"/>
                <w:color w:val="555555"/>
                <w:kern w:val="0"/>
                <w:szCs w:val="21"/>
              </w:rPr>
              <w:t>/</w:t>
            </w:r>
            <w:r w:rsidRPr="008A2F82">
              <w:rPr>
                <w:rFonts w:ascii="Simsun" w:hAnsi="Simsun" w:cs="宋体" w:hint="eastAsia"/>
                <w:color w:val="555555"/>
                <w:kern w:val="0"/>
                <w:szCs w:val="21"/>
              </w:rPr>
              <w:t>盒</w:t>
            </w:r>
          </w:p>
        </w:tc>
        <w:tc>
          <w:tcPr>
            <w:tcW w:w="2719" w:type="dxa"/>
            <w:tcBorders>
              <w:top w:val="outset" w:sz="6" w:space="0" w:color="auto"/>
              <w:left w:val="outset" w:sz="6" w:space="0" w:color="auto"/>
              <w:bottom w:val="outset" w:sz="6" w:space="0" w:color="auto"/>
            </w:tcBorders>
            <w:noWrap/>
            <w:vAlign w:val="center"/>
          </w:tcPr>
          <w:p w:rsidR="00F24315" w:rsidRPr="008A2F82" w:rsidRDefault="00F24315" w:rsidP="008A2F82">
            <w:pPr>
              <w:widowControl/>
              <w:jc w:val="left"/>
              <w:rPr>
                <w:rFonts w:ascii="Simsun" w:hAnsi="Simsun" w:cs="宋体"/>
                <w:color w:val="555555"/>
                <w:kern w:val="0"/>
                <w:szCs w:val="21"/>
              </w:rPr>
            </w:pPr>
            <w:r w:rsidRPr="008A2F82">
              <w:rPr>
                <w:rFonts w:ascii="Simsun" w:hAnsi="Simsun" w:cs="宋体" w:hint="eastAsia"/>
                <w:color w:val="555555"/>
                <w:kern w:val="0"/>
                <w:szCs w:val="21"/>
              </w:rPr>
              <w:t>辉瑞制药有限公司</w:t>
            </w:r>
          </w:p>
        </w:tc>
      </w:tr>
    </w:tbl>
    <w:p w:rsidR="00F24315" w:rsidRDefault="00F24315" w:rsidP="00407938">
      <w:pPr>
        <w:widowControl/>
        <w:jc w:val="center"/>
        <w:rPr>
          <w:rFonts w:ascii="Simsun" w:hAnsi="Simsun" w:cs="宋体"/>
          <w:color w:val="555555"/>
          <w:kern w:val="0"/>
          <w:szCs w:val="21"/>
        </w:rPr>
      </w:pPr>
      <w:r w:rsidRPr="008A2F82">
        <w:rPr>
          <w:rFonts w:ascii="Simsun" w:hAnsi="Simsun" w:cs="宋体"/>
          <w:color w:val="555555"/>
          <w:kern w:val="0"/>
          <w:szCs w:val="21"/>
        </w:rPr>
        <w:t> </w:t>
      </w:r>
    </w:p>
    <w:p w:rsidR="00F24315" w:rsidRDefault="00F24315" w:rsidP="00407938">
      <w:pPr>
        <w:widowControl/>
        <w:jc w:val="center"/>
        <w:rPr>
          <w:rFonts w:ascii="Simsun" w:hAnsi="Simsun" w:cs="宋体"/>
          <w:color w:val="555555"/>
          <w:kern w:val="0"/>
          <w:szCs w:val="21"/>
        </w:rPr>
      </w:pPr>
    </w:p>
    <w:p w:rsidR="00F24315" w:rsidRDefault="00F24315" w:rsidP="00407938">
      <w:pPr>
        <w:widowControl/>
        <w:jc w:val="center"/>
        <w:rPr>
          <w:rFonts w:ascii="Simsun" w:hAnsi="Simsun" w:cs="宋体"/>
          <w:color w:val="555555"/>
          <w:kern w:val="0"/>
          <w:szCs w:val="21"/>
        </w:rPr>
      </w:pPr>
    </w:p>
    <w:p w:rsidR="00F24315" w:rsidRDefault="00F24315" w:rsidP="00407938">
      <w:pPr>
        <w:widowControl/>
        <w:jc w:val="center"/>
        <w:rPr>
          <w:rFonts w:ascii="Simsun" w:hAnsi="Simsun" w:cs="宋体"/>
          <w:color w:val="555555"/>
          <w:kern w:val="0"/>
          <w:szCs w:val="21"/>
        </w:rPr>
      </w:pPr>
    </w:p>
    <w:p w:rsidR="00F24315" w:rsidRDefault="00F24315" w:rsidP="00407938">
      <w:pPr>
        <w:widowControl/>
        <w:jc w:val="center"/>
        <w:rPr>
          <w:rFonts w:ascii="Simsun" w:hAnsi="Simsun" w:cs="宋体"/>
          <w:color w:val="555555"/>
          <w:kern w:val="0"/>
          <w:szCs w:val="21"/>
        </w:rPr>
      </w:pPr>
    </w:p>
    <w:p w:rsidR="00F24315" w:rsidRDefault="00F24315" w:rsidP="00D05627">
      <w:pPr>
        <w:widowControl/>
        <w:shd w:val="clear" w:color="auto" w:fill="FFFFFF"/>
        <w:wordWrap w:val="0"/>
        <w:spacing w:line="560" w:lineRule="atLeast"/>
        <w:ind w:firstLine="480"/>
        <w:jc w:val="right"/>
        <w:rPr>
          <w:rFonts w:ascii="宋体" w:cs="宋体"/>
          <w:b/>
          <w:color w:val="000000"/>
          <w:kern w:val="0"/>
          <w:sz w:val="24"/>
          <w:szCs w:val="24"/>
        </w:rPr>
      </w:pPr>
    </w:p>
    <w:p w:rsidR="00F24315" w:rsidRPr="00D05627" w:rsidRDefault="00F24315" w:rsidP="00D05627">
      <w:pPr>
        <w:widowControl/>
        <w:shd w:val="clear" w:color="auto" w:fill="FFFFFF"/>
        <w:spacing w:line="560" w:lineRule="atLeast"/>
        <w:ind w:firstLine="480"/>
        <w:jc w:val="right"/>
        <w:rPr>
          <w:rFonts w:ascii="宋体" w:cs="宋体"/>
          <w:b/>
          <w:color w:val="000000"/>
          <w:kern w:val="0"/>
          <w:sz w:val="24"/>
          <w:szCs w:val="24"/>
        </w:rPr>
      </w:pPr>
      <w:r w:rsidRPr="00D05627">
        <w:rPr>
          <w:rFonts w:ascii="宋体" w:hAnsi="宋体" w:cs="宋体" w:hint="eastAsia"/>
          <w:b/>
          <w:color w:val="000000"/>
          <w:kern w:val="0"/>
          <w:sz w:val="24"/>
          <w:szCs w:val="24"/>
        </w:rPr>
        <w:t>药采〔</w:t>
      </w:r>
      <w:r w:rsidRPr="00D05627">
        <w:rPr>
          <w:rFonts w:ascii="宋体" w:hAnsi="宋体" w:cs="宋体"/>
          <w:b/>
          <w:color w:val="000000"/>
          <w:kern w:val="0"/>
          <w:sz w:val="24"/>
          <w:szCs w:val="24"/>
        </w:rPr>
        <w:t>2017</w:t>
      </w:r>
      <w:r w:rsidRPr="00D05627">
        <w:rPr>
          <w:rFonts w:ascii="宋体" w:hAnsi="宋体" w:cs="宋体" w:hint="eastAsia"/>
          <w:b/>
          <w:color w:val="000000"/>
          <w:kern w:val="0"/>
          <w:sz w:val="24"/>
          <w:szCs w:val="24"/>
        </w:rPr>
        <w:t>〕</w:t>
      </w:r>
      <w:r w:rsidRPr="00D05627">
        <w:rPr>
          <w:rFonts w:ascii="宋体" w:hAnsi="宋体" w:cs="宋体"/>
          <w:b/>
          <w:color w:val="000000"/>
          <w:kern w:val="0"/>
          <w:sz w:val="24"/>
          <w:szCs w:val="24"/>
        </w:rPr>
        <w:t>83</w:t>
      </w:r>
      <w:r w:rsidRPr="00D05627">
        <w:rPr>
          <w:rFonts w:ascii="宋体" w:hAnsi="宋体" w:cs="宋体" w:hint="eastAsia"/>
          <w:b/>
          <w:color w:val="000000"/>
          <w:kern w:val="0"/>
          <w:sz w:val="24"/>
          <w:szCs w:val="24"/>
        </w:rPr>
        <w:t>号</w:t>
      </w:r>
      <w:r w:rsidRPr="00D05627">
        <w:rPr>
          <w:rFonts w:ascii="宋体" w:cs="宋体"/>
          <w:b/>
          <w:color w:val="000000"/>
          <w:kern w:val="0"/>
          <w:sz w:val="24"/>
          <w:szCs w:val="24"/>
        </w:rPr>
        <w:t> </w:t>
      </w:r>
    </w:p>
    <w:p w:rsidR="00F24315" w:rsidRPr="00D05627" w:rsidRDefault="00F24315" w:rsidP="004628B7">
      <w:pPr>
        <w:widowControl/>
        <w:shd w:val="clear" w:color="auto" w:fill="FFFFFF"/>
        <w:spacing w:line="560" w:lineRule="atLeast"/>
        <w:ind w:firstLine="480"/>
        <w:jc w:val="center"/>
        <w:outlineLvl w:val="0"/>
        <w:rPr>
          <w:rFonts w:ascii="黑体" w:eastAsia="黑体" w:hAnsi="宋体" w:cs="宋体"/>
          <w:color w:val="000000"/>
          <w:kern w:val="0"/>
          <w:sz w:val="36"/>
          <w:szCs w:val="36"/>
        </w:rPr>
      </w:pPr>
      <w:r w:rsidRPr="00D05627">
        <w:rPr>
          <w:rFonts w:ascii="宋体" w:eastAsia="黑体" w:hAnsi="宋体" w:cs="宋体"/>
          <w:color w:val="000000"/>
          <w:kern w:val="0"/>
          <w:sz w:val="36"/>
          <w:szCs w:val="36"/>
        </w:rPr>
        <w:t> </w:t>
      </w:r>
      <w:bookmarkStart w:id="91" w:name="_Toc501956334"/>
      <w:r w:rsidRPr="00D05627">
        <w:rPr>
          <w:rFonts w:ascii="黑体" w:eastAsia="黑体" w:hAnsi="宋体" w:cs="宋体" w:hint="eastAsia"/>
          <w:b/>
          <w:bCs/>
          <w:color w:val="000000"/>
          <w:kern w:val="0"/>
          <w:sz w:val="36"/>
          <w:szCs w:val="36"/>
        </w:rPr>
        <w:t>关于公布</w:t>
      </w:r>
      <w:r w:rsidRPr="00D05627">
        <w:rPr>
          <w:rFonts w:ascii="黑体" w:eastAsia="黑体" w:hAnsi="宋体" w:cs="宋体"/>
          <w:b/>
          <w:bCs/>
          <w:color w:val="000000"/>
          <w:kern w:val="0"/>
          <w:sz w:val="36"/>
          <w:szCs w:val="36"/>
        </w:rPr>
        <w:t>2017</w:t>
      </w:r>
      <w:r w:rsidRPr="00D05627">
        <w:rPr>
          <w:rFonts w:ascii="黑体" w:eastAsia="黑体" w:hAnsi="宋体" w:cs="宋体" w:hint="eastAsia"/>
          <w:b/>
          <w:bCs/>
          <w:color w:val="000000"/>
          <w:kern w:val="0"/>
          <w:sz w:val="36"/>
          <w:szCs w:val="36"/>
        </w:rPr>
        <w:t>年安徽省基本医疗保险药品</w:t>
      </w:r>
      <w:bookmarkEnd w:id="91"/>
    </w:p>
    <w:p w:rsidR="00F24315" w:rsidRPr="00D05627" w:rsidRDefault="00F24315" w:rsidP="004628B7">
      <w:pPr>
        <w:widowControl/>
        <w:shd w:val="clear" w:color="auto" w:fill="FFFFFF"/>
        <w:spacing w:line="560" w:lineRule="atLeast"/>
        <w:ind w:firstLine="480"/>
        <w:jc w:val="center"/>
        <w:outlineLvl w:val="0"/>
        <w:rPr>
          <w:rFonts w:ascii="黑体" w:eastAsia="黑体" w:hAnsi="宋体" w:cs="宋体"/>
          <w:color w:val="000000"/>
          <w:kern w:val="0"/>
          <w:sz w:val="36"/>
          <w:szCs w:val="36"/>
        </w:rPr>
      </w:pPr>
      <w:bookmarkStart w:id="92" w:name="_Toc501956335"/>
      <w:r w:rsidRPr="00D05627">
        <w:rPr>
          <w:rFonts w:ascii="黑体" w:eastAsia="黑体" w:hAnsi="宋体" w:cs="宋体" w:hint="eastAsia"/>
          <w:b/>
          <w:bCs/>
          <w:color w:val="000000"/>
          <w:kern w:val="0"/>
          <w:sz w:val="36"/>
          <w:szCs w:val="36"/>
        </w:rPr>
        <w:t>医保支付参考价目录的通知</w:t>
      </w:r>
      <w:bookmarkEnd w:id="92"/>
    </w:p>
    <w:p w:rsidR="00F24315" w:rsidRPr="00D05627" w:rsidRDefault="00F24315" w:rsidP="00D05627">
      <w:pPr>
        <w:widowControl/>
        <w:shd w:val="clear" w:color="auto" w:fill="FFFFFF"/>
        <w:spacing w:line="560" w:lineRule="atLeast"/>
        <w:ind w:firstLine="480"/>
        <w:jc w:val="left"/>
        <w:rPr>
          <w:rFonts w:ascii="宋体" w:cs="宋体"/>
          <w:color w:val="000000"/>
          <w:kern w:val="0"/>
          <w:sz w:val="24"/>
          <w:szCs w:val="24"/>
        </w:rPr>
      </w:pPr>
      <w:r w:rsidRPr="00D05627">
        <w:rPr>
          <w:rFonts w:ascii="宋体" w:hAnsi="宋体" w:cs="宋体" w:hint="eastAsia"/>
          <w:color w:val="000000"/>
          <w:kern w:val="0"/>
          <w:sz w:val="24"/>
          <w:szCs w:val="24"/>
        </w:rPr>
        <w:t>相关医疗机构及药品生产企业：</w:t>
      </w:r>
    </w:p>
    <w:p w:rsidR="00F24315" w:rsidRPr="00D05627" w:rsidRDefault="00F24315" w:rsidP="00D05627">
      <w:pPr>
        <w:widowControl/>
        <w:shd w:val="clear" w:color="auto" w:fill="FFFFFF"/>
        <w:spacing w:line="560" w:lineRule="atLeast"/>
        <w:ind w:firstLine="640"/>
        <w:jc w:val="left"/>
        <w:rPr>
          <w:rFonts w:ascii="宋体" w:cs="宋体"/>
          <w:color w:val="000000"/>
          <w:kern w:val="0"/>
          <w:sz w:val="24"/>
          <w:szCs w:val="24"/>
        </w:rPr>
      </w:pPr>
      <w:r w:rsidRPr="00D05627">
        <w:rPr>
          <w:rFonts w:ascii="宋体" w:hAnsi="宋体" w:cs="宋体" w:hint="eastAsia"/>
          <w:color w:val="000000"/>
          <w:kern w:val="0"/>
          <w:sz w:val="24"/>
          <w:szCs w:val="24"/>
        </w:rPr>
        <w:t>根据《关于公布</w:t>
      </w:r>
      <w:r w:rsidRPr="00D05627">
        <w:rPr>
          <w:rFonts w:ascii="宋体" w:hAnsi="宋体" w:cs="宋体"/>
          <w:color w:val="000000"/>
          <w:kern w:val="0"/>
          <w:sz w:val="24"/>
          <w:szCs w:val="24"/>
        </w:rPr>
        <w:t>2017</w:t>
      </w:r>
      <w:r w:rsidRPr="00D05627">
        <w:rPr>
          <w:rFonts w:ascii="宋体" w:hAnsi="宋体" w:cs="宋体" w:hint="eastAsia"/>
          <w:color w:val="000000"/>
          <w:kern w:val="0"/>
          <w:sz w:val="24"/>
          <w:szCs w:val="24"/>
        </w:rPr>
        <w:t>年安徽省基本医疗保险药品医保支付参考价目录的通知》（皖卫药〔</w:t>
      </w:r>
      <w:r w:rsidRPr="00D05627">
        <w:rPr>
          <w:rFonts w:ascii="宋体" w:hAnsi="宋体" w:cs="宋体"/>
          <w:color w:val="000000"/>
          <w:kern w:val="0"/>
          <w:sz w:val="24"/>
          <w:szCs w:val="24"/>
        </w:rPr>
        <w:t>2017</w:t>
      </w:r>
      <w:r w:rsidRPr="00D05627">
        <w:rPr>
          <w:rFonts w:ascii="宋体" w:hAnsi="宋体" w:cs="宋体" w:hint="eastAsia"/>
          <w:color w:val="000000"/>
          <w:kern w:val="0"/>
          <w:sz w:val="24"/>
          <w:szCs w:val="24"/>
        </w:rPr>
        <w:t>〕</w:t>
      </w:r>
      <w:r w:rsidRPr="00D05627">
        <w:rPr>
          <w:rFonts w:ascii="宋体" w:hAnsi="宋体" w:cs="宋体"/>
          <w:color w:val="000000"/>
          <w:kern w:val="0"/>
          <w:sz w:val="24"/>
          <w:szCs w:val="24"/>
        </w:rPr>
        <w:t>20</w:t>
      </w:r>
      <w:r w:rsidRPr="00D05627">
        <w:rPr>
          <w:rFonts w:ascii="宋体" w:hAnsi="宋体" w:cs="宋体" w:hint="eastAsia"/>
          <w:color w:val="000000"/>
          <w:kern w:val="0"/>
          <w:sz w:val="24"/>
          <w:szCs w:val="24"/>
        </w:rPr>
        <w:t>号）要求，现将</w:t>
      </w:r>
      <w:r w:rsidRPr="00D05627">
        <w:rPr>
          <w:rFonts w:ascii="宋体" w:hAnsi="宋体" w:cs="宋体"/>
          <w:color w:val="000000"/>
          <w:kern w:val="0"/>
          <w:sz w:val="24"/>
          <w:szCs w:val="24"/>
        </w:rPr>
        <w:t>2017</w:t>
      </w:r>
      <w:r w:rsidRPr="00D05627">
        <w:rPr>
          <w:rFonts w:ascii="宋体" w:hAnsi="宋体" w:cs="宋体" w:hint="eastAsia"/>
          <w:color w:val="000000"/>
          <w:kern w:val="0"/>
          <w:sz w:val="24"/>
          <w:szCs w:val="24"/>
        </w:rPr>
        <w:t>年安徽省基本医疗保险药品医保支付参考价（第一批）目录予以公布。</w:t>
      </w:r>
    </w:p>
    <w:p w:rsidR="00F24315" w:rsidRPr="00D05627" w:rsidRDefault="00F24315" w:rsidP="00D05627">
      <w:pPr>
        <w:widowControl/>
        <w:shd w:val="clear" w:color="auto" w:fill="FFFFFF"/>
        <w:spacing w:line="560" w:lineRule="atLeast"/>
        <w:ind w:firstLine="640"/>
        <w:jc w:val="right"/>
        <w:rPr>
          <w:rFonts w:ascii="宋体" w:cs="宋体"/>
          <w:color w:val="000000"/>
          <w:kern w:val="0"/>
          <w:sz w:val="24"/>
          <w:szCs w:val="24"/>
        </w:rPr>
      </w:pPr>
      <w:r w:rsidRPr="00D05627">
        <w:rPr>
          <w:rFonts w:ascii="宋体" w:cs="宋体"/>
          <w:color w:val="000000"/>
          <w:kern w:val="0"/>
          <w:sz w:val="24"/>
          <w:szCs w:val="24"/>
        </w:rPr>
        <w:t>  </w:t>
      </w:r>
      <w:r w:rsidRPr="00D05627">
        <w:rPr>
          <w:rFonts w:ascii="宋体" w:hAnsi="宋体" w:cs="宋体"/>
          <w:color w:val="000000"/>
          <w:kern w:val="0"/>
          <w:sz w:val="24"/>
          <w:szCs w:val="24"/>
        </w:rPr>
        <w:t>2017</w:t>
      </w:r>
      <w:r w:rsidRPr="00D05627">
        <w:rPr>
          <w:rFonts w:ascii="宋体" w:hAnsi="宋体" w:cs="宋体" w:hint="eastAsia"/>
          <w:color w:val="000000"/>
          <w:kern w:val="0"/>
          <w:sz w:val="24"/>
          <w:szCs w:val="24"/>
        </w:rPr>
        <w:t>年</w:t>
      </w:r>
      <w:r w:rsidRPr="00D05627">
        <w:rPr>
          <w:rFonts w:ascii="宋体" w:hAnsi="宋体" w:cs="宋体"/>
          <w:color w:val="000000"/>
          <w:kern w:val="0"/>
          <w:sz w:val="24"/>
          <w:szCs w:val="24"/>
        </w:rPr>
        <w:t>6</w:t>
      </w:r>
      <w:r w:rsidRPr="00D05627">
        <w:rPr>
          <w:rFonts w:ascii="宋体" w:hAnsi="宋体" w:cs="宋体" w:hint="eastAsia"/>
          <w:color w:val="000000"/>
          <w:kern w:val="0"/>
          <w:sz w:val="24"/>
          <w:szCs w:val="24"/>
        </w:rPr>
        <w:t>月</w:t>
      </w:r>
      <w:r w:rsidRPr="00D05627">
        <w:rPr>
          <w:rFonts w:ascii="宋体" w:hAnsi="宋体" w:cs="宋体"/>
          <w:color w:val="000000"/>
          <w:kern w:val="0"/>
          <w:sz w:val="24"/>
          <w:szCs w:val="24"/>
        </w:rPr>
        <w:t>13</w:t>
      </w:r>
      <w:r w:rsidRPr="00D05627">
        <w:rPr>
          <w:rFonts w:ascii="宋体" w:hAnsi="宋体" w:cs="宋体" w:hint="eastAsia"/>
          <w:color w:val="000000"/>
          <w:kern w:val="0"/>
          <w:sz w:val="24"/>
          <w:szCs w:val="24"/>
        </w:rPr>
        <w:t>日</w:t>
      </w:r>
    </w:p>
    <w:p w:rsidR="00F24315" w:rsidRPr="00D05627" w:rsidRDefault="00F24315" w:rsidP="00407938">
      <w:pPr>
        <w:widowControl/>
        <w:spacing w:before="225" w:after="225" w:line="500" w:lineRule="exact"/>
        <w:contextualSpacing/>
        <w:jc w:val="left"/>
        <w:rPr>
          <w:rFonts w:ascii="宋体" w:cs="宋体"/>
          <w:color w:val="333333"/>
          <w:kern w:val="0"/>
          <w:sz w:val="24"/>
          <w:szCs w:val="24"/>
        </w:rPr>
      </w:pPr>
    </w:p>
    <w:p w:rsidR="00F24315" w:rsidRDefault="00F24315">
      <w:pPr>
        <w:widowControl/>
        <w:spacing w:before="225" w:after="225" w:line="500" w:lineRule="exact"/>
        <w:contextualSpacing/>
        <w:jc w:val="left"/>
        <w:rPr>
          <w:rFonts w:ascii="宋体" w:cs="宋体"/>
          <w:color w:val="333333"/>
          <w:kern w:val="0"/>
          <w:sz w:val="24"/>
          <w:szCs w:val="24"/>
        </w:rPr>
      </w:pPr>
    </w:p>
    <w:p w:rsidR="00F24315" w:rsidRDefault="00F24315">
      <w:pPr>
        <w:widowControl/>
        <w:spacing w:before="225" w:after="225" w:line="500" w:lineRule="exact"/>
        <w:contextualSpacing/>
        <w:jc w:val="left"/>
        <w:rPr>
          <w:rFonts w:ascii="宋体" w:cs="宋体"/>
          <w:color w:val="333333"/>
          <w:kern w:val="0"/>
          <w:sz w:val="24"/>
          <w:szCs w:val="24"/>
        </w:rPr>
      </w:pPr>
    </w:p>
    <w:p w:rsidR="00F24315" w:rsidRDefault="00F24315">
      <w:pPr>
        <w:widowControl/>
        <w:spacing w:before="225" w:after="225" w:line="500" w:lineRule="exact"/>
        <w:contextualSpacing/>
        <w:jc w:val="left"/>
        <w:rPr>
          <w:rFonts w:ascii="宋体" w:cs="宋体"/>
          <w:color w:val="333333"/>
          <w:kern w:val="0"/>
          <w:sz w:val="24"/>
          <w:szCs w:val="24"/>
        </w:rPr>
      </w:pPr>
    </w:p>
    <w:p w:rsidR="00F24315" w:rsidRDefault="00F24315">
      <w:pPr>
        <w:widowControl/>
        <w:spacing w:before="225" w:after="225" w:line="500" w:lineRule="exact"/>
        <w:contextualSpacing/>
        <w:jc w:val="left"/>
        <w:rPr>
          <w:rFonts w:ascii="宋体" w:cs="宋体"/>
          <w:color w:val="333333"/>
          <w:kern w:val="0"/>
          <w:sz w:val="24"/>
          <w:szCs w:val="24"/>
        </w:rPr>
      </w:pPr>
    </w:p>
    <w:p w:rsidR="00F24315" w:rsidRDefault="00F24315">
      <w:pPr>
        <w:widowControl/>
        <w:spacing w:before="225" w:after="225" w:line="500" w:lineRule="exact"/>
        <w:contextualSpacing/>
        <w:jc w:val="left"/>
        <w:rPr>
          <w:rFonts w:ascii="宋体" w:cs="宋体"/>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r w:rsidRPr="00D05627">
        <w:rPr>
          <w:rFonts w:ascii="宋体" w:hAnsi="宋体" w:cs="宋体" w:hint="eastAsia"/>
          <w:b/>
          <w:color w:val="333333"/>
          <w:kern w:val="0"/>
          <w:sz w:val="24"/>
          <w:szCs w:val="24"/>
        </w:rPr>
        <w:t>（详情请进入安徽省医药集中采购平台）</w:t>
      </w: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D05627">
      <w:pPr>
        <w:widowControl/>
        <w:spacing w:before="225" w:after="225" w:line="500" w:lineRule="exact"/>
        <w:contextualSpacing/>
        <w:jc w:val="center"/>
        <w:rPr>
          <w:rFonts w:ascii="宋体" w:cs="宋体"/>
          <w:b/>
          <w:color w:val="333333"/>
          <w:kern w:val="0"/>
          <w:sz w:val="24"/>
          <w:szCs w:val="24"/>
        </w:rPr>
      </w:pPr>
    </w:p>
    <w:p w:rsidR="00F24315" w:rsidRDefault="00F24315" w:rsidP="00105F5B">
      <w:pPr>
        <w:pStyle w:val="NormalWeb"/>
        <w:spacing w:before="0" w:beforeAutospacing="0" w:after="0" w:afterAutospacing="0" w:line="490" w:lineRule="exact"/>
        <w:contextualSpacing/>
        <w:jc w:val="right"/>
      </w:pPr>
      <w:bookmarkStart w:id="93" w:name="docNo"/>
    </w:p>
    <w:p w:rsidR="00F24315" w:rsidRPr="0008636C" w:rsidRDefault="00F24315" w:rsidP="00105F5B">
      <w:pPr>
        <w:pStyle w:val="NormalWeb"/>
        <w:spacing w:before="0" w:beforeAutospacing="0" w:after="0" w:afterAutospacing="0" w:line="500" w:lineRule="exact"/>
        <w:contextualSpacing/>
        <w:jc w:val="right"/>
        <w:rPr>
          <w:b/>
        </w:rPr>
      </w:pPr>
      <w:r w:rsidRPr="0008636C">
        <w:rPr>
          <w:rFonts w:hint="eastAsia"/>
          <w:b/>
        </w:rPr>
        <w:t>卫药秘〔</w:t>
      </w:r>
      <w:r w:rsidRPr="0008636C">
        <w:rPr>
          <w:b/>
        </w:rPr>
        <w:t>2017</w:t>
      </w:r>
      <w:r w:rsidRPr="0008636C">
        <w:rPr>
          <w:rFonts w:hint="eastAsia"/>
          <w:b/>
        </w:rPr>
        <w:t>〕</w:t>
      </w:r>
      <w:r w:rsidRPr="0008636C">
        <w:rPr>
          <w:b/>
        </w:rPr>
        <w:t>70</w:t>
      </w:r>
      <w:r w:rsidRPr="0008636C">
        <w:rPr>
          <w:rFonts w:hint="eastAsia"/>
          <w:b/>
        </w:rPr>
        <w:t>号</w:t>
      </w:r>
      <w:bookmarkEnd w:id="93"/>
    </w:p>
    <w:p w:rsidR="00F24315" w:rsidRPr="00105F5B" w:rsidRDefault="00F24315" w:rsidP="00105F5B">
      <w:pPr>
        <w:pStyle w:val="NormalWeb"/>
        <w:spacing w:before="0" w:beforeAutospacing="0" w:after="0" w:afterAutospacing="0" w:line="500" w:lineRule="exact"/>
        <w:contextualSpacing/>
        <w:jc w:val="right"/>
      </w:pPr>
    </w:p>
    <w:p w:rsidR="00F24315" w:rsidRPr="00105F5B" w:rsidRDefault="00F24315" w:rsidP="001C0E43">
      <w:pPr>
        <w:pStyle w:val="NormalWeb"/>
        <w:spacing w:before="0" w:beforeAutospacing="0" w:after="0" w:afterAutospacing="0" w:line="500" w:lineRule="exact"/>
        <w:ind w:leftChars="-100" w:left="31680" w:rightChars="-100" w:right="31680"/>
        <w:contextualSpacing/>
        <w:jc w:val="center"/>
        <w:outlineLvl w:val="0"/>
        <w:rPr>
          <w:rFonts w:ascii="黑体" w:eastAsia="黑体"/>
          <w:b/>
          <w:color w:val="555555"/>
          <w:sz w:val="36"/>
          <w:szCs w:val="36"/>
        </w:rPr>
      </w:pPr>
      <w:bookmarkStart w:id="94" w:name="_Toc501956336"/>
      <w:r w:rsidRPr="00105F5B">
        <w:rPr>
          <w:rFonts w:ascii="黑体" w:eastAsia="黑体" w:hint="eastAsia"/>
          <w:b/>
          <w:color w:val="555555"/>
          <w:sz w:val="36"/>
          <w:szCs w:val="36"/>
        </w:rPr>
        <w:t>关于印发</w:t>
      </w:r>
      <w:r w:rsidRPr="00105F5B">
        <w:rPr>
          <w:rFonts w:ascii="黑体" w:eastAsia="黑体"/>
          <w:b/>
          <w:color w:val="555555"/>
          <w:sz w:val="36"/>
          <w:szCs w:val="36"/>
        </w:rPr>
        <w:t>2017</w:t>
      </w:r>
      <w:r w:rsidRPr="00105F5B">
        <w:rPr>
          <w:rFonts w:ascii="黑体" w:eastAsia="黑体" w:hint="eastAsia"/>
          <w:b/>
          <w:color w:val="555555"/>
          <w:sz w:val="36"/>
          <w:szCs w:val="36"/>
        </w:rPr>
        <w:t>年全省卫生计生系统药政工作要点的通知</w:t>
      </w:r>
      <w:bookmarkEnd w:id="94"/>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w:t>
      </w:r>
    </w:p>
    <w:p w:rsidR="00F24315" w:rsidRPr="00105F5B" w:rsidRDefault="00F24315" w:rsidP="00105F5B">
      <w:pPr>
        <w:pStyle w:val="NormalWeb"/>
        <w:spacing w:before="0" w:beforeAutospacing="0" w:after="0" w:afterAutospacing="0" w:line="500" w:lineRule="exact"/>
        <w:contextualSpacing/>
        <w:rPr>
          <w:color w:val="555555"/>
        </w:rPr>
      </w:pPr>
      <w:r w:rsidRPr="00105F5B">
        <w:rPr>
          <w:rFonts w:hint="eastAsia"/>
          <w:color w:val="555555"/>
        </w:rPr>
        <w:t>各市及省直管县卫生计生委，芜湖市药管中心，各省属医院：</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xml:space="preserve">    </w:t>
      </w:r>
      <w:r w:rsidRPr="00105F5B">
        <w:rPr>
          <w:rFonts w:hint="eastAsia"/>
          <w:color w:val="555555"/>
        </w:rPr>
        <w:t>现将《</w:t>
      </w:r>
      <w:r w:rsidRPr="00105F5B">
        <w:rPr>
          <w:color w:val="555555"/>
        </w:rPr>
        <w:t>2017</w:t>
      </w:r>
      <w:r w:rsidRPr="00105F5B">
        <w:rPr>
          <w:rFonts w:hint="eastAsia"/>
          <w:color w:val="555555"/>
        </w:rPr>
        <w:t>年全省卫生计生系统药政工作要点》印发给你们，请结合工作实际，研究制定本地区、本单位药政工作要点，并认真组织实施。</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w:t>
      </w:r>
    </w:p>
    <w:p w:rsidR="00F24315" w:rsidRPr="00105F5B" w:rsidRDefault="00F24315" w:rsidP="00105F5B">
      <w:pPr>
        <w:pStyle w:val="NormalWeb"/>
        <w:spacing w:before="0" w:beforeAutospacing="0" w:after="0" w:afterAutospacing="0" w:line="500" w:lineRule="exact"/>
        <w:contextualSpacing/>
        <w:jc w:val="right"/>
        <w:rPr>
          <w:color w:val="555555"/>
        </w:rPr>
      </w:pPr>
      <w:r>
        <w:rPr>
          <w:color w:val="555555"/>
        </w:rPr>
        <w:t>                        </w:t>
      </w:r>
      <w:r w:rsidRPr="00105F5B">
        <w:rPr>
          <w:rFonts w:hint="eastAsia"/>
          <w:color w:val="555555"/>
        </w:rPr>
        <w:t>安徽省卫生计生委</w:t>
      </w:r>
      <w:r w:rsidRPr="00105F5B">
        <w:rPr>
          <w:color w:val="555555"/>
        </w:rPr>
        <w:t xml:space="preserve">    </w:t>
      </w:r>
    </w:p>
    <w:p w:rsidR="00F24315" w:rsidRPr="00105F5B" w:rsidRDefault="00F24315" w:rsidP="00105F5B">
      <w:pPr>
        <w:pStyle w:val="NormalWeb"/>
        <w:spacing w:before="0" w:beforeAutospacing="0" w:after="0" w:afterAutospacing="0" w:line="500" w:lineRule="exact"/>
        <w:contextualSpacing/>
        <w:jc w:val="right"/>
        <w:rPr>
          <w:color w:val="555555"/>
        </w:rPr>
      </w:pPr>
      <w:r>
        <w:rPr>
          <w:color w:val="555555"/>
        </w:rPr>
        <w:t>                        </w:t>
      </w:r>
      <w:r w:rsidRPr="00105F5B">
        <w:rPr>
          <w:color w:val="555555"/>
        </w:rPr>
        <w:t>2017</w:t>
      </w:r>
      <w:r w:rsidRPr="00105F5B">
        <w:rPr>
          <w:rFonts w:hint="eastAsia"/>
          <w:color w:val="555555"/>
        </w:rPr>
        <w:t>年</w:t>
      </w:r>
      <w:r w:rsidRPr="00105F5B">
        <w:rPr>
          <w:color w:val="555555"/>
        </w:rPr>
        <w:t>2</w:t>
      </w:r>
      <w:r w:rsidRPr="00105F5B">
        <w:rPr>
          <w:rFonts w:hint="eastAsia"/>
          <w:color w:val="555555"/>
        </w:rPr>
        <w:t>月</w:t>
      </w:r>
      <w:r w:rsidRPr="00105F5B">
        <w:rPr>
          <w:color w:val="555555"/>
        </w:rPr>
        <w:t>24</w:t>
      </w:r>
      <w:r w:rsidRPr="00105F5B">
        <w:rPr>
          <w:rFonts w:hint="eastAsia"/>
          <w:color w:val="555555"/>
        </w:rPr>
        <w:t>日</w:t>
      </w:r>
      <w:r>
        <w:rPr>
          <w:color w:val="555555"/>
        </w:rPr>
        <w:t xml:space="preserve">   </w:t>
      </w:r>
      <w:r w:rsidRPr="00105F5B">
        <w:rPr>
          <w:color w:val="555555"/>
        </w:rPr>
        <w:t> </w:t>
      </w:r>
    </w:p>
    <w:p w:rsidR="00F24315" w:rsidRDefault="00F24315" w:rsidP="00105F5B">
      <w:pPr>
        <w:pStyle w:val="NormalWeb"/>
        <w:spacing w:before="0" w:beforeAutospacing="0" w:after="0" w:afterAutospacing="0" w:line="500" w:lineRule="exact"/>
        <w:contextualSpacing/>
        <w:rPr>
          <w:color w:val="555555"/>
        </w:rPr>
      </w:pPr>
      <w:r w:rsidRPr="00105F5B">
        <w:rPr>
          <w:color w:val="555555"/>
        </w:rPr>
        <w:t>  </w:t>
      </w:r>
    </w:p>
    <w:p w:rsidR="00F24315" w:rsidRPr="00105F5B" w:rsidRDefault="00F24315" w:rsidP="00105F5B">
      <w:pPr>
        <w:pStyle w:val="NormalWeb"/>
        <w:spacing w:before="0" w:beforeAutospacing="0" w:after="0" w:afterAutospacing="0" w:line="500" w:lineRule="exact"/>
        <w:contextualSpacing/>
        <w:rPr>
          <w:color w:val="555555"/>
        </w:rPr>
      </w:pPr>
      <w:r>
        <w:rPr>
          <w:color w:val="555555"/>
        </w:rPr>
        <w:t xml:space="preserve">  </w:t>
      </w: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Default="00F24315" w:rsidP="00105F5B">
      <w:pPr>
        <w:pStyle w:val="NormalWeb"/>
        <w:spacing w:before="0" w:beforeAutospacing="0" w:after="0" w:afterAutospacing="0" w:line="500" w:lineRule="exact"/>
        <w:contextualSpacing/>
        <w:rPr>
          <w:color w:val="555555"/>
        </w:rPr>
      </w:pPr>
    </w:p>
    <w:p w:rsidR="00F24315" w:rsidRPr="00105F5B" w:rsidRDefault="00F24315" w:rsidP="004628B7">
      <w:pPr>
        <w:pStyle w:val="NormalWeb"/>
        <w:spacing w:before="0" w:beforeAutospacing="0" w:after="0" w:afterAutospacing="0" w:line="500" w:lineRule="exact"/>
        <w:contextualSpacing/>
        <w:outlineLvl w:val="0"/>
        <w:rPr>
          <w:color w:val="555555"/>
        </w:rPr>
      </w:pPr>
      <w:r w:rsidRPr="00105F5B">
        <w:rPr>
          <w:color w:val="555555"/>
        </w:rPr>
        <w:t> </w:t>
      </w:r>
      <w:bookmarkStart w:id="95" w:name="_Toc501956337"/>
      <w:r>
        <w:rPr>
          <w:rFonts w:hint="eastAsia"/>
          <w:color w:val="555555"/>
        </w:rPr>
        <w:t>附：</w:t>
      </w:r>
      <w:bookmarkEnd w:id="95"/>
    </w:p>
    <w:p w:rsidR="00F24315" w:rsidRPr="00105F5B" w:rsidRDefault="00F24315" w:rsidP="004628B7">
      <w:pPr>
        <w:pStyle w:val="NormalWeb"/>
        <w:spacing w:before="0" w:beforeAutospacing="0" w:after="0" w:afterAutospacing="0" w:line="500" w:lineRule="exact"/>
        <w:contextualSpacing/>
        <w:jc w:val="center"/>
        <w:outlineLvl w:val="0"/>
        <w:rPr>
          <w:rFonts w:ascii="黑体" w:eastAsia="黑体"/>
          <w:b/>
          <w:color w:val="555555"/>
          <w:sz w:val="36"/>
          <w:szCs w:val="36"/>
        </w:rPr>
      </w:pPr>
      <w:bookmarkStart w:id="96" w:name="_Toc501956338"/>
      <w:r w:rsidRPr="00105F5B">
        <w:rPr>
          <w:rFonts w:ascii="黑体" w:eastAsia="黑体"/>
          <w:b/>
          <w:color w:val="555555"/>
          <w:sz w:val="36"/>
          <w:szCs w:val="36"/>
        </w:rPr>
        <w:t>2017</w:t>
      </w:r>
      <w:r w:rsidRPr="00105F5B">
        <w:rPr>
          <w:rFonts w:ascii="黑体" w:eastAsia="黑体" w:hint="eastAsia"/>
          <w:b/>
          <w:color w:val="555555"/>
          <w:sz w:val="36"/>
          <w:szCs w:val="36"/>
        </w:rPr>
        <w:t>年全省卫生计生系统药政工作要点</w:t>
      </w:r>
      <w:bookmarkEnd w:id="96"/>
    </w:p>
    <w:p w:rsidR="00F24315" w:rsidRPr="00105F5B" w:rsidRDefault="00F24315" w:rsidP="004628B7">
      <w:pPr>
        <w:pStyle w:val="NormalWeb"/>
        <w:spacing w:before="0" w:beforeAutospacing="0" w:after="0" w:afterAutospacing="0" w:line="500" w:lineRule="exact"/>
        <w:contextualSpacing/>
        <w:jc w:val="center"/>
        <w:outlineLvl w:val="0"/>
        <w:rPr>
          <w:color w:val="555555"/>
        </w:rPr>
      </w:pPr>
      <w:r w:rsidRPr="00105F5B">
        <w:rPr>
          <w:color w:val="555555"/>
        </w:rPr>
        <w:t> </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2017</w:t>
      </w:r>
      <w:r w:rsidRPr="00105F5B">
        <w:rPr>
          <w:rFonts w:hint="eastAsia"/>
          <w:color w:val="555555"/>
        </w:rPr>
        <w:t>年，全省卫生计生系统药政工作要认真贯彻落实全国及全省卫生与健康大会精神和</w:t>
      </w:r>
      <w:r w:rsidRPr="00105F5B">
        <w:rPr>
          <w:color w:val="555555"/>
        </w:rPr>
        <w:t xml:space="preserve"> </w:t>
      </w:r>
      <w:r w:rsidRPr="00105F5B">
        <w:rPr>
          <w:rFonts w:hint="eastAsia"/>
          <w:color w:val="555555"/>
        </w:rPr>
        <w:t>“十三五”深化医改规划、《国务院办公厅关于进一步改革完善药品生产流通使用政策的若干意见》（国办发〔</w:t>
      </w:r>
      <w:r w:rsidRPr="00105F5B">
        <w:rPr>
          <w:color w:val="555555"/>
        </w:rPr>
        <w:t>2017</w:t>
      </w:r>
      <w:r w:rsidRPr="00105F5B">
        <w:rPr>
          <w:rFonts w:hint="eastAsia"/>
          <w:color w:val="555555"/>
        </w:rPr>
        <w:t>〕</w:t>
      </w:r>
      <w:r w:rsidRPr="00105F5B">
        <w:rPr>
          <w:color w:val="555555"/>
        </w:rPr>
        <w:t>13</w:t>
      </w:r>
      <w:r w:rsidRPr="00105F5B">
        <w:rPr>
          <w:rFonts w:hint="eastAsia"/>
          <w:color w:val="555555"/>
        </w:rPr>
        <w:t>号）部署，深化药品供应保障制度改革，规范医用耗材设备集中采购，更好地满足人民群众看病就医需求。</w:t>
      </w:r>
    </w:p>
    <w:p w:rsidR="00F24315" w:rsidRPr="00105F5B" w:rsidRDefault="00F24315" w:rsidP="00105F5B">
      <w:pPr>
        <w:pStyle w:val="NormalWeb"/>
        <w:spacing w:before="0" w:beforeAutospacing="0" w:after="0" w:afterAutospacing="0" w:line="500" w:lineRule="exact"/>
        <w:contextualSpacing/>
        <w:rPr>
          <w:color w:val="555555"/>
        </w:rPr>
      </w:pPr>
      <w:r w:rsidRPr="00105F5B">
        <w:rPr>
          <w:rStyle w:val="Strong"/>
          <w:rFonts w:cs="宋体"/>
          <w:color w:val="555555"/>
        </w:rPr>
        <w:t xml:space="preserve">    </w:t>
      </w:r>
      <w:r w:rsidRPr="00105F5B">
        <w:rPr>
          <w:rStyle w:val="Strong"/>
          <w:rFonts w:cs="宋体" w:hint="eastAsia"/>
          <w:color w:val="555555"/>
        </w:rPr>
        <w:t>一、深化药品供应保障制度改革</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w:t>
      </w:r>
      <w:r w:rsidRPr="00105F5B">
        <w:rPr>
          <w:rFonts w:hint="eastAsia"/>
          <w:color w:val="555555"/>
        </w:rPr>
        <w:t>巩固完善基本药物制度。公立医院全面配备、优先采购使用基本药物。探索建立以基本药物为重点的临床用药综合评价体系，研究制定优先配备使用国家基本药物激励政策。总结推进慢病基本药物免费供给和中心药房建设试点。</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2.</w:t>
      </w:r>
      <w:r w:rsidRPr="00105F5B">
        <w:rPr>
          <w:rFonts w:hint="eastAsia"/>
          <w:color w:val="555555"/>
        </w:rPr>
        <w:t>保障药品有效供应。全面落实分类采购，建立健全短缺药品、低价药品监测预警和分级应对机制，落实短缺药品统一定点生产、统一药品价格、统一挂网采购。科学合理优化公立医疗机构用药范围，做好基层和公立医院药品采购衔接。</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3.</w:t>
      </w:r>
      <w:r w:rsidRPr="00105F5B">
        <w:rPr>
          <w:rFonts w:hint="eastAsia"/>
          <w:color w:val="555555"/>
        </w:rPr>
        <w:t>建立医保支付参考价联动机制。公布并执行调整的药品医保支付参考价，同步合理调整医疗服务价格，探索药事服务合理补偿途径。加快按通用名制订医保药品支付参考价，尽快形成有利于通过一致性评价仿制药使用的激励机制。</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4.</w:t>
      </w:r>
      <w:r w:rsidRPr="00105F5B">
        <w:rPr>
          <w:rFonts w:hint="eastAsia"/>
          <w:color w:val="555555"/>
        </w:rPr>
        <w:t>创新药品集中采购机制。规范药品采购履约保障措施，研究制定及时回款办法、优先采购和使用通过一致性评价药品的激励措施，适时启动新一轮药品带量采购。对价格高、用量大的药品实行单品种带量采购，鼓励跨区域和专科医院联合采购，探索综合医改示范县医共体联合带量、带预算统一采购配送药品。</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5.</w:t>
      </w:r>
      <w:r w:rsidRPr="00105F5B">
        <w:rPr>
          <w:rFonts w:hint="eastAsia"/>
          <w:color w:val="555555"/>
        </w:rPr>
        <w:t>加强药品购销合同管理。会同有关部门制定购销合同范本，督促购销双方依法签订合同并严格履行。对违反合同约定的企业和医疗机构，按规定予以严肃处理。将药品按期回款情况纳入公立医院年度考核和院长年度考评指标体系。</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6.</w:t>
      </w:r>
      <w:r w:rsidRPr="00105F5B">
        <w:rPr>
          <w:rFonts w:hint="eastAsia"/>
          <w:color w:val="555555"/>
        </w:rPr>
        <w:t>强化合理用药的监控管理。完善重点药品监控预警管理制度，动态调整监控目录，重点监控抗生素、辅助性药品、营养性药品，对重点监控等药品采购使用情况进行排名通报。建立和完善公立医疗机构重点监控药品第三方处方点评、不合理用药处方医生公示和约谈制度，逐步实现由机构监管延伸至人员监管。</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7.</w:t>
      </w:r>
      <w:r w:rsidRPr="00105F5B">
        <w:rPr>
          <w:rFonts w:hint="eastAsia"/>
          <w:color w:val="555555"/>
        </w:rPr>
        <w:t>推进药品购销</w:t>
      </w:r>
      <w:r w:rsidRPr="00105F5B">
        <w:rPr>
          <w:color w:val="555555"/>
        </w:rPr>
        <w:t xml:space="preserve"> </w:t>
      </w:r>
      <w:r w:rsidRPr="00105F5B">
        <w:rPr>
          <w:rFonts w:hint="eastAsia"/>
          <w:color w:val="555555"/>
        </w:rPr>
        <w:t>“两票制”。加强对公立医疗机构执行“两票制”的监督检查，督促公立医疗机构建立信息完备的购销记录，票、货、账一致方可入库、使用。</w:t>
      </w:r>
    </w:p>
    <w:p w:rsidR="00F24315" w:rsidRPr="00105F5B" w:rsidRDefault="00F24315" w:rsidP="00105F5B">
      <w:pPr>
        <w:pStyle w:val="NormalWeb"/>
        <w:spacing w:before="0" w:beforeAutospacing="0" w:after="0" w:afterAutospacing="0" w:line="500" w:lineRule="exact"/>
        <w:contextualSpacing/>
        <w:rPr>
          <w:color w:val="555555"/>
        </w:rPr>
      </w:pPr>
      <w:r w:rsidRPr="00105F5B">
        <w:rPr>
          <w:rStyle w:val="Strong"/>
          <w:rFonts w:cs="宋体"/>
          <w:color w:val="555555"/>
        </w:rPr>
        <w:t xml:space="preserve">    </w:t>
      </w:r>
      <w:r w:rsidRPr="00105F5B">
        <w:rPr>
          <w:rStyle w:val="Strong"/>
          <w:rFonts w:cs="宋体" w:hint="eastAsia"/>
          <w:color w:val="555555"/>
        </w:rPr>
        <w:t>二、完善医用耗材集中采购制度</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8.</w:t>
      </w:r>
      <w:r w:rsidRPr="00105F5B">
        <w:rPr>
          <w:rFonts w:hint="eastAsia"/>
          <w:color w:val="555555"/>
        </w:rPr>
        <w:t>落实高值医用耗材分片带量采购。规范公立医疗机构高值医用耗材采购目录的调整，公立医疗机构优先采购使用片区高值医用耗材常用目录，进一步提高采购集中度。</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9.</w:t>
      </w:r>
      <w:r w:rsidRPr="00105F5B">
        <w:rPr>
          <w:rFonts w:hint="eastAsia"/>
          <w:color w:val="555555"/>
        </w:rPr>
        <w:t>加强高值医用耗材网上采购管理。全面实施高值医用耗材网上阳光采购，动态调整高值医用耗材挂网目录及挂网价格，进一步降低采购价格。</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10.</w:t>
      </w:r>
      <w:r w:rsidRPr="00105F5B">
        <w:rPr>
          <w:rFonts w:hint="eastAsia"/>
          <w:color w:val="555555"/>
        </w:rPr>
        <w:t>启动医学检验试剂网上集中采购。深入调研论证，按需编制网上集中采购目录，研究制定挂网采购方案，启动医学检验试剂集中挂网采购。</w:t>
      </w:r>
    </w:p>
    <w:p w:rsidR="00F24315" w:rsidRPr="00105F5B" w:rsidRDefault="00F24315" w:rsidP="00105F5B">
      <w:pPr>
        <w:pStyle w:val="NormalWeb"/>
        <w:spacing w:before="0" w:beforeAutospacing="0" w:after="0" w:afterAutospacing="0" w:line="500" w:lineRule="exact"/>
        <w:contextualSpacing/>
        <w:rPr>
          <w:color w:val="555555"/>
        </w:rPr>
      </w:pPr>
      <w:r w:rsidRPr="00105F5B">
        <w:rPr>
          <w:rStyle w:val="Strong"/>
          <w:rFonts w:cs="宋体"/>
          <w:color w:val="555555"/>
        </w:rPr>
        <w:t xml:space="preserve">    </w:t>
      </w:r>
      <w:r w:rsidRPr="00105F5B">
        <w:rPr>
          <w:rStyle w:val="Strong"/>
          <w:rFonts w:cs="宋体" w:hint="eastAsia"/>
          <w:color w:val="555555"/>
        </w:rPr>
        <w:t>三、加快大型医用设备集中采购</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11.</w:t>
      </w:r>
      <w:r w:rsidRPr="00105F5B">
        <w:rPr>
          <w:rFonts w:hint="eastAsia"/>
          <w:color w:val="555555"/>
        </w:rPr>
        <w:t>规范大型医用设备集中采购。制定大型医用设备集中招标采购技术标书标准文本，完善大型医用设备集中招标采购工作流程、规范、技术参数等编制工作。</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12.</w:t>
      </w:r>
      <w:r w:rsidRPr="00105F5B">
        <w:rPr>
          <w:rFonts w:hint="eastAsia"/>
          <w:color w:val="555555"/>
        </w:rPr>
        <w:t>开展大型医用设备集中采购。加快推进</w:t>
      </w:r>
      <w:r w:rsidRPr="00105F5B">
        <w:rPr>
          <w:color w:val="555555"/>
        </w:rPr>
        <w:t>2016</w:t>
      </w:r>
      <w:r w:rsidRPr="00105F5B">
        <w:rPr>
          <w:rFonts w:hint="eastAsia"/>
          <w:color w:val="555555"/>
        </w:rPr>
        <w:t>年度大型医用设备集中招标采购，及时启动</w:t>
      </w:r>
      <w:r w:rsidRPr="00105F5B">
        <w:rPr>
          <w:color w:val="555555"/>
        </w:rPr>
        <w:t>2017</w:t>
      </w:r>
      <w:r w:rsidRPr="00105F5B">
        <w:rPr>
          <w:rFonts w:hint="eastAsia"/>
          <w:color w:val="555555"/>
        </w:rPr>
        <w:t>年度集中采购工作。</w:t>
      </w:r>
    </w:p>
    <w:p w:rsidR="00F24315" w:rsidRPr="00105F5B" w:rsidRDefault="00F24315" w:rsidP="00105F5B">
      <w:pPr>
        <w:pStyle w:val="NormalWeb"/>
        <w:spacing w:before="0" w:beforeAutospacing="0" w:after="0" w:afterAutospacing="0" w:line="500" w:lineRule="exact"/>
        <w:contextualSpacing/>
        <w:rPr>
          <w:color w:val="555555"/>
        </w:rPr>
      </w:pPr>
      <w:r w:rsidRPr="00105F5B">
        <w:rPr>
          <w:rStyle w:val="Strong"/>
          <w:rFonts w:cs="宋体"/>
          <w:color w:val="555555"/>
        </w:rPr>
        <w:t xml:space="preserve">    </w:t>
      </w:r>
      <w:r w:rsidRPr="00105F5B">
        <w:rPr>
          <w:rStyle w:val="Strong"/>
          <w:rFonts w:cs="宋体" w:hint="eastAsia"/>
          <w:color w:val="555555"/>
        </w:rPr>
        <w:t>四、加强医药采购平台建设</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13.</w:t>
      </w:r>
      <w:r w:rsidRPr="00105F5B">
        <w:rPr>
          <w:rFonts w:hint="eastAsia"/>
          <w:color w:val="555555"/>
        </w:rPr>
        <w:t>提升药品集中采购信息化水平。赴外省市开展药品集中采购及平台建设调研，完善省级采购平台应用功能，构建与药品集中采购机制相适应的信息化平台，实现互联互通及网上议价。</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14.</w:t>
      </w:r>
      <w:r w:rsidRPr="00105F5B">
        <w:rPr>
          <w:rFonts w:hint="eastAsia"/>
          <w:color w:val="555555"/>
        </w:rPr>
        <w:t>规范医用耗材设备集中采购。开发医用耗材专家评审系统和网评系统，逐步实现网上评审。开发“安徽省医用设备采购管理系统”，实现配置信息上报、专家比选打分等业务功能。</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15.</w:t>
      </w:r>
      <w:r w:rsidRPr="00105F5B">
        <w:rPr>
          <w:rFonts w:hint="eastAsia"/>
          <w:color w:val="555555"/>
        </w:rPr>
        <w:t>建立网上交易监测体系。加强网上交易动态监测，每季度通报药品、耗材采购情况。</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16.</w:t>
      </w:r>
      <w:r w:rsidRPr="00105F5B">
        <w:rPr>
          <w:rFonts w:hint="eastAsia"/>
          <w:color w:val="555555"/>
        </w:rPr>
        <w:t>建立网上交易分析系统。跟踪分析全省网上集中采购情况，为决策提供参考。</w:t>
      </w:r>
    </w:p>
    <w:p w:rsidR="00F24315" w:rsidRPr="00105F5B" w:rsidRDefault="00F24315" w:rsidP="00105F5B">
      <w:pPr>
        <w:pStyle w:val="NormalWeb"/>
        <w:spacing w:before="0" w:beforeAutospacing="0" w:after="0" w:afterAutospacing="0" w:line="500" w:lineRule="exact"/>
        <w:contextualSpacing/>
        <w:rPr>
          <w:color w:val="555555"/>
        </w:rPr>
      </w:pPr>
      <w:r w:rsidRPr="00105F5B">
        <w:rPr>
          <w:rStyle w:val="Strong"/>
          <w:rFonts w:cs="宋体"/>
          <w:color w:val="555555"/>
        </w:rPr>
        <w:t xml:space="preserve">    </w:t>
      </w:r>
      <w:r w:rsidRPr="00105F5B">
        <w:rPr>
          <w:rStyle w:val="Strong"/>
          <w:rFonts w:cs="宋体" w:hint="eastAsia"/>
          <w:color w:val="555555"/>
        </w:rPr>
        <w:t>五、强化医药采购全程监管</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17.</w:t>
      </w:r>
      <w:r w:rsidRPr="00105F5B">
        <w:rPr>
          <w:rFonts w:hint="eastAsia"/>
          <w:color w:val="555555"/>
        </w:rPr>
        <w:t>开展医药集中采购监督检查。全面核查公立医疗机构网上集中采购执行情况，加强公立医疗机构药品、高值医用耗材、大型医用设备网上集中采购督导检查，严禁平台之外交易。</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18.</w:t>
      </w:r>
      <w:r w:rsidRPr="00105F5B">
        <w:rPr>
          <w:rFonts w:hint="eastAsia"/>
          <w:color w:val="555555"/>
        </w:rPr>
        <w:t>加强医药集中采购专家库建设。健全药品、医用耗材、大型医用设备省级专家库，规范专家遴选、评标评审等工作。</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19.</w:t>
      </w:r>
      <w:r w:rsidRPr="00105F5B">
        <w:rPr>
          <w:rFonts w:hint="eastAsia"/>
          <w:color w:val="555555"/>
        </w:rPr>
        <w:t>建立医药采购信用信息体系。制定医药集中采购信用信息管理办法，规范信用信息的采集、公示、发布、使用和管理。</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20.</w:t>
      </w:r>
      <w:r w:rsidRPr="00105F5B">
        <w:rPr>
          <w:rFonts w:hint="eastAsia"/>
          <w:color w:val="555555"/>
        </w:rPr>
        <w:t>加强医药人才队伍建设。落实专人负责医药集中采购工作，加强药物政策、医药集中采购及监督管理等业务培训，提升药政工作管理水平。</w:t>
      </w:r>
    </w:p>
    <w:p w:rsidR="00F24315" w:rsidRPr="00105F5B" w:rsidRDefault="00F24315" w:rsidP="00105F5B">
      <w:pPr>
        <w:pStyle w:val="NormalWeb"/>
        <w:spacing w:before="0" w:beforeAutospacing="0" w:after="0" w:afterAutospacing="0" w:line="500" w:lineRule="exact"/>
        <w:contextualSpacing/>
        <w:rPr>
          <w:color w:val="555555"/>
        </w:rPr>
      </w:pPr>
      <w:r w:rsidRPr="00105F5B">
        <w:rPr>
          <w:rStyle w:val="Strong"/>
          <w:rFonts w:cs="宋体"/>
          <w:color w:val="555555"/>
        </w:rPr>
        <w:t xml:space="preserve">    </w:t>
      </w:r>
      <w:r w:rsidRPr="00105F5B">
        <w:rPr>
          <w:rStyle w:val="Strong"/>
          <w:rFonts w:cs="宋体" w:hint="eastAsia"/>
          <w:color w:val="555555"/>
        </w:rPr>
        <w:t>六、加强医药采购行风建设</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21.</w:t>
      </w:r>
      <w:r w:rsidRPr="00105F5B">
        <w:rPr>
          <w:rFonts w:hint="eastAsia"/>
          <w:color w:val="555555"/>
        </w:rPr>
        <w:t>加强廉洁从业风险防范。全面从严治党，压实两个责任，加强医药集中采购廉洁从业教育，健全医药采购机构内部制约和外部监督机制，完善集中采购制度，加强关键部门和重点岗位人员的监督，防范廉洁从业风险。</w:t>
      </w:r>
    </w:p>
    <w:p w:rsidR="00F24315" w:rsidRPr="00105F5B" w:rsidRDefault="00F24315" w:rsidP="00105F5B">
      <w:pPr>
        <w:pStyle w:val="NormalWeb"/>
        <w:spacing w:before="0" w:beforeAutospacing="0" w:after="0" w:afterAutospacing="0" w:line="500" w:lineRule="exact"/>
        <w:contextualSpacing/>
        <w:rPr>
          <w:color w:val="555555"/>
        </w:rPr>
      </w:pPr>
      <w:r w:rsidRPr="00105F5B">
        <w:rPr>
          <w:color w:val="555555"/>
        </w:rPr>
        <w:t>    22.</w:t>
      </w:r>
      <w:r w:rsidRPr="00105F5B">
        <w:rPr>
          <w:rFonts w:hint="eastAsia"/>
          <w:color w:val="555555"/>
        </w:rPr>
        <w:t>查处医药采购违规行为。加大举报投诉查处力度，严肃查处违反医药集中采购规定的行为，深入治理医药购销和医疗服务中不正之风。</w:t>
      </w: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Default="00F24315" w:rsidP="00105F5B">
      <w:pPr>
        <w:widowControl/>
        <w:spacing w:before="225" w:after="225" w:line="500" w:lineRule="exact"/>
        <w:contextualSpacing/>
        <w:jc w:val="center"/>
        <w:rPr>
          <w:rFonts w:ascii="宋体" w:cs="宋体"/>
          <w:b/>
          <w:color w:val="333333"/>
          <w:kern w:val="0"/>
          <w:sz w:val="24"/>
          <w:szCs w:val="24"/>
        </w:rPr>
      </w:pPr>
    </w:p>
    <w:p w:rsidR="00F24315" w:rsidRPr="00B05270" w:rsidRDefault="00F24315" w:rsidP="00B05270">
      <w:pPr>
        <w:widowControl/>
        <w:shd w:val="clear" w:color="auto" w:fill="FFFFFF"/>
        <w:spacing w:line="500" w:lineRule="exact"/>
        <w:ind w:firstLine="480"/>
        <w:contextualSpacing/>
        <w:jc w:val="right"/>
        <w:rPr>
          <w:rFonts w:ascii="宋体" w:cs="宋体"/>
          <w:b/>
          <w:color w:val="000000"/>
          <w:kern w:val="0"/>
          <w:sz w:val="24"/>
          <w:szCs w:val="24"/>
        </w:rPr>
      </w:pPr>
      <w:r w:rsidRPr="00B05270">
        <w:rPr>
          <w:rFonts w:ascii="宋体" w:hAnsi="宋体" w:cs="宋体" w:hint="eastAsia"/>
          <w:b/>
          <w:color w:val="000000"/>
          <w:kern w:val="0"/>
          <w:sz w:val="24"/>
          <w:szCs w:val="24"/>
        </w:rPr>
        <w:t>药采〔</w:t>
      </w:r>
      <w:r w:rsidRPr="00B05270">
        <w:rPr>
          <w:rFonts w:ascii="宋体" w:hAnsi="宋体" w:cs="宋体"/>
          <w:b/>
          <w:color w:val="000000"/>
          <w:kern w:val="0"/>
          <w:sz w:val="24"/>
          <w:szCs w:val="24"/>
        </w:rPr>
        <w:t>2017</w:t>
      </w:r>
      <w:r w:rsidRPr="00B05270">
        <w:rPr>
          <w:rFonts w:ascii="宋体" w:hAnsi="宋体" w:cs="宋体" w:hint="eastAsia"/>
          <w:b/>
          <w:color w:val="000000"/>
          <w:kern w:val="0"/>
          <w:sz w:val="24"/>
          <w:szCs w:val="24"/>
        </w:rPr>
        <w:t>〕</w:t>
      </w:r>
      <w:r w:rsidRPr="00B05270">
        <w:rPr>
          <w:rFonts w:ascii="宋体" w:hAnsi="宋体" w:cs="宋体"/>
          <w:b/>
          <w:color w:val="000000"/>
          <w:kern w:val="0"/>
          <w:sz w:val="24"/>
          <w:szCs w:val="24"/>
        </w:rPr>
        <w:t>17</w:t>
      </w:r>
      <w:r w:rsidRPr="00B05270">
        <w:rPr>
          <w:rFonts w:ascii="宋体" w:hAnsi="宋体" w:cs="宋体" w:hint="eastAsia"/>
          <w:b/>
          <w:color w:val="000000"/>
          <w:kern w:val="0"/>
          <w:sz w:val="24"/>
          <w:szCs w:val="24"/>
        </w:rPr>
        <w:t>号</w:t>
      </w:r>
      <w:r w:rsidRPr="00B05270">
        <w:rPr>
          <w:rFonts w:ascii="宋体" w:hAnsi="宋体" w:cs="宋体"/>
          <w:b/>
          <w:color w:val="000000"/>
          <w:kern w:val="0"/>
          <w:sz w:val="24"/>
          <w:szCs w:val="24"/>
        </w:rPr>
        <w:t xml:space="preserve">  </w:t>
      </w:r>
    </w:p>
    <w:p w:rsidR="00F24315" w:rsidRPr="00B05270" w:rsidRDefault="00F24315" w:rsidP="004628B7">
      <w:pPr>
        <w:widowControl/>
        <w:shd w:val="clear" w:color="auto" w:fill="FFFFFF"/>
        <w:spacing w:line="500" w:lineRule="exact"/>
        <w:ind w:firstLine="480"/>
        <w:contextualSpacing/>
        <w:jc w:val="center"/>
        <w:outlineLvl w:val="0"/>
        <w:rPr>
          <w:rFonts w:ascii="黑体" w:eastAsia="黑体" w:hAnsi="宋体" w:cs="宋体"/>
          <w:color w:val="000000"/>
          <w:kern w:val="0"/>
          <w:sz w:val="36"/>
          <w:szCs w:val="36"/>
        </w:rPr>
      </w:pPr>
      <w:bookmarkStart w:id="97" w:name="_Toc501956339"/>
      <w:r w:rsidRPr="00B05270">
        <w:rPr>
          <w:rFonts w:ascii="黑体" w:eastAsia="黑体" w:hAnsi="宋体" w:cs="宋体" w:hint="eastAsia"/>
          <w:b/>
          <w:bCs/>
          <w:color w:val="000000"/>
          <w:kern w:val="0"/>
          <w:sz w:val="36"/>
          <w:szCs w:val="36"/>
        </w:rPr>
        <w:t>关于确认安徽省基本医疗保险药品</w:t>
      </w:r>
      <w:bookmarkEnd w:id="97"/>
    </w:p>
    <w:p w:rsidR="00F24315" w:rsidRPr="00B05270" w:rsidRDefault="00F24315" w:rsidP="004628B7">
      <w:pPr>
        <w:widowControl/>
        <w:shd w:val="clear" w:color="auto" w:fill="FFFFFF"/>
        <w:spacing w:line="500" w:lineRule="exact"/>
        <w:ind w:firstLine="480"/>
        <w:contextualSpacing/>
        <w:jc w:val="center"/>
        <w:outlineLvl w:val="0"/>
        <w:rPr>
          <w:rFonts w:ascii="黑体" w:eastAsia="黑体" w:hAnsi="宋体" w:cs="宋体"/>
          <w:color w:val="000000"/>
          <w:kern w:val="0"/>
          <w:sz w:val="36"/>
          <w:szCs w:val="36"/>
        </w:rPr>
      </w:pPr>
      <w:bookmarkStart w:id="98" w:name="_Toc501956340"/>
      <w:r w:rsidRPr="00B05270">
        <w:rPr>
          <w:rFonts w:ascii="黑体" w:eastAsia="黑体" w:hAnsi="宋体" w:cs="宋体" w:hint="eastAsia"/>
          <w:b/>
          <w:bCs/>
          <w:color w:val="000000"/>
          <w:kern w:val="0"/>
          <w:sz w:val="36"/>
          <w:szCs w:val="36"/>
        </w:rPr>
        <w:t>医保支付参考价调整结果的通知</w:t>
      </w:r>
      <w:bookmarkEnd w:id="98"/>
    </w:p>
    <w:p w:rsidR="00F24315" w:rsidRPr="00B05270" w:rsidRDefault="00F24315" w:rsidP="00B05270">
      <w:pPr>
        <w:widowControl/>
        <w:shd w:val="clear" w:color="auto" w:fill="FFFFFF"/>
        <w:spacing w:line="500" w:lineRule="exact"/>
        <w:ind w:firstLine="480"/>
        <w:contextualSpacing/>
        <w:jc w:val="left"/>
        <w:rPr>
          <w:rFonts w:ascii="宋体" w:cs="宋体"/>
          <w:color w:val="000000"/>
          <w:kern w:val="0"/>
          <w:sz w:val="24"/>
          <w:szCs w:val="24"/>
        </w:rPr>
      </w:pPr>
      <w:r w:rsidRPr="00B05270">
        <w:rPr>
          <w:rFonts w:ascii="宋体" w:hAnsi="宋体" w:cs="宋体" w:hint="eastAsia"/>
          <w:color w:val="000000"/>
          <w:kern w:val="0"/>
          <w:sz w:val="24"/>
          <w:szCs w:val="24"/>
        </w:rPr>
        <w:t>相关药品企业：</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hint="eastAsia"/>
          <w:color w:val="000000"/>
          <w:kern w:val="0"/>
          <w:sz w:val="24"/>
          <w:szCs w:val="24"/>
        </w:rPr>
        <w:t>根据《安徽省基本医疗保险药品医保支付参考价调整实施办法》（皖卫药〔</w:t>
      </w:r>
      <w:r w:rsidRPr="00B05270">
        <w:rPr>
          <w:rFonts w:ascii="宋体" w:hAnsi="宋体" w:cs="宋体"/>
          <w:color w:val="000000"/>
          <w:kern w:val="0"/>
          <w:sz w:val="24"/>
          <w:szCs w:val="24"/>
        </w:rPr>
        <w:t>2016</w:t>
      </w:r>
      <w:r w:rsidRPr="00B05270">
        <w:rPr>
          <w:rFonts w:ascii="宋体" w:hAnsi="宋体" w:cs="宋体" w:hint="eastAsia"/>
          <w:color w:val="000000"/>
          <w:kern w:val="0"/>
          <w:sz w:val="24"/>
          <w:szCs w:val="24"/>
        </w:rPr>
        <w:t>〕</w:t>
      </w:r>
      <w:r w:rsidRPr="00B05270">
        <w:rPr>
          <w:rFonts w:ascii="宋体" w:hAnsi="宋体" w:cs="宋体"/>
          <w:color w:val="000000"/>
          <w:kern w:val="0"/>
          <w:sz w:val="24"/>
          <w:szCs w:val="24"/>
        </w:rPr>
        <w:t>28</w:t>
      </w:r>
      <w:r w:rsidRPr="00B05270">
        <w:rPr>
          <w:rFonts w:ascii="宋体" w:hAnsi="宋体" w:cs="宋体" w:hint="eastAsia"/>
          <w:color w:val="000000"/>
          <w:kern w:val="0"/>
          <w:sz w:val="24"/>
          <w:szCs w:val="24"/>
        </w:rPr>
        <w:t>号）规定步骤，现就确认相关药品医保支付参考价调整结果有关事宜通知如下：</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hint="eastAsia"/>
          <w:color w:val="000000"/>
          <w:kern w:val="0"/>
          <w:sz w:val="24"/>
          <w:szCs w:val="24"/>
        </w:rPr>
        <w:t>一、确认时间</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color w:val="000000"/>
          <w:kern w:val="0"/>
          <w:sz w:val="24"/>
          <w:szCs w:val="24"/>
        </w:rPr>
        <w:t>2017</w:t>
      </w:r>
      <w:r w:rsidRPr="00B05270">
        <w:rPr>
          <w:rFonts w:ascii="宋体" w:hAnsi="宋体" w:cs="宋体" w:hint="eastAsia"/>
          <w:color w:val="000000"/>
          <w:kern w:val="0"/>
          <w:sz w:val="24"/>
          <w:szCs w:val="24"/>
        </w:rPr>
        <w:t>年</w:t>
      </w:r>
      <w:r w:rsidRPr="00B05270">
        <w:rPr>
          <w:rFonts w:ascii="宋体" w:hAnsi="宋体" w:cs="宋体"/>
          <w:color w:val="000000"/>
          <w:kern w:val="0"/>
          <w:sz w:val="24"/>
          <w:szCs w:val="24"/>
        </w:rPr>
        <w:t>2</w:t>
      </w:r>
      <w:r w:rsidRPr="00B05270">
        <w:rPr>
          <w:rFonts w:ascii="宋体" w:hAnsi="宋体" w:cs="宋体" w:hint="eastAsia"/>
          <w:color w:val="000000"/>
          <w:kern w:val="0"/>
          <w:sz w:val="24"/>
          <w:szCs w:val="24"/>
        </w:rPr>
        <w:t>月</w:t>
      </w:r>
      <w:r w:rsidRPr="00B05270">
        <w:rPr>
          <w:rFonts w:ascii="宋体" w:hAnsi="宋体" w:cs="宋体"/>
          <w:color w:val="000000"/>
          <w:kern w:val="0"/>
          <w:sz w:val="24"/>
          <w:szCs w:val="24"/>
        </w:rPr>
        <w:t>13</w:t>
      </w:r>
      <w:r w:rsidRPr="00B05270">
        <w:rPr>
          <w:rFonts w:ascii="宋体" w:hAnsi="宋体" w:cs="宋体" w:hint="eastAsia"/>
          <w:color w:val="000000"/>
          <w:kern w:val="0"/>
          <w:sz w:val="24"/>
          <w:szCs w:val="24"/>
        </w:rPr>
        <w:t>日</w:t>
      </w:r>
      <w:r w:rsidRPr="00B05270">
        <w:rPr>
          <w:rFonts w:ascii="宋体" w:hAnsi="宋体" w:cs="宋体"/>
          <w:color w:val="000000"/>
          <w:kern w:val="0"/>
          <w:sz w:val="24"/>
          <w:szCs w:val="24"/>
        </w:rPr>
        <w:t>8:30—2017</w:t>
      </w:r>
      <w:r w:rsidRPr="00B05270">
        <w:rPr>
          <w:rFonts w:ascii="宋体" w:hAnsi="宋体" w:cs="宋体" w:hint="eastAsia"/>
          <w:color w:val="000000"/>
          <w:kern w:val="0"/>
          <w:sz w:val="24"/>
          <w:szCs w:val="24"/>
        </w:rPr>
        <w:t>年</w:t>
      </w:r>
      <w:r w:rsidRPr="00B05270">
        <w:rPr>
          <w:rFonts w:ascii="宋体" w:hAnsi="宋体" w:cs="宋体"/>
          <w:color w:val="000000"/>
          <w:kern w:val="0"/>
          <w:sz w:val="24"/>
          <w:szCs w:val="24"/>
        </w:rPr>
        <w:t>2</w:t>
      </w:r>
      <w:r w:rsidRPr="00B05270">
        <w:rPr>
          <w:rFonts w:ascii="宋体" w:hAnsi="宋体" w:cs="宋体" w:hint="eastAsia"/>
          <w:color w:val="000000"/>
          <w:kern w:val="0"/>
          <w:sz w:val="24"/>
          <w:szCs w:val="24"/>
        </w:rPr>
        <w:t>月</w:t>
      </w:r>
      <w:r w:rsidRPr="00B05270">
        <w:rPr>
          <w:rFonts w:ascii="宋体" w:hAnsi="宋体" w:cs="宋体"/>
          <w:color w:val="000000"/>
          <w:kern w:val="0"/>
          <w:sz w:val="24"/>
          <w:szCs w:val="24"/>
        </w:rPr>
        <w:t>15</w:t>
      </w:r>
      <w:r w:rsidRPr="00B05270">
        <w:rPr>
          <w:rFonts w:ascii="宋体" w:hAnsi="宋体" w:cs="宋体" w:hint="eastAsia"/>
          <w:color w:val="000000"/>
          <w:kern w:val="0"/>
          <w:sz w:val="24"/>
          <w:szCs w:val="24"/>
        </w:rPr>
        <w:t>日</w:t>
      </w:r>
      <w:r w:rsidRPr="00B05270">
        <w:rPr>
          <w:rFonts w:ascii="宋体" w:hAnsi="宋体" w:cs="宋体"/>
          <w:color w:val="000000"/>
          <w:kern w:val="0"/>
          <w:sz w:val="24"/>
          <w:szCs w:val="24"/>
        </w:rPr>
        <w:t>17:30</w:t>
      </w:r>
      <w:r w:rsidRPr="00B05270">
        <w:rPr>
          <w:rFonts w:ascii="宋体" w:hAnsi="宋体" w:cs="宋体" w:hint="eastAsia"/>
          <w:color w:val="000000"/>
          <w:kern w:val="0"/>
          <w:sz w:val="24"/>
          <w:szCs w:val="24"/>
        </w:rPr>
        <w:t>。</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hint="eastAsia"/>
          <w:color w:val="000000"/>
          <w:kern w:val="0"/>
          <w:sz w:val="24"/>
          <w:szCs w:val="24"/>
        </w:rPr>
        <w:t>请相关企业在规定时间内进行调整结果确认，逾期不确认视为不同意。</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hint="eastAsia"/>
          <w:color w:val="000000"/>
          <w:kern w:val="0"/>
          <w:sz w:val="24"/>
          <w:szCs w:val="24"/>
        </w:rPr>
        <w:t>二、确认方法</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hint="eastAsia"/>
          <w:color w:val="000000"/>
          <w:kern w:val="0"/>
          <w:sz w:val="24"/>
          <w:szCs w:val="24"/>
        </w:rPr>
        <w:t>登录本平台药品集中招标系统，进入价格确认界面点击“同意”或“不同意”进行操作。如未进行点击操作，视为不同意。</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hint="eastAsia"/>
          <w:color w:val="000000"/>
          <w:kern w:val="0"/>
          <w:sz w:val="24"/>
          <w:szCs w:val="24"/>
        </w:rPr>
        <w:t>三、注意事项</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color w:val="000000"/>
          <w:kern w:val="0"/>
          <w:sz w:val="24"/>
          <w:szCs w:val="24"/>
        </w:rPr>
        <w:t>1.</w:t>
      </w:r>
      <w:r w:rsidRPr="00B05270">
        <w:rPr>
          <w:rFonts w:ascii="宋体" w:hAnsi="宋体" w:cs="宋体" w:hint="eastAsia"/>
          <w:color w:val="000000"/>
          <w:kern w:val="0"/>
          <w:sz w:val="24"/>
          <w:szCs w:val="24"/>
        </w:rPr>
        <w:t>流水号标“</w:t>
      </w:r>
      <w:r w:rsidRPr="00B05270">
        <w:rPr>
          <w:rFonts w:ascii="宋体" w:hAnsi="宋体" w:cs="宋体"/>
          <w:color w:val="000000"/>
          <w:kern w:val="0"/>
          <w:sz w:val="24"/>
          <w:szCs w:val="24"/>
        </w:rPr>
        <w:t>*</w:t>
      </w:r>
      <w:r w:rsidRPr="00B05270">
        <w:rPr>
          <w:rFonts w:ascii="宋体" w:hAnsi="宋体" w:cs="宋体" w:hint="eastAsia"/>
          <w:color w:val="000000"/>
          <w:kern w:val="0"/>
          <w:sz w:val="24"/>
          <w:szCs w:val="24"/>
        </w:rPr>
        <w:t>”为除安徽省中标价外无外省中标价的产品，按统一降幅降价。</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color w:val="000000"/>
          <w:kern w:val="0"/>
          <w:sz w:val="24"/>
          <w:szCs w:val="24"/>
        </w:rPr>
        <w:t>2.</w:t>
      </w:r>
      <w:r w:rsidRPr="00B05270">
        <w:rPr>
          <w:rFonts w:ascii="宋体" w:hAnsi="宋体" w:cs="宋体" w:hint="eastAsia"/>
          <w:color w:val="000000"/>
          <w:kern w:val="0"/>
          <w:sz w:val="24"/>
          <w:szCs w:val="24"/>
        </w:rPr>
        <w:t>一经确认，不能更改，请谨慎操作。</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hAnsi="宋体" w:cs="宋体"/>
          <w:color w:val="000000"/>
          <w:kern w:val="0"/>
          <w:sz w:val="24"/>
          <w:szCs w:val="24"/>
        </w:rPr>
        <w:t>3.</w:t>
      </w:r>
      <w:r w:rsidRPr="00B05270">
        <w:rPr>
          <w:rFonts w:ascii="宋体" w:hAnsi="宋体" w:cs="宋体" w:hint="eastAsia"/>
          <w:color w:val="000000"/>
          <w:kern w:val="0"/>
          <w:sz w:val="24"/>
          <w:szCs w:val="24"/>
        </w:rPr>
        <w:t>我中心将依据价格信息确认情况对不同质量类型价格倒挂的药品进行调平处理，请相关企业密切关注本平台通知。</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cs="宋体"/>
          <w:color w:val="000000"/>
          <w:kern w:val="0"/>
          <w:sz w:val="24"/>
          <w:szCs w:val="24"/>
        </w:rPr>
        <w:t> </w:t>
      </w:r>
    </w:p>
    <w:p w:rsidR="00F24315" w:rsidRPr="00B05270" w:rsidRDefault="00F24315" w:rsidP="00B05270">
      <w:pPr>
        <w:widowControl/>
        <w:shd w:val="clear" w:color="auto" w:fill="FFFFFF"/>
        <w:spacing w:line="500" w:lineRule="exact"/>
        <w:ind w:firstLine="640"/>
        <w:contextualSpacing/>
        <w:jc w:val="left"/>
        <w:rPr>
          <w:rFonts w:ascii="宋体" w:cs="宋体"/>
          <w:color w:val="000000"/>
          <w:kern w:val="0"/>
          <w:sz w:val="24"/>
          <w:szCs w:val="24"/>
        </w:rPr>
      </w:pPr>
      <w:r w:rsidRPr="00B05270">
        <w:rPr>
          <w:rFonts w:ascii="宋体" w:cs="宋体"/>
          <w:color w:val="000000"/>
          <w:kern w:val="0"/>
          <w:sz w:val="24"/>
          <w:szCs w:val="24"/>
        </w:rPr>
        <w:t> </w:t>
      </w:r>
    </w:p>
    <w:p w:rsidR="00F24315" w:rsidRPr="00B05270" w:rsidRDefault="00F24315" w:rsidP="00B05270">
      <w:pPr>
        <w:widowControl/>
        <w:shd w:val="clear" w:color="auto" w:fill="FFFFFF"/>
        <w:spacing w:line="500" w:lineRule="exact"/>
        <w:ind w:right="160" w:firstLine="640"/>
        <w:contextualSpacing/>
        <w:jc w:val="right"/>
        <w:rPr>
          <w:rFonts w:ascii="宋体" w:cs="宋体"/>
          <w:color w:val="000000"/>
          <w:kern w:val="0"/>
          <w:sz w:val="24"/>
          <w:szCs w:val="24"/>
        </w:rPr>
      </w:pPr>
      <w:r w:rsidRPr="00B05270">
        <w:rPr>
          <w:rFonts w:ascii="宋体" w:hAnsi="宋体" w:cs="宋体"/>
          <w:color w:val="000000"/>
          <w:kern w:val="0"/>
          <w:sz w:val="24"/>
          <w:szCs w:val="24"/>
        </w:rPr>
        <w:t>2017</w:t>
      </w:r>
      <w:r w:rsidRPr="00B05270">
        <w:rPr>
          <w:rFonts w:ascii="宋体" w:hAnsi="宋体" w:cs="宋体" w:hint="eastAsia"/>
          <w:color w:val="000000"/>
          <w:kern w:val="0"/>
          <w:sz w:val="24"/>
          <w:szCs w:val="24"/>
        </w:rPr>
        <w:t>年</w:t>
      </w:r>
      <w:r w:rsidRPr="00B05270">
        <w:rPr>
          <w:rFonts w:ascii="宋体" w:hAnsi="宋体" w:cs="宋体"/>
          <w:color w:val="000000"/>
          <w:kern w:val="0"/>
          <w:sz w:val="24"/>
          <w:szCs w:val="24"/>
        </w:rPr>
        <w:t>2</w:t>
      </w:r>
      <w:r w:rsidRPr="00B05270">
        <w:rPr>
          <w:rFonts w:ascii="宋体" w:hAnsi="宋体" w:cs="宋体" w:hint="eastAsia"/>
          <w:color w:val="000000"/>
          <w:kern w:val="0"/>
          <w:sz w:val="24"/>
          <w:szCs w:val="24"/>
        </w:rPr>
        <w:t>月</w:t>
      </w:r>
      <w:r w:rsidRPr="00B05270">
        <w:rPr>
          <w:rFonts w:ascii="宋体" w:hAnsi="宋体" w:cs="宋体"/>
          <w:color w:val="000000"/>
          <w:kern w:val="0"/>
          <w:sz w:val="24"/>
          <w:szCs w:val="24"/>
        </w:rPr>
        <w:t>10</w:t>
      </w:r>
      <w:r w:rsidRPr="00B05270">
        <w:rPr>
          <w:rFonts w:ascii="宋体" w:hAnsi="宋体" w:cs="宋体" w:hint="eastAsia"/>
          <w:color w:val="000000"/>
          <w:kern w:val="0"/>
          <w:sz w:val="24"/>
          <w:szCs w:val="24"/>
        </w:rPr>
        <w:t>日</w:t>
      </w: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C67A1B">
      <w:pPr>
        <w:widowControl/>
        <w:spacing w:before="225" w:after="225" w:line="500" w:lineRule="exact"/>
        <w:contextualSpacing/>
        <w:jc w:val="right"/>
        <w:rPr>
          <w:rFonts w:ascii="宋体" w:cs="宋体"/>
          <w:b/>
          <w:color w:val="333333"/>
          <w:kern w:val="0"/>
          <w:sz w:val="24"/>
          <w:szCs w:val="24"/>
        </w:rPr>
      </w:pPr>
      <w:r>
        <w:rPr>
          <w:rFonts w:ascii="宋体" w:hAnsi="宋体" w:cs="宋体" w:hint="eastAsia"/>
          <w:b/>
          <w:color w:val="333333"/>
          <w:kern w:val="0"/>
          <w:sz w:val="24"/>
          <w:szCs w:val="24"/>
        </w:rPr>
        <w:t>卫药秘（</w:t>
      </w:r>
      <w:r>
        <w:rPr>
          <w:rFonts w:ascii="宋体" w:hAnsi="宋体" w:cs="宋体"/>
          <w:b/>
          <w:color w:val="333333"/>
          <w:kern w:val="0"/>
          <w:sz w:val="24"/>
          <w:szCs w:val="24"/>
        </w:rPr>
        <w:t>2017</w:t>
      </w:r>
      <w:r>
        <w:rPr>
          <w:rFonts w:ascii="宋体" w:hAnsi="宋体" w:cs="宋体" w:hint="eastAsia"/>
          <w:b/>
          <w:color w:val="333333"/>
          <w:kern w:val="0"/>
          <w:sz w:val="24"/>
          <w:szCs w:val="24"/>
        </w:rPr>
        <w:t>）</w:t>
      </w:r>
      <w:r>
        <w:rPr>
          <w:rFonts w:ascii="宋体" w:hAnsi="宋体" w:cs="宋体"/>
          <w:b/>
          <w:color w:val="333333"/>
          <w:kern w:val="0"/>
          <w:sz w:val="24"/>
          <w:szCs w:val="24"/>
        </w:rPr>
        <w:t>23</w:t>
      </w:r>
      <w:r>
        <w:rPr>
          <w:rFonts w:ascii="宋体" w:hAnsi="宋体" w:cs="宋体" w:hint="eastAsia"/>
          <w:b/>
          <w:color w:val="333333"/>
          <w:kern w:val="0"/>
          <w:sz w:val="24"/>
          <w:szCs w:val="24"/>
        </w:rPr>
        <w:t>号</w:t>
      </w:r>
    </w:p>
    <w:p w:rsidR="00F24315" w:rsidRDefault="00F24315" w:rsidP="004628B7">
      <w:pPr>
        <w:widowControl/>
        <w:spacing w:before="225" w:after="225" w:line="500" w:lineRule="exact"/>
        <w:contextualSpacing/>
        <w:jc w:val="center"/>
        <w:outlineLvl w:val="0"/>
        <w:rPr>
          <w:rFonts w:ascii="黑体" w:eastAsia="黑体" w:hAnsi="宋体" w:cs="宋体"/>
          <w:b/>
          <w:color w:val="333333"/>
          <w:kern w:val="0"/>
          <w:sz w:val="36"/>
          <w:szCs w:val="36"/>
        </w:rPr>
      </w:pPr>
      <w:bookmarkStart w:id="99" w:name="_Toc501956341"/>
      <w:r w:rsidRPr="00C67A1B">
        <w:rPr>
          <w:rFonts w:ascii="黑体" w:eastAsia="黑体" w:hAnsi="宋体" w:cs="宋体" w:hint="eastAsia"/>
          <w:b/>
          <w:color w:val="333333"/>
          <w:kern w:val="0"/>
          <w:sz w:val="36"/>
          <w:szCs w:val="36"/>
        </w:rPr>
        <w:t>安徽省关于对</w:t>
      </w:r>
      <w:r w:rsidRPr="00C67A1B">
        <w:rPr>
          <w:rFonts w:ascii="黑体" w:eastAsia="黑体" w:hAnsi="宋体" w:cs="宋体"/>
          <w:b/>
          <w:color w:val="333333"/>
          <w:kern w:val="0"/>
          <w:sz w:val="36"/>
          <w:szCs w:val="36"/>
        </w:rPr>
        <w:t>2016</w:t>
      </w:r>
      <w:r w:rsidRPr="00C67A1B">
        <w:rPr>
          <w:rFonts w:ascii="黑体" w:eastAsia="黑体" w:hAnsi="宋体" w:cs="宋体" w:hint="eastAsia"/>
          <w:b/>
          <w:color w:val="333333"/>
          <w:kern w:val="0"/>
          <w:sz w:val="36"/>
          <w:szCs w:val="36"/>
        </w:rPr>
        <w:t>年国家定点</w:t>
      </w:r>
      <w:bookmarkEnd w:id="99"/>
    </w:p>
    <w:p w:rsidR="00F24315" w:rsidRPr="00C67A1B" w:rsidRDefault="00F24315" w:rsidP="004628B7">
      <w:pPr>
        <w:widowControl/>
        <w:spacing w:before="225" w:after="225" w:line="500" w:lineRule="exact"/>
        <w:contextualSpacing/>
        <w:jc w:val="center"/>
        <w:outlineLvl w:val="0"/>
        <w:rPr>
          <w:rFonts w:ascii="黑体" w:eastAsia="黑体" w:hAnsi="宋体" w:cs="宋体"/>
          <w:b/>
          <w:color w:val="333333"/>
          <w:kern w:val="0"/>
          <w:sz w:val="36"/>
          <w:szCs w:val="36"/>
        </w:rPr>
      </w:pPr>
      <w:bookmarkStart w:id="100" w:name="_Toc501956342"/>
      <w:r w:rsidRPr="00C67A1B">
        <w:rPr>
          <w:rFonts w:ascii="黑体" w:eastAsia="黑体" w:hAnsi="宋体" w:cs="宋体" w:hint="eastAsia"/>
          <w:b/>
          <w:color w:val="333333"/>
          <w:kern w:val="0"/>
          <w:sz w:val="36"/>
          <w:szCs w:val="36"/>
        </w:rPr>
        <w:t>生产试点药品实行挂网采购的通知</w:t>
      </w:r>
      <w:bookmarkEnd w:id="100"/>
    </w:p>
    <w:p w:rsidR="00F24315" w:rsidRPr="00C67A1B" w:rsidRDefault="00F24315" w:rsidP="00C67A1B">
      <w:pPr>
        <w:pStyle w:val="NormalWeb"/>
        <w:shd w:val="clear" w:color="auto" w:fill="FFFFFF"/>
        <w:spacing w:line="500" w:lineRule="exact"/>
        <w:contextualSpacing/>
        <w:rPr>
          <w:color w:val="292929"/>
        </w:rPr>
      </w:pPr>
      <w:r w:rsidRPr="00C67A1B">
        <w:rPr>
          <w:rFonts w:hint="eastAsia"/>
          <w:color w:val="292929"/>
        </w:rPr>
        <w:t>各市及省直管县卫生计生委、芜湖市药管中心，各省属医院：</w:t>
      </w:r>
    </w:p>
    <w:p w:rsidR="00F24315" w:rsidRPr="00C67A1B" w:rsidRDefault="00F24315" w:rsidP="00C67A1B">
      <w:pPr>
        <w:pStyle w:val="NormalWeb"/>
        <w:shd w:val="clear" w:color="auto" w:fill="FFFFFF"/>
        <w:spacing w:line="500" w:lineRule="exact"/>
        <w:contextualSpacing/>
        <w:rPr>
          <w:color w:val="292929"/>
        </w:rPr>
      </w:pPr>
      <w:r>
        <w:rPr>
          <w:color w:val="292929"/>
        </w:rPr>
        <w:t xml:space="preserve">    </w:t>
      </w:r>
      <w:r w:rsidRPr="00C67A1B">
        <w:rPr>
          <w:rFonts w:hint="eastAsia"/>
          <w:color w:val="292929"/>
        </w:rPr>
        <w:t>为做好定点生产药品集中采购工作，根据国家卫生计生委等</w:t>
      </w:r>
      <w:r w:rsidRPr="00C67A1B">
        <w:rPr>
          <w:color w:val="292929"/>
        </w:rPr>
        <w:t>4</w:t>
      </w:r>
      <w:r w:rsidRPr="00C67A1B">
        <w:rPr>
          <w:rFonts w:hint="eastAsia"/>
          <w:color w:val="292929"/>
        </w:rPr>
        <w:t>部门《关于</w:t>
      </w:r>
      <w:r w:rsidRPr="00C67A1B">
        <w:rPr>
          <w:color w:val="292929"/>
        </w:rPr>
        <w:t>2016</w:t>
      </w:r>
      <w:r w:rsidRPr="00C67A1B">
        <w:rPr>
          <w:rFonts w:hint="eastAsia"/>
          <w:color w:val="292929"/>
        </w:rPr>
        <w:t>年临床必需、用量小、市场供应短缺药品定点生产试点有关事项的通知》</w:t>
      </w:r>
      <w:r w:rsidRPr="00C67A1B">
        <w:rPr>
          <w:color w:val="292929"/>
        </w:rPr>
        <w:t>(</w:t>
      </w:r>
      <w:r w:rsidRPr="00C67A1B">
        <w:rPr>
          <w:rFonts w:hint="eastAsia"/>
          <w:color w:val="292929"/>
        </w:rPr>
        <w:t>国卫药政函〔</w:t>
      </w:r>
      <w:r w:rsidRPr="00C67A1B">
        <w:rPr>
          <w:color w:val="292929"/>
        </w:rPr>
        <w:t>2016</w:t>
      </w:r>
      <w:r w:rsidRPr="00C67A1B">
        <w:rPr>
          <w:rFonts w:hint="eastAsia"/>
          <w:color w:val="292929"/>
        </w:rPr>
        <w:t>〕</w:t>
      </w:r>
      <w:r w:rsidRPr="00C67A1B">
        <w:rPr>
          <w:color w:val="292929"/>
        </w:rPr>
        <w:t>365</w:t>
      </w:r>
      <w:r w:rsidRPr="00C67A1B">
        <w:rPr>
          <w:rFonts w:hint="eastAsia"/>
          <w:color w:val="292929"/>
        </w:rPr>
        <w:t>号</w:t>
      </w:r>
      <w:r w:rsidRPr="00C67A1B">
        <w:rPr>
          <w:color w:val="292929"/>
        </w:rPr>
        <w:t>)</w:t>
      </w:r>
      <w:r w:rsidRPr="00C67A1B">
        <w:rPr>
          <w:rFonts w:hint="eastAsia"/>
          <w:color w:val="292929"/>
        </w:rPr>
        <w:t>，现就地高辛口服液等</w:t>
      </w:r>
      <w:r w:rsidRPr="00C67A1B">
        <w:rPr>
          <w:color w:val="292929"/>
        </w:rPr>
        <w:t>2016</w:t>
      </w:r>
      <w:r w:rsidRPr="00C67A1B">
        <w:rPr>
          <w:rFonts w:hint="eastAsia"/>
          <w:color w:val="292929"/>
        </w:rPr>
        <w:t>年国家定点生产试点药品实行挂网采购有关事宜通知如下：</w:t>
      </w:r>
    </w:p>
    <w:p w:rsidR="00F24315" w:rsidRPr="00C67A1B" w:rsidRDefault="00F24315" w:rsidP="00C67A1B">
      <w:pPr>
        <w:pStyle w:val="NormalWeb"/>
        <w:shd w:val="clear" w:color="auto" w:fill="FFFFFF"/>
        <w:spacing w:line="500" w:lineRule="exact"/>
        <w:contextualSpacing/>
        <w:rPr>
          <w:color w:val="292929"/>
        </w:rPr>
      </w:pPr>
      <w:r w:rsidRPr="00C67A1B">
        <w:rPr>
          <w:rFonts w:hint="eastAsia"/>
          <w:color w:val="292929"/>
        </w:rPr>
        <w:t>一、定点生产品种和中标企业</w:t>
      </w:r>
      <w:r w:rsidRPr="00C67A1B">
        <w:rPr>
          <w:color w:val="292929"/>
        </w:rPr>
        <w:t>2016</w:t>
      </w:r>
      <w:r w:rsidRPr="00C67A1B">
        <w:rPr>
          <w:rFonts w:hint="eastAsia"/>
          <w:color w:val="292929"/>
        </w:rPr>
        <w:t>年国家定点生产试点的</w:t>
      </w:r>
      <w:r w:rsidRPr="00C67A1B">
        <w:rPr>
          <w:color w:val="292929"/>
        </w:rPr>
        <w:t>3</w:t>
      </w:r>
      <w:r w:rsidRPr="00C67A1B">
        <w:rPr>
          <w:rFonts w:hint="eastAsia"/>
          <w:color w:val="292929"/>
        </w:rPr>
        <w:t>个品种及供应我省的中标企业如下：</w:t>
      </w:r>
    </w:p>
    <w:p w:rsidR="00F24315" w:rsidRPr="00C67A1B" w:rsidRDefault="00F24315" w:rsidP="001C0E43">
      <w:pPr>
        <w:pStyle w:val="NormalWeb"/>
        <w:shd w:val="clear" w:color="auto" w:fill="FFFFFF"/>
        <w:spacing w:line="500" w:lineRule="exact"/>
        <w:ind w:firstLineChars="200" w:firstLine="31680"/>
        <w:contextualSpacing/>
        <w:rPr>
          <w:color w:val="292929"/>
        </w:rPr>
      </w:pPr>
      <w:r w:rsidRPr="00C67A1B">
        <w:rPr>
          <w:rFonts w:hint="eastAsia"/>
          <w:color w:val="292929"/>
        </w:rPr>
        <w:t>（一）地高辛口服溶液（</w:t>
      </w:r>
      <w:r w:rsidRPr="00C67A1B">
        <w:rPr>
          <w:color w:val="292929"/>
        </w:rPr>
        <w:t>30ml:1.5mg/</w:t>
      </w:r>
      <w:r w:rsidRPr="00C67A1B">
        <w:rPr>
          <w:rFonts w:hint="eastAsia"/>
          <w:color w:val="292929"/>
        </w:rPr>
        <w:t>瓶</w:t>
      </w:r>
      <w:r w:rsidRPr="00C67A1B">
        <w:rPr>
          <w:color w:val="292929"/>
        </w:rPr>
        <w:t>)</w:t>
      </w:r>
      <w:r w:rsidRPr="00C67A1B">
        <w:rPr>
          <w:rFonts w:hint="eastAsia"/>
          <w:color w:val="292929"/>
        </w:rPr>
        <w:t>，中标企业为北京华润高科天然药物有限公司；</w:t>
      </w:r>
    </w:p>
    <w:p w:rsidR="00F24315" w:rsidRPr="00C67A1B" w:rsidRDefault="00F24315" w:rsidP="001C0E43">
      <w:pPr>
        <w:pStyle w:val="NormalWeb"/>
        <w:shd w:val="clear" w:color="auto" w:fill="FFFFFF"/>
        <w:spacing w:line="500" w:lineRule="exact"/>
        <w:ind w:firstLineChars="200" w:firstLine="31680"/>
        <w:contextualSpacing/>
        <w:rPr>
          <w:color w:val="292929"/>
        </w:rPr>
      </w:pPr>
      <w:r w:rsidRPr="00C67A1B">
        <w:rPr>
          <w:rFonts w:hint="eastAsia"/>
          <w:color w:val="292929"/>
        </w:rPr>
        <w:t>（二）复方磺胺甲噁唑注射液</w:t>
      </w:r>
      <w:r w:rsidRPr="00C67A1B">
        <w:rPr>
          <w:color w:val="292929"/>
        </w:rPr>
        <w:t>(2ml:</w:t>
      </w:r>
      <w:r w:rsidRPr="00C67A1B">
        <w:rPr>
          <w:rFonts w:hint="eastAsia"/>
          <w:color w:val="292929"/>
        </w:rPr>
        <w:t>磺胺甲噁唑</w:t>
      </w:r>
      <w:r w:rsidRPr="00C67A1B">
        <w:rPr>
          <w:color w:val="292929"/>
        </w:rPr>
        <w:t>0.4g</w:t>
      </w:r>
      <w:r w:rsidRPr="00C67A1B">
        <w:rPr>
          <w:rFonts w:hint="eastAsia"/>
          <w:color w:val="292929"/>
        </w:rPr>
        <w:t>，甲氧苄啶</w:t>
      </w:r>
      <w:r w:rsidRPr="00C67A1B">
        <w:rPr>
          <w:color w:val="292929"/>
        </w:rPr>
        <w:t>80mg</w:t>
      </w:r>
      <w:r w:rsidRPr="00C67A1B">
        <w:rPr>
          <w:rFonts w:hint="eastAsia"/>
          <w:color w:val="292929"/>
        </w:rPr>
        <w:t>×</w:t>
      </w:r>
      <w:r w:rsidRPr="00C67A1B">
        <w:rPr>
          <w:color w:val="292929"/>
        </w:rPr>
        <w:t>10</w:t>
      </w:r>
      <w:r w:rsidRPr="00C67A1B">
        <w:rPr>
          <w:rFonts w:hint="eastAsia"/>
          <w:color w:val="292929"/>
        </w:rPr>
        <w:t>支</w:t>
      </w:r>
      <w:r w:rsidRPr="00C67A1B">
        <w:rPr>
          <w:color w:val="292929"/>
        </w:rPr>
        <w:t>/</w:t>
      </w:r>
      <w:r w:rsidRPr="00C67A1B">
        <w:rPr>
          <w:rFonts w:hint="eastAsia"/>
          <w:color w:val="292929"/>
        </w:rPr>
        <w:t>盒</w:t>
      </w:r>
      <w:r w:rsidRPr="00C67A1B">
        <w:rPr>
          <w:color w:val="292929"/>
        </w:rPr>
        <w:t>)</w:t>
      </w:r>
      <w:r w:rsidRPr="00C67A1B">
        <w:rPr>
          <w:rFonts w:hint="eastAsia"/>
          <w:color w:val="292929"/>
        </w:rPr>
        <w:t>，中标企业为山东方明药业集团股份有限公司；</w:t>
      </w:r>
    </w:p>
    <w:p w:rsidR="00F24315" w:rsidRPr="00C67A1B" w:rsidRDefault="00F24315" w:rsidP="001C0E43">
      <w:pPr>
        <w:pStyle w:val="NormalWeb"/>
        <w:shd w:val="clear" w:color="auto" w:fill="FFFFFF"/>
        <w:spacing w:line="500" w:lineRule="exact"/>
        <w:ind w:firstLineChars="200" w:firstLine="31680"/>
        <w:contextualSpacing/>
        <w:rPr>
          <w:color w:val="292929"/>
        </w:rPr>
      </w:pPr>
      <w:r w:rsidRPr="00C67A1B">
        <w:rPr>
          <w:rFonts w:hint="eastAsia"/>
          <w:color w:val="292929"/>
        </w:rPr>
        <w:t>（三）注射用对氨基水杨酸钠</w:t>
      </w:r>
      <w:r w:rsidRPr="00C67A1B">
        <w:rPr>
          <w:color w:val="292929"/>
        </w:rPr>
        <w:t>(2.0g/</w:t>
      </w:r>
      <w:r w:rsidRPr="00C67A1B">
        <w:rPr>
          <w:rFonts w:hint="eastAsia"/>
          <w:color w:val="292929"/>
        </w:rPr>
        <w:t>支</w:t>
      </w:r>
      <w:r w:rsidRPr="00C67A1B">
        <w:rPr>
          <w:color w:val="292929"/>
        </w:rPr>
        <w:t>)</w:t>
      </w:r>
      <w:r w:rsidRPr="00C67A1B">
        <w:rPr>
          <w:rFonts w:hint="eastAsia"/>
          <w:color w:val="292929"/>
        </w:rPr>
        <w:t>，中标企业为哈药集团制药总厂。</w:t>
      </w:r>
    </w:p>
    <w:p w:rsidR="00F24315" w:rsidRPr="00C67A1B" w:rsidRDefault="00F24315" w:rsidP="00C67A1B">
      <w:pPr>
        <w:pStyle w:val="NormalWeb"/>
        <w:shd w:val="clear" w:color="auto" w:fill="FFFFFF"/>
        <w:spacing w:line="500" w:lineRule="exact"/>
        <w:contextualSpacing/>
        <w:rPr>
          <w:color w:val="292929"/>
        </w:rPr>
      </w:pPr>
      <w:r w:rsidRPr="00C67A1B">
        <w:rPr>
          <w:rFonts w:hint="eastAsia"/>
          <w:color w:val="292929"/>
        </w:rPr>
        <w:t>二、采购价格</w:t>
      </w:r>
    </w:p>
    <w:p w:rsidR="00F24315" w:rsidRPr="00C67A1B" w:rsidRDefault="00F24315" w:rsidP="001C0E43">
      <w:pPr>
        <w:pStyle w:val="NormalWeb"/>
        <w:shd w:val="clear" w:color="auto" w:fill="FFFFFF"/>
        <w:spacing w:line="500" w:lineRule="exact"/>
        <w:ind w:firstLineChars="200" w:firstLine="31680"/>
        <w:contextualSpacing/>
        <w:rPr>
          <w:color w:val="292929"/>
        </w:rPr>
      </w:pPr>
      <w:r w:rsidRPr="00C67A1B">
        <w:rPr>
          <w:rFonts w:hint="eastAsia"/>
          <w:color w:val="292929"/>
        </w:rPr>
        <w:t>自本通知下发之日起</w:t>
      </w:r>
      <w:r w:rsidRPr="00C67A1B">
        <w:rPr>
          <w:color w:val="292929"/>
        </w:rPr>
        <w:t>1</w:t>
      </w:r>
      <w:r w:rsidRPr="00C67A1B">
        <w:rPr>
          <w:rFonts w:hint="eastAsia"/>
          <w:color w:val="292929"/>
        </w:rPr>
        <w:t>年内，定点生产药品按统一价格直接在省医药采购平台上挂网。</w:t>
      </w:r>
    </w:p>
    <w:p w:rsidR="00F24315" w:rsidRDefault="00F24315" w:rsidP="00C67A1B">
      <w:pPr>
        <w:pStyle w:val="NormalWeb"/>
        <w:shd w:val="clear" w:color="auto" w:fill="FFFFFF"/>
        <w:spacing w:before="0" w:beforeAutospacing="0" w:after="0" w:afterAutospacing="0"/>
        <w:rPr>
          <w:color w:val="292929"/>
          <w:sz w:val="23"/>
          <w:szCs w:val="23"/>
        </w:rPr>
      </w:pPr>
      <w:r w:rsidRPr="00EF763A">
        <w:rPr>
          <w:noProof/>
          <w:color w:val="292929"/>
          <w:sz w:val="23"/>
          <w:szCs w:val="23"/>
        </w:rPr>
        <w:pict>
          <v:shape id="_x0000_i1037" type="#_x0000_t75" alt="http://files.emed.cc/20170122091354001.gif" style="width:429.75pt;height:223.5pt;visibility:visible">
            <v:imagedata r:id="rId26" o:title=""/>
          </v:shape>
        </w:pict>
      </w:r>
    </w:p>
    <w:p w:rsidR="00F24315" w:rsidRPr="00C67A1B" w:rsidRDefault="00F24315" w:rsidP="00C67A1B">
      <w:pPr>
        <w:widowControl/>
        <w:spacing w:before="225" w:after="225" w:line="500" w:lineRule="exact"/>
        <w:contextualSpacing/>
        <w:jc w:val="left"/>
        <w:rPr>
          <w:rFonts w:ascii="宋体" w:cs="宋体"/>
          <w:color w:val="292929"/>
          <w:kern w:val="0"/>
          <w:sz w:val="24"/>
          <w:szCs w:val="24"/>
        </w:rPr>
      </w:pPr>
      <w:r w:rsidRPr="00C67A1B">
        <w:rPr>
          <w:rFonts w:ascii="宋体" w:hAnsi="宋体" w:cs="宋体" w:hint="eastAsia"/>
          <w:color w:val="292929"/>
          <w:kern w:val="0"/>
          <w:sz w:val="24"/>
          <w:szCs w:val="24"/>
        </w:rPr>
        <w:t>三、其他事项</w:t>
      </w:r>
    </w:p>
    <w:p w:rsidR="00F24315" w:rsidRPr="00C67A1B" w:rsidRDefault="00F24315" w:rsidP="001C0E43">
      <w:pPr>
        <w:widowControl/>
        <w:spacing w:before="225" w:after="225" w:line="500" w:lineRule="exact"/>
        <w:ind w:firstLineChars="200" w:firstLine="31680"/>
        <w:contextualSpacing/>
        <w:jc w:val="left"/>
        <w:rPr>
          <w:rFonts w:ascii="宋体" w:cs="宋体"/>
          <w:color w:val="292929"/>
          <w:kern w:val="0"/>
          <w:sz w:val="24"/>
          <w:szCs w:val="24"/>
        </w:rPr>
      </w:pPr>
      <w:r w:rsidRPr="00C67A1B">
        <w:rPr>
          <w:rFonts w:ascii="宋体" w:hAnsi="宋体" w:cs="宋体" w:hint="eastAsia"/>
          <w:color w:val="292929"/>
          <w:kern w:val="0"/>
          <w:sz w:val="24"/>
          <w:szCs w:val="24"/>
        </w:rPr>
        <w:t>（一）政府办基层医疗卫生机构和公立医院应当全部配备使用定点生产品种，按统一价格实行网上集中采购，并实行零差率销售。鼓励其他医疗卫生机构采购使用定点生产品种。</w:t>
      </w:r>
    </w:p>
    <w:p w:rsidR="00F24315" w:rsidRPr="00C67A1B" w:rsidRDefault="00F24315" w:rsidP="001C0E43">
      <w:pPr>
        <w:widowControl/>
        <w:spacing w:before="225" w:after="225" w:line="500" w:lineRule="exact"/>
        <w:ind w:firstLineChars="200" w:firstLine="31680"/>
        <w:contextualSpacing/>
        <w:jc w:val="left"/>
        <w:rPr>
          <w:rFonts w:ascii="宋体" w:cs="宋体"/>
          <w:color w:val="292929"/>
          <w:kern w:val="0"/>
          <w:sz w:val="24"/>
          <w:szCs w:val="24"/>
        </w:rPr>
      </w:pPr>
      <w:r w:rsidRPr="00C67A1B">
        <w:rPr>
          <w:rFonts w:ascii="宋体" w:hAnsi="宋体" w:cs="宋体" w:hint="eastAsia"/>
          <w:color w:val="292929"/>
          <w:kern w:val="0"/>
          <w:sz w:val="24"/>
          <w:szCs w:val="24"/>
        </w:rPr>
        <w:t>（二）省医药采购平台对地高辛口服溶液等</w:t>
      </w:r>
      <w:r w:rsidRPr="00C67A1B">
        <w:rPr>
          <w:rFonts w:ascii="宋体" w:hAnsi="宋体" w:cs="宋体"/>
          <w:color w:val="292929"/>
          <w:kern w:val="0"/>
          <w:sz w:val="24"/>
          <w:szCs w:val="24"/>
        </w:rPr>
        <w:t>3</w:t>
      </w:r>
      <w:r w:rsidRPr="00C67A1B">
        <w:rPr>
          <w:rFonts w:ascii="宋体" w:hAnsi="宋体" w:cs="宋体" w:hint="eastAsia"/>
          <w:color w:val="292929"/>
          <w:kern w:val="0"/>
          <w:sz w:val="24"/>
          <w:szCs w:val="24"/>
        </w:rPr>
        <w:t>个定点生产药品实行挂网，医疗机构与相关药品生产、配送企业在省医药采购平台建立配送关系。</w:t>
      </w:r>
    </w:p>
    <w:p w:rsidR="00F24315" w:rsidRPr="00C67A1B" w:rsidRDefault="00F24315" w:rsidP="001C0E43">
      <w:pPr>
        <w:widowControl/>
        <w:spacing w:before="225" w:after="225" w:line="500" w:lineRule="exact"/>
        <w:ind w:firstLineChars="200" w:firstLine="31680"/>
        <w:contextualSpacing/>
        <w:jc w:val="left"/>
        <w:rPr>
          <w:rFonts w:ascii="宋体" w:cs="宋体"/>
          <w:color w:val="292929"/>
          <w:kern w:val="0"/>
          <w:sz w:val="24"/>
          <w:szCs w:val="24"/>
        </w:rPr>
      </w:pPr>
      <w:r w:rsidRPr="00C67A1B">
        <w:rPr>
          <w:rFonts w:ascii="宋体" w:hAnsi="宋体" w:cs="宋体" w:hint="eastAsia"/>
          <w:color w:val="292929"/>
          <w:kern w:val="0"/>
          <w:sz w:val="24"/>
          <w:szCs w:val="24"/>
        </w:rPr>
        <w:t>（三）各级卫生计生部门应当对医疗卫生机构采购和使用情况进行监督，督导所辖医疗卫生机构按政策要求采购和使用定点生产品种，按照合同约定及时付款；对定点生产品种临床使用情况进行监测，为完善政策提供依据。</w:t>
      </w:r>
    </w:p>
    <w:p w:rsidR="00F24315" w:rsidRPr="00C67A1B" w:rsidRDefault="00F24315" w:rsidP="00C67A1B">
      <w:pPr>
        <w:widowControl/>
        <w:spacing w:before="225" w:after="225" w:line="500" w:lineRule="exact"/>
        <w:contextualSpacing/>
        <w:jc w:val="left"/>
        <w:rPr>
          <w:rFonts w:ascii="宋体" w:hAnsi="宋体" w:cs="宋体"/>
          <w:color w:val="292929"/>
          <w:kern w:val="0"/>
          <w:sz w:val="24"/>
          <w:szCs w:val="24"/>
        </w:rPr>
      </w:pPr>
      <w:r w:rsidRPr="00C67A1B">
        <w:rPr>
          <w:rFonts w:ascii="宋体" w:hAnsi="宋体" w:cs="宋体"/>
          <w:color w:val="292929"/>
          <w:kern w:val="0"/>
          <w:sz w:val="24"/>
          <w:szCs w:val="24"/>
        </w:rPr>
        <w:t xml:space="preserve"> </w:t>
      </w:r>
    </w:p>
    <w:p w:rsidR="00F24315" w:rsidRPr="00C67A1B" w:rsidRDefault="00F24315" w:rsidP="00C67A1B">
      <w:pPr>
        <w:widowControl/>
        <w:spacing w:before="225" w:after="225" w:line="500" w:lineRule="exact"/>
        <w:contextualSpacing/>
        <w:jc w:val="right"/>
        <w:rPr>
          <w:rFonts w:ascii="宋体" w:cs="宋体"/>
          <w:color w:val="292929"/>
          <w:kern w:val="0"/>
          <w:sz w:val="24"/>
          <w:szCs w:val="24"/>
        </w:rPr>
      </w:pPr>
      <w:r w:rsidRPr="00C67A1B">
        <w:rPr>
          <w:rFonts w:ascii="宋体" w:hAnsi="宋体" w:cs="宋体" w:hint="eastAsia"/>
          <w:color w:val="292929"/>
          <w:kern w:val="0"/>
          <w:sz w:val="24"/>
          <w:szCs w:val="24"/>
        </w:rPr>
        <w:t>安徽省卫生计生委</w:t>
      </w:r>
    </w:p>
    <w:p w:rsidR="00F24315" w:rsidRPr="00C67A1B" w:rsidRDefault="00F24315" w:rsidP="00C67A1B">
      <w:pPr>
        <w:widowControl/>
        <w:spacing w:before="225" w:after="225" w:line="500" w:lineRule="exact"/>
        <w:contextualSpacing/>
        <w:jc w:val="right"/>
        <w:rPr>
          <w:rFonts w:ascii="宋体" w:cs="宋体"/>
          <w:b/>
          <w:color w:val="333333"/>
          <w:kern w:val="0"/>
          <w:sz w:val="24"/>
          <w:szCs w:val="24"/>
        </w:rPr>
      </w:pPr>
      <w:r w:rsidRPr="00C67A1B">
        <w:rPr>
          <w:rFonts w:ascii="宋体" w:hAnsi="宋体" w:cs="宋体"/>
          <w:color w:val="292929"/>
          <w:kern w:val="0"/>
          <w:sz w:val="24"/>
          <w:szCs w:val="24"/>
        </w:rPr>
        <w:t>2017</w:t>
      </w:r>
      <w:r w:rsidRPr="00C67A1B">
        <w:rPr>
          <w:rFonts w:ascii="宋体" w:hAnsi="宋体" w:cs="宋体" w:hint="eastAsia"/>
          <w:color w:val="292929"/>
          <w:kern w:val="0"/>
          <w:sz w:val="24"/>
          <w:szCs w:val="24"/>
        </w:rPr>
        <w:t>年</w:t>
      </w:r>
      <w:r w:rsidRPr="00C67A1B">
        <w:rPr>
          <w:rFonts w:ascii="宋体" w:hAnsi="宋体" w:cs="宋体"/>
          <w:color w:val="292929"/>
          <w:kern w:val="0"/>
          <w:sz w:val="24"/>
          <w:szCs w:val="24"/>
        </w:rPr>
        <w:t>1</w:t>
      </w:r>
      <w:r w:rsidRPr="00C67A1B">
        <w:rPr>
          <w:rFonts w:ascii="宋体" w:hAnsi="宋体" w:cs="宋体" w:hint="eastAsia"/>
          <w:color w:val="292929"/>
          <w:kern w:val="0"/>
          <w:sz w:val="24"/>
          <w:szCs w:val="24"/>
        </w:rPr>
        <w:t>月</w:t>
      </w:r>
      <w:r w:rsidRPr="00C67A1B">
        <w:rPr>
          <w:rFonts w:ascii="宋体" w:hAnsi="宋体" w:cs="宋体"/>
          <w:color w:val="292929"/>
          <w:kern w:val="0"/>
          <w:sz w:val="24"/>
          <w:szCs w:val="24"/>
        </w:rPr>
        <w:t>20</w:t>
      </w:r>
      <w:r w:rsidRPr="00C67A1B">
        <w:rPr>
          <w:rFonts w:ascii="宋体" w:hAnsi="宋体" w:cs="宋体" w:hint="eastAsia"/>
          <w:color w:val="292929"/>
          <w:kern w:val="0"/>
          <w:sz w:val="24"/>
          <w:szCs w:val="24"/>
        </w:rPr>
        <w:t>日</w:t>
      </w:r>
    </w:p>
    <w:p w:rsidR="00F24315" w:rsidRDefault="00F24315" w:rsidP="00C67A1B">
      <w:pPr>
        <w:widowControl/>
        <w:spacing w:before="225" w:after="225" w:line="500" w:lineRule="exact"/>
        <w:contextualSpacing/>
        <w:jc w:val="left"/>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B05270">
      <w:pPr>
        <w:widowControl/>
        <w:spacing w:before="225" w:after="225" w:line="500" w:lineRule="exact"/>
        <w:contextualSpacing/>
        <w:jc w:val="center"/>
        <w:rPr>
          <w:rFonts w:ascii="宋体" w:cs="宋体"/>
          <w:b/>
          <w:color w:val="333333"/>
          <w:kern w:val="0"/>
          <w:sz w:val="24"/>
          <w:szCs w:val="24"/>
        </w:rPr>
      </w:pPr>
    </w:p>
    <w:p w:rsidR="00F24315" w:rsidRDefault="00F24315" w:rsidP="00C67A1B">
      <w:pPr>
        <w:widowControl/>
        <w:spacing w:before="225" w:after="225" w:line="500" w:lineRule="exact"/>
        <w:contextualSpacing/>
        <w:rPr>
          <w:rFonts w:ascii="宋体" w:cs="宋体"/>
          <w:b/>
          <w:color w:val="333333"/>
          <w:kern w:val="0"/>
          <w:sz w:val="24"/>
          <w:szCs w:val="24"/>
        </w:rPr>
      </w:pPr>
    </w:p>
    <w:p w:rsidR="00F24315" w:rsidRDefault="00F24315" w:rsidP="00C67A1B">
      <w:pPr>
        <w:widowControl/>
        <w:spacing w:before="225" w:after="225" w:line="500" w:lineRule="exact"/>
        <w:contextualSpacing/>
        <w:rPr>
          <w:rFonts w:ascii="宋体" w:cs="宋体"/>
          <w:b/>
          <w:color w:val="333333"/>
          <w:kern w:val="0"/>
          <w:sz w:val="24"/>
          <w:szCs w:val="24"/>
        </w:rPr>
      </w:pPr>
    </w:p>
    <w:p w:rsidR="00F24315" w:rsidRPr="007C2E48" w:rsidRDefault="00F24315" w:rsidP="007C2E48">
      <w:pPr>
        <w:pStyle w:val="NormalWeb"/>
        <w:shd w:val="clear" w:color="auto" w:fill="FFFFFF"/>
        <w:spacing w:before="0" w:beforeAutospacing="0" w:after="0" w:afterAutospacing="0" w:line="500" w:lineRule="exact"/>
        <w:contextualSpacing/>
        <w:jc w:val="right"/>
        <w:rPr>
          <w:b/>
          <w:color w:val="555555"/>
        </w:rPr>
      </w:pPr>
      <w:r w:rsidRPr="007C2E48">
        <w:rPr>
          <w:rFonts w:hint="eastAsia"/>
          <w:b/>
          <w:color w:val="555555"/>
          <w:shd w:val="clear" w:color="auto" w:fill="FFFAED"/>
        </w:rPr>
        <w:t>卫药秘〔</w:t>
      </w:r>
      <w:r w:rsidRPr="007C2E48">
        <w:rPr>
          <w:b/>
          <w:color w:val="555555"/>
          <w:shd w:val="clear" w:color="auto" w:fill="FFFAED"/>
        </w:rPr>
        <w:t>2017</w:t>
      </w:r>
      <w:r w:rsidRPr="007C2E48">
        <w:rPr>
          <w:rFonts w:hint="eastAsia"/>
          <w:b/>
          <w:color w:val="555555"/>
          <w:shd w:val="clear" w:color="auto" w:fill="FFFAED"/>
        </w:rPr>
        <w:t>〕</w:t>
      </w:r>
      <w:r w:rsidRPr="007C2E48">
        <w:rPr>
          <w:b/>
          <w:color w:val="555555"/>
          <w:shd w:val="clear" w:color="auto" w:fill="FFFAED"/>
        </w:rPr>
        <w:t>1</w:t>
      </w:r>
      <w:r w:rsidRPr="007C2E48">
        <w:rPr>
          <w:rFonts w:hint="eastAsia"/>
          <w:b/>
          <w:color w:val="555555"/>
          <w:shd w:val="clear" w:color="auto" w:fill="FFFAED"/>
        </w:rPr>
        <w:t>号</w:t>
      </w:r>
    </w:p>
    <w:p w:rsidR="00F24315" w:rsidRPr="00446CD2" w:rsidRDefault="00F24315" w:rsidP="004628B7">
      <w:pPr>
        <w:pStyle w:val="NormalWeb"/>
        <w:shd w:val="clear" w:color="auto" w:fill="FFFFFF"/>
        <w:spacing w:before="0" w:beforeAutospacing="0" w:after="0" w:afterAutospacing="0" w:line="500" w:lineRule="exact"/>
        <w:contextualSpacing/>
        <w:jc w:val="center"/>
        <w:outlineLvl w:val="0"/>
        <w:rPr>
          <w:rFonts w:ascii="黑体" w:eastAsia="黑体"/>
          <w:b/>
          <w:color w:val="555555"/>
          <w:sz w:val="36"/>
          <w:szCs w:val="36"/>
        </w:rPr>
      </w:pPr>
      <w:bookmarkStart w:id="101" w:name="_Toc501956343"/>
      <w:r w:rsidRPr="00446CD2">
        <w:rPr>
          <w:rFonts w:ascii="黑体" w:eastAsia="黑体" w:hint="eastAsia"/>
          <w:b/>
          <w:color w:val="555555"/>
          <w:sz w:val="36"/>
          <w:szCs w:val="36"/>
        </w:rPr>
        <w:t>关于加强药品供应保障的通知</w:t>
      </w:r>
      <w:bookmarkEnd w:id="101"/>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rFonts w:hint="eastAsia"/>
          <w:color w:val="555555"/>
        </w:rPr>
        <w:t>各市及省直管县卫生计生委、食品药品监督管理局，芜湖市药管中心，各省属医院：</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为加强公立医院药品集中采购管理，健全药品供应保障机制，保障患者用药需求，根据省政府办公厅《关于印发安徽省</w:t>
      </w:r>
      <w:r w:rsidRPr="001A6346">
        <w:rPr>
          <w:color w:val="555555"/>
        </w:rPr>
        <w:t>2016</w:t>
      </w:r>
      <w:r w:rsidRPr="001A6346">
        <w:rPr>
          <w:rFonts w:hint="eastAsia"/>
          <w:color w:val="555555"/>
        </w:rPr>
        <w:t>年深化医药卫生体制综合改革试点重点工作任务的通知》（皖政办〔</w:t>
      </w:r>
      <w:r w:rsidRPr="001A6346">
        <w:rPr>
          <w:color w:val="555555"/>
        </w:rPr>
        <w:t>2016</w:t>
      </w:r>
      <w:r w:rsidRPr="001A6346">
        <w:rPr>
          <w:rFonts w:hint="eastAsia"/>
          <w:color w:val="555555"/>
        </w:rPr>
        <w:t>〕</w:t>
      </w:r>
      <w:r w:rsidRPr="001A6346">
        <w:rPr>
          <w:color w:val="555555"/>
        </w:rPr>
        <w:t>27</w:t>
      </w:r>
      <w:r w:rsidRPr="001A6346">
        <w:rPr>
          <w:rFonts w:hint="eastAsia"/>
          <w:color w:val="555555"/>
        </w:rPr>
        <w:t>号），现就加强药品供应保障工作有关事宜通知如下：</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一、各地各单位要严格按照国务院医改办会同国家卫生计生委等八部门联合印发的《关于在公立医疗机构药品采购中推行“两票制”的实施意见（试行）的通知》（国医改办发〔</w:t>
      </w:r>
      <w:r w:rsidRPr="001A6346">
        <w:rPr>
          <w:color w:val="555555"/>
        </w:rPr>
        <w:t>2016</w:t>
      </w:r>
      <w:r w:rsidRPr="001A6346">
        <w:rPr>
          <w:rFonts w:hint="eastAsia"/>
          <w:color w:val="555555"/>
        </w:rPr>
        <w:t>〕</w:t>
      </w:r>
      <w:r w:rsidRPr="001A6346">
        <w:rPr>
          <w:color w:val="555555"/>
        </w:rPr>
        <w:t>4</w:t>
      </w:r>
      <w:r w:rsidRPr="001A6346">
        <w:rPr>
          <w:rFonts w:hint="eastAsia"/>
          <w:color w:val="555555"/>
        </w:rPr>
        <w:t>号）和省食品药品监督管理局、省卫生计生委等</w:t>
      </w:r>
      <w:r w:rsidRPr="001A6346">
        <w:rPr>
          <w:color w:val="555555"/>
        </w:rPr>
        <w:t>6</w:t>
      </w:r>
      <w:r w:rsidRPr="001A6346">
        <w:rPr>
          <w:rFonts w:hint="eastAsia"/>
          <w:color w:val="555555"/>
        </w:rPr>
        <w:t>部门《关于印发安徽省公立医疗机构药品采购推行“两票制”实施意见的通知》（皖食药监药化流〔</w:t>
      </w:r>
      <w:r w:rsidRPr="001A6346">
        <w:rPr>
          <w:color w:val="555555"/>
        </w:rPr>
        <w:t>2016</w:t>
      </w:r>
      <w:r w:rsidRPr="001A6346">
        <w:rPr>
          <w:rFonts w:hint="eastAsia"/>
          <w:color w:val="555555"/>
        </w:rPr>
        <w:t>〕</w:t>
      </w:r>
      <w:r w:rsidRPr="001A6346">
        <w:rPr>
          <w:color w:val="555555"/>
        </w:rPr>
        <w:t>37</w:t>
      </w:r>
      <w:r w:rsidRPr="001A6346">
        <w:rPr>
          <w:rFonts w:hint="eastAsia"/>
          <w:color w:val="555555"/>
        </w:rPr>
        <w:t>号）要求，认真执行“两票制”有关规定，积极采取有效措施，确保药品有效供应，保障人民群众用药安全。</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二、医疗卫生机构要针对药品“两票制”推行工作，全面梳理和评估在用药品供应保障情况。对原配送企业不能及时供应的药品，要加强与企业沟通协调，督促其在规定时间内按合同落实供应保障责任。对原配送企业不能供应的药品，必要时可协商有关企业建立临时配送关系（原则上不超过</w:t>
      </w:r>
      <w:r w:rsidRPr="001A6346">
        <w:rPr>
          <w:color w:val="555555"/>
        </w:rPr>
        <w:t>3</w:t>
      </w:r>
      <w:r w:rsidRPr="001A6346">
        <w:rPr>
          <w:rFonts w:hint="eastAsia"/>
          <w:color w:val="555555"/>
        </w:rPr>
        <w:t>个月），经主管卫生计生部门审核后，报至省医药采购平台，切实保障药品供应渠道通畅。</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三、对临床必需药品、急（抢）救药品等，经积极协调原配送企业后仍无法供货的，医疗机构可启动应急采购，优先选择能够执行“两票制”的其他药品配送企业，确保药品供应不断档。各地各单位要完善应急采购预案制度，加强应急采购管理，妥善衔接好应急采购与带量采购工作，保障患者用药需求。</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四、为充分满足基层用药需求，开放社区卫生服务中心和一般乡镇卫生院“挂网药品采购”功能，按照“医疗机构设置药品品种、采购价及配送企业→配送企业确认配送关系→医疗机构下单采购挂网药品”流程进行。原则上基层医疗卫生机构挂网采购金额比例不超过总采购金额的</w:t>
      </w:r>
      <w:r w:rsidRPr="001A6346">
        <w:rPr>
          <w:color w:val="555555"/>
        </w:rPr>
        <w:t>10%</w:t>
      </w:r>
      <w:r w:rsidRPr="001A6346">
        <w:rPr>
          <w:rFonts w:hint="eastAsia"/>
          <w:color w:val="555555"/>
        </w:rPr>
        <w:t>。</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五、各级卫生计生部门要进一步加强药品保障供应监管，把保障供应与带量采购、执行“两票制”规定相结合，依据购销合同中配送责任与义务约定，协调并敦促相关企业及时供货。对不按合同要求供货的企业，根据《安徽省医药采购监督管理办法》（卫药秘〔</w:t>
      </w:r>
      <w:r w:rsidRPr="001A6346">
        <w:rPr>
          <w:color w:val="555555"/>
        </w:rPr>
        <w:t>2016</w:t>
      </w:r>
      <w:r w:rsidRPr="001A6346">
        <w:rPr>
          <w:rFonts w:hint="eastAsia"/>
          <w:color w:val="555555"/>
        </w:rPr>
        <w:t>〕</w:t>
      </w:r>
      <w:r w:rsidRPr="001A6346">
        <w:rPr>
          <w:color w:val="555555"/>
        </w:rPr>
        <w:t>315</w:t>
      </w:r>
      <w:r w:rsidRPr="001A6346">
        <w:rPr>
          <w:rFonts w:hint="eastAsia"/>
          <w:color w:val="555555"/>
        </w:rPr>
        <w:t>号），予以通报、约谈、记入不良记录等处理，并带入下一轮药品带量采购。</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xml:space="preserve">    </w:t>
      </w:r>
      <w:r w:rsidRPr="001A6346">
        <w:rPr>
          <w:rFonts w:hint="eastAsia"/>
          <w:color w:val="555555"/>
        </w:rPr>
        <w:t>六、加强药品供应保障制度建设，是贯彻全国、全省卫生与健康大会精神及深化医药卫生体制改革的重要举措，是维护人民群众健康权益的必然要求，各地各单位务必高度重视，采取必要措施，做好风险防范，促进及时供应，切实保障人民群众用药需求。</w:t>
      </w:r>
    </w:p>
    <w:p w:rsidR="00F24315" w:rsidRPr="001A6346" w:rsidRDefault="00F24315" w:rsidP="001A6346">
      <w:pPr>
        <w:pStyle w:val="NormalWeb"/>
        <w:shd w:val="clear" w:color="auto" w:fill="FFFFFF"/>
        <w:spacing w:before="0" w:beforeAutospacing="0" w:after="0" w:afterAutospacing="0" w:line="500" w:lineRule="exact"/>
        <w:contextualSpacing/>
        <w:rPr>
          <w:color w:val="555555"/>
        </w:rPr>
      </w:pPr>
      <w:r w:rsidRPr="001A6346">
        <w:rPr>
          <w:color w:val="555555"/>
        </w:rPr>
        <w:t>           </w:t>
      </w:r>
    </w:p>
    <w:p w:rsidR="00F24315" w:rsidRPr="001A6346" w:rsidRDefault="00F24315" w:rsidP="001A6346">
      <w:pPr>
        <w:pStyle w:val="NormalWeb"/>
        <w:shd w:val="clear" w:color="auto" w:fill="FFFFFF"/>
        <w:spacing w:before="0" w:beforeAutospacing="0" w:after="0" w:afterAutospacing="0" w:line="500" w:lineRule="exact"/>
        <w:contextualSpacing/>
        <w:jc w:val="right"/>
        <w:rPr>
          <w:color w:val="555555"/>
        </w:rPr>
      </w:pPr>
      <w:r w:rsidRPr="001A6346">
        <w:rPr>
          <w:rFonts w:hint="eastAsia"/>
          <w:color w:val="555555"/>
        </w:rPr>
        <w:t>安徽省卫生计生委</w:t>
      </w:r>
      <w:r w:rsidRPr="001A6346">
        <w:rPr>
          <w:color w:val="555555"/>
        </w:rPr>
        <w:t xml:space="preserve">      </w:t>
      </w:r>
      <w:r w:rsidRPr="001A6346">
        <w:rPr>
          <w:rFonts w:hint="eastAsia"/>
          <w:color w:val="555555"/>
        </w:rPr>
        <w:t>安徽省食品药品监督管理局</w:t>
      </w:r>
      <w:r w:rsidRPr="001A6346">
        <w:rPr>
          <w:color w:val="555555"/>
        </w:rPr>
        <w:t xml:space="preserve">    </w:t>
      </w:r>
    </w:p>
    <w:p w:rsidR="00F24315" w:rsidRPr="001A6346" w:rsidRDefault="00F24315" w:rsidP="001A6346">
      <w:pPr>
        <w:pStyle w:val="NormalWeb"/>
        <w:shd w:val="clear" w:color="auto" w:fill="FFFFFF"/>
        <w:spacing w:before="0" w:beforeAutospacing="0" w:after="0" w:afterAutospacing="0" w:line="500" w:lineRule="exact"/>
        <w:contextualSpacing/>
        <w:jc w:val="right"/>
        <w:rPr>
          <w:color w:val="555555"/>
        </w:rPr>
      </w:pPr>
      <w:r w:rsidRPr="001A6346">
        <w:rPr>
          <w:color w:val="555555"/>
        </w:rPr>
        <w:t>                      2017</w:t>
      </w:r>
      <w:r w:rsidRPr="001A6346">
        <w:rPr>
          <w:rFonts w:hint="eastAsia"/>
          <w:color w:val="555555"/>
        </w:rPr>
        <w:t>年</w:t>
      </w:r>
      <w:r w:rsidRPr="001A6346">
        <w:rPr>
          <w:color w:val="555555"/>
        </w:rPr>
        <w:t>1</w:t>
      </w:r>
      <w:r w:rsidRPr="001A6346">
        <w:rPr>
          <w:rFonts w:hint="eastAsia"/>
          <w:color w:val="555555"/>
        </w:rPr>
        <w:t>月</w:t>
      </w:r>
      <w:r w:rsidRPr="001A6346">
        <w:rPr>
          <w:color w:val="555555"/>
        </w:rPr>
        <w:t>17</w:t>
      </w:r>
      <w:r w:rsidRPr="001A6346">
        <w:rPr>
          <w:rFonts w:hint="eastAsia"/>
          <w:color w:val="555555"/>
        </w:rPr>
        <w:t>日</w:t>
      </w:r>
      <w:r w:rsidRPr="001A6346">
        <w:rPr>
          <w:color w:val="555555"/>
        </w:rPr>
        <w:t xml:space="preserve">        </w:t>
      </w: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Default="00F24315" w:rsidP="001A6346">
      <w:pPr>
        <w:widowControl/>
        <w:spacing w:before="225" w:after="225" w:line="500" w:lineRule="exact"/>
        <w:contextualSpacing/>
        <w:jc w:val="center"/>
        <w:rPr>
          <w:rFonts w:ascii="宋体" w:cs="宋体"/>
          <w:b/>
          <w:color w:val="333333"/>
          <w:kern w:val="0"/>
          <w:sz w:val="24"/>
          <w:szCs w:val="24"/>
        </w:rPr>
      </w:pPr>
    </w:p>
    <w:p w:rsidR="00F24315" w:rsidRPr="004220FC" w:rsidRDefault="00F24315" w:rsidP="001B5D0A">
      <w:pPr>
        <w:pStyle w:val="Heading1"/>
        <w:shd w:val="clear" w:color="auto" w:fill="FFFFFF"/>
        <w:spacing w:line="500" w:lineRule="exact"/>
        <w:contextualSpacing/>
        <w:jc w:val="right"/>
        <w:rPr>
          <w:color w:val="333333"/>
          <w:sz w:val="24"/>
          <w:szCs w:val="24"/>
        </w:rPr>
      </w:pPr>
      <w:bookmarkStart w:id="102" w:name="_Toc501720447"/>
      <w:bookmarkStart w:id="103" w:name="_Toc501956344"/>
      <w:r w:rsidRPr="004220FC">
        <w:rPr>
          <w:rFonts w:hint="eastAsia"/>
          <w:color w:val="666666"/>
          <w:sz w:val="24"/>
          <w:szCs w:val="24"/>
        </w:rPr>
        <w:t>皖食药监药化流〔</w:t>
      </w:r>
      <w:r w:rsidRPr="004220FC">
        <w:rPr>
          <w:color w:val="666666"/>
          <w:sz w:val="24"/>
          <w:szCs w:val="24"/>
        </w:rPr>
        <w:t>2016</w:t>
      </w:r>
      <w:r w:rsidRPr="004220FC">
        <w:rPr>
          <w:rFonts w:hint="eastAsia"/>
          <w:color w:val="666666"/>
          <w:sz w:val="24"/>
          <w:szCs w:val="24"/>
        </w:rPr>
        <w:t>〕</w:t>
      </w:r>
      <w:r w:rsidRPr="004220FC">
        <w:rPr>
          <w:color w:val="666666"/>
          <w:sz w:val="24"/>
          <w:szCs w:val="24"/>
        </w:rPr>
        <w:t>37</w:t>
      </w:r>
      <w:r w:rsidRPr="004220FC">
        <w:rPr>
          <w:rFonts w:hint="eastAsia"/>
          <w:color w:val="666666"/>
          <w:sz w:val="24"/>
          <w:szCs w:val="24"/>
        </w:rPr>
        <w:t>号</w:t>
      </w:r>
      <w:bookmarkEnd w:id="102"/>
      <w:bookmarkEnd w:id="103"/>
    </w:p>
    <w:p w:rsidR="00F24315" w:rsidRDefault="00F24315" w:rsidP="001B5D0A">
      <w:pPr>
        <w:pStyle w:val="Heading1"/>
        <w:shd w:val="clear" w:color="auto" w:fill="FFFFFF"/>
        <w:spacing w:line="500" w:lineRule="exact"/>
        <w:contextualSpacing/>
        <w:jc w:val="center"/>
        <w:rPr>
          <w:rFonts w:ascii="黑体" w:eastAsia="黑体"/>
          <w:color w:val="333333"/>
          <w:sz w:val="36"/>
          <w:szCs w:val="36"/>
        </w:rPr>
      </w:pPr>
      <w:bookmarkStart w:id="104" w:name="_Toc501956345"/>
      <w:r w:rsidRPr="001B5D0A">
        <w:rPr>
          <w:rFonts w:ascii="黑体" w:eastAsia="黑体" w:hint="eastAsia"/>
          <w:color w:val="333333"/>
          <w:sz w:val="36"/>
          <w:szCs w:val="36"/>
        </w:rPr>
        <w:t>关于印发《安徽省公立医疗机构药品采购推行</w:t>
      </w:r>
      <w:bookmarkEnd w:id="104"/>
    </w:p>
    <w:p w:rsidR="00F24315" w:rsidRPr="001B5D0A" w:rsidRDefault="00F24315" w:rsidP="004628B7">
      <w:pPr>
        <w:pStyle w:val="Heading1"/>
        <w:jc w:val="center"/>
        <w:rPr>
          <w:rFonts w:ascii="黑体" w:eastAsia="黑体"/>
          <w:color w:val="333333"/>
          <w:sz w:val="36"/>
          <w:szCs w:val="36"/>
        </w:rPr>
      </w:pPr>
      <w:bookmarkStart w:id="105" w:name="_Toc501956346"/>
      <w:r w:rsidRPr="001B5D0A">
        <w:rPr>
          <w:rFonts w:ascii="黑体" w:eastAsia="黑体" w:hint="eastAsia"/>
          <w:color w:val="333333"/>
          <w:sz w:val="36"/>
          <w:szCs w:val="36"/>
        </w:rPr>
        <w:t>“两票制”实施意见》的通知</w:t>
      </w:r>
      <w:bookmarkEnd w:id="105"/>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各市、县（市、区）食品药品监管局、卫生计生委、公安局、商务局、工商局、国税局：</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《安徽省公立医疗机构药品采购推行“两票制”实施意见》已经省深化医药卫生体制改革领导小组医改工作调度会研究通过，现印发给你们，自</w:t>
      </w:r>
      <w:r w:rsidRPr="001B5D0A">
        <w:rPr>
          <w:rFonts w:ascii="宋体" w:hAnsi="宋体" w:cs="宋体"/>
          <w:color w:val="333333"/>
          <w:kern w:val="0"/>
          <w:sz w:val="24"/>
          <w:szCs w:val="24"/>
        </w:rPr>
        <w:t>2016</w:t>
      </w:r>
      <w:r w:rsidRPr="001B5D0A">
        <w:rPr>
          <w:rFonts w:ascii="宋体" w:hAnsi="宋体" w:cs="宋体" w:hint="eastAsia"/>
          <w:color w:val="333333"/>
          <w:kern w:val="0"/>
          <w:sz w:val="24"/>
          <w:szCs w:val="24"/>
        </w:rPr>
        <w:t>年</w:t>
      </w:r>
      <w:r w:rsidRPr="001B5D0A">
        <w:rPr>
          <w:rFonts w:ascii="宋体" w:hAnsi="宋体" w:cs="宋体"/>
          <w:color w:val="333333"/>
          <w:kern w:val="0"/>
          <w:sz w:val="24"/>
          <w:szCs w:val="24"/>
        </w:rPr>
        <w:t>11</w:t>
      </w:r>
      <w:r w:rsidRPr="001B5D0A">
        <w:rPr>
          <w:rFonts w:ascii="宋体" w:hAnsi="宋体" w:cs="宋体" w:hint="eastAsia"/>
          <w:color w:val="333333"/>
          <w:kern w:val="0"/>
          <w:sz w:val="24"/>
          <w:szCs w:val="24"/>
        </w:rPr>
        <w:t>月</w:t>
      </w:r>
      <w:r w:rsidRPr="001B5D0A">
        <w:rPr>
          <w:rFonts w:ascii="宋体" w:hAnsi="宋体" w:cs="宋体"/>
          <w:color w:val="333333"/>
          <w:kern w:val="0"/>
          <w:sz w:val="24"/>
          <w:szCs w:val="24"/>
        </w:rPr>
        <w:t>1</w:t>
      </w:r>
      <w:r w:rsidRPr="001B5D0A">
        <w:rPr>
          <w:rFonts w:ascii="宋体" w:hAnsi="宋体" w:cs="宋体" w:hint="eastAsia"/>
          <w:color w:val="333333"/>
          <w:kern w:val="0"/>
          <w:sz w:val="24"/>
          <w:szCs w:val="24"/>
        </w:rPr>
        <w:t>日起执行。</w:t>
      </w:r>
      <w:r w:rsidRPr="001B5D0A">
        <w:rPr>
          <w:rFonts w:ascii="宋体" w:hAnsi="宋体" w:cs="宋体"/>
          <w:color w:val="333333"/>
          <w:kern w:val="0"/>
          <w:sz w:val="24"/>
          <w:szCs w:val="24"/>
        </w:rPr>
        <w:t xml:space="preserve"> </w:t>
      </w: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cs="宋体"/>
          <w:color w:val="333333"/>
          <w:kern w:val="0"/>
          <w:sz w:val="24"/>
          <w:szCs w:val="24"/>
        </w:rPr>
        <w:t> </w:t>
      </w:r>
      <w:r w:rsidRPr="001B5D0A">
        <w:rPr>
          <w:rFonts w:ascii="宋体" w:hAnsi="宋体" w:cs="宋体"/>
          <w:color w:val="333333"/>
          <w:kern w:val="0"/>
          <w:sz w:val="24"/>
          <w:szCs w:val="24"/>
        </w:rPr>
        <w:t xml:space="preserve"> </w:t>
      </w: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C0E43">
      <w:pPr>
        <w:widowControl/>
        <w:shd w:val="clear" w:color="auto" w:fill="FFFFFF"/>
        <w:spacing w:before="100" w:beforeAutospacing="1" w:after="100" w:afterAutospacing="1" w:line="500" w:lineRule="exact"/>
        <w:ind w:right="480" w:firstLineChars="500" w:firstLine="31680"/>
        <w:contextualSpacing/>
        <w:rPr>
          <w:rFonts w:ascii="宋体" w:cs="宋体"/>
          <w:color w:val="333333"/>
          <w:kern w:val="0"/>
          <w:sz w:val="24"/>
          <w:szCs w:val="24"/>
        </w:rPr>
      </w:pPr>
      <w:r w:rsidRPr="001B5D0A">
        <w:rPr>
          <w:rFonts w:ascii="宋体" w:cs="宋体"/>
          <w:color w:val="333333"/>
          <w:kern w:val="0"/>
          <w:sz w:val="24"/>
          <w:szCs w:val="24"/>
        </w:rPr>
        <w:t>        </w:t>
      </w:r>
      <w:r>
        <w:rPr>
          <w:rFonts w:ascii="宋体" w:cs="宋体"/>
          <w:color w:val="333333"/>
          <w:kern w:val="0"/>
          <w:sz w:val="24"/>
          <w:szCs w:val="24"/>
        </w:rPr>
        <w:t>                 </w:t>
      </w:r>
      <w:r w:rsidRPr="001B5D0A">
        <w:rPr>
          <w:rFonts w:ascii="宋体" w:cs="宋体"/>
          <w:color w:val="333333"/>
          <w:kern w:val="0"/>
          <w:sz w:val="24"/>
          <w:szCs w:val="24"/>
        </w:rPr>
        <w:t>      </w:t>
      </w:r>
      <w:r w:rsidRPr="001B5D0A">
        <w:rPr>
          <w:rFonts w:ascii="宋体" w:hAnsi="宋体" w:cs="宋体" w:hint="eastAsia"/>
          <w:color w:val="333333"/>
          <w:kern w:val="0"/>
          <w:sz w:val="24"/>
          <w:szCs w:val="24"/>
        </w:rPr>
        <w:t>安徽省食品药品监管局</w:t>
      </w:r>
      <w:r w:rsidRPr="001B5D0A">
        <w:rPr>
          <w:rFonts w:ascii="宋体" w:cs="宋体"/>
          <w:color w:val="333333"/>
          <w:kern w:val="0"/>
          <w:sz w:val="24"/>
          <w:szCs w:val="24"/>
        </w:rPr>
        <w:t> </w:t>
      </w:r>
      <w:r w:rsidRPr="001B5D0A">
        <w:rPr>
          <w:rFonts w:ascii="宋体" w:hAnsi="宋体" w:cs="宋体"/>
          <w:color w:val="333333"/>
          <w:kern w:val="0"/>
          <w:sz w:val="24"/>
          <w:szCs w:val="24"/>
        </w:rPr>
        <w:t xml:space="preserve"> </w:t>
      </w:r>
      <w:r w:rsidRPr="001B5D0A">
        <w:rPr>
          <w:rFonts w:ascii="宋体" w:hAnsi="宋体" w:cs="宋体" w:hint="eastAsia"/>
          <w:color w:val="333333"/>
          <w:kern w:val="0"/>
          <w:sz w:val="24"/>
          <w:szCs w:val="24"/>
        </w:rPr>
        <w:t>安徽省卫生计生委</w:t>
      </w:r>
      <w:r>
        <w:rPr>
          <w:rFonts w:ascii="宋体" w:hAnsi="宋体" w:cs="宋体"/>
          <w:color w:val="333333"/>
          <w:kern w:val="0"/>
          <w:sz w:val="24"/>
          <w:szCs w:val="24"/>
        </w:rPr>
        <w:t xml:space="preserve"> </w:t>
      </w:r>
    </w:p>
    <w:p w:rsidR="00F24315" w:rsidRPr="001B5D0A" w:rsidRDefault="00F24315" w:rsidP="004628B7">
      <w:pPr>
        <w:widowControl/>
        <w:shd w:val="clear" w:color="auto" w:fill="FFFFFF"/>
        <w:spacing w:before="100" w:beforeAutospacing="1" w:after="100" w:afterAutospacing="1" w:line="500" w:lineRule="exact"/>
        <w:ind w:firstLine="480"/>
        <w:contextualSpacing/>
        <w:jc w:val="right"/>
        <w:rPr>
          <w:rFonts w:ascii="宋体" w:cs="宋体"/>
          <w:color w:val="333333"/>
          <w:kern w:val="0"/>
          <w:sz w:val="24"/>
          <w:szCs w:val="24"/>
        </w:rPr>
      </w:pPr>
      <w:r w:rsidRPr="001B5D0A">
        <w:rPr>
          <w:rFonts w:ascii="宋体" w:hAnsi="宋体" w:cs="宋体" w:hint="eastAsia"/>
          <w:color w:val="333333"/>
          <w:kern w:val="0"/>
          <w:sz w:val="24"/>
          <w:szCs w:val="24"/>
        </w:rPr>
        <w:t>安徽省公厅</w:t>
      </w:r>
      <w:r>
        <w:rPr>
          <w:rFonts w:ascii="宋体" w:hAnsi="宋体" w:cs="宋体"/>
          <w:color w:val="333333"/>
          <w:kern w:val="0"/>
          <w:sz w:val="24"/>
          <w:szCs w:val="24"/>
        </w:rPr>
        <w:t xml:space="preserve">  </w:t>
      </w:r>
      <w:r w:rsidRPr="001B5D0A">
        <w:rPr>
          <w:rFonts w:ascii="宋体" w:hAnsi="宋体" w:cs="宋体" w:hint="eastAsia"/>
          <w:color w:val="333333"/>
          <w:kern w:val="0"/>
          <w:sz w:val="24"/>
          <w:szCs w:val="24"/>
        </w:rPr>
        <w:t>安徽省商务厅</w:t>
      </w:r>
      <w:r w:rsidRPr="001B5D0A">
        <w:rPr>
          <w:rFonts w:ascii="宋体" w:hAnsi="宋体" w:cs="宋体"/>
          <w:color w:val="333333"/>
          <w:kern w:val="0"/>
          <w:sz w:val="24"/>
          <w:szCs w:val="24"/>
        </w:rPr>
        <w:t xml:space="preserve">     </w:t>
      </w:r>
      <w:r w:rsidRPr="001B5D0A">
        <w:rPr>
          <w:rFonts w:ascii="宋体" w:hAnsi="宋体" w:cs="宋体" w:hint="eastAsia"/>
          <w:color w:val="333333"/>
          <w:kern w:val="0"/>
          <w:sz w:val="24"/>
          <w:szCs w:val="24"/>
        </w:rPr>
        <w:t>安徽省工商局</w:t>
      </w:r>
      <w:r w:rsidRPr="001B5D0A">
        <w:rPr>
          <w:rFonts w:ascii="宋体" w:cs="宋体"/>
          <w:color w:val="333333"/>
          <w:kern w:val="0"/>
          <w:sz w:val="24"/>
          <w:szCs w:val="24"/>
        </w:rPr>
        <w:t>      </w:t>
      </w:r>
      <w:r w:rsidRPr="001B5D0A">
        <w:rPr>
          <w:rFonts w:ascii="宋体" w:hAnsi="宋体" w:cs="宋体" w:hint="eastAsia"/>
          <w:color w:val="333333"/>
          <w:kern w:val="0"/>
          <w:sz w:val="24"/>
          <w:szCs w:val="24"/>
        </w:rPr>
        <w:t>安徽省国税局</w:t>
      </w:r>
      <w:r w:rsidRPr="001B5D0A">
        <w:rPr>
          <w:rFonts w:ascii="宋体" w:hAnsi="宋体" w:cs="宋体"/>
          <w:color w:val="333333"/>
          <w:kern w:val="0"/>
          <w:sz w:val="24"/>
          <w:szCs w:val="24"/>
        </w:rPr>
        <w:t xml:space="preserve"> </w:t>
      </w:r>
    </w:p>
    <w:p w:rsidR="00F24315" w:rsidRPr="001B5D0A" w:rsidRDefault="00F24315" w:rsidP="001C0E43">
      <w:pPr>
        <w:widowControl/>
        <w:shd w:val="clear" w:color="auto" w:fill="FFFFFF"/>
        <w:spacing w:before="100" w:beforeAutospacing="1" w:after="100" w:afterAutospacing="1" w:line="500" w:lineRule="exact"/>
        <w:ind w:firstLineChars="400" w:firstLine="31680"/>
        <w:contextualSpacing/>
        <w:jc w:val="right"/>
        <w:rPr>
          <w:rFonts w:ascii="宋体" w:cs="宋体"/>
          <w:color w:val="333333"/>
          <w:kern w:val="0"/>
          <w:sz w:val="24"/>
          <w:szCs w:val="24"/>
        </w:rPr>
      </w:pPr>
      <w:r w:rsidRPr="001B5D0A">
        <w:rPr>
          <w:rFonts w:ascii="宋体" w:hAnsi="宋体" w:cs="宋体"/>
          <w:color w:val="333333"/>
          <w:kern w:val="0"/>
          <w:sz w:val="24"/>
          <w:szCs w:val="24"/>
        </w:rPr>
        <w:t>2016</w:t>
      </w:r>
      <w:r w:rsidRPr="001B5D0A">
        <w:rPr>
          <w:rFonts w:ascii="宋体" w:hAnsi="宋体" w:cs="宋体" w:hint="eastAsia"/>
          <w:color w:val="333333"/>
          <w:kern w:val="0"/>
          <w:sz w:val="24"/>
          <w:szCs w:val="24"/>
        </w:rPr>
        <w:t>年</w:t>
      </w:r>
      <w:r w:rsidRPr="001B5D0A">
        <w:rPr>
          <w:rFonts w:ascii="宋体" w:hAnsi="宋体" w:cs="宋体"/>
          <w:color w:val="333333"/>
          <w:kern w:val="0"/>
          <w:sz w:val="24"/>
          <w:szCs w:val="24"/>
        </w:rPr>
        <w:t>9</w:t>
      </w:r>
      <w:r w:rsidRPr="001B5D0A">
        <w:rPr>
          <w:rFonts w:ascii="宋体" w:hAnsi="宋体" w:cs="宋体" w:hint="eastAsia"/>
          <w:color w:val="333333"/>
          <w:kern w:val="0"/>
          <w:sz w:val="24"/>
          <w:szCs w:val="24"/>
        </w:rPr>
        <w:t>月</w:t>
      </w:r>
      <w:r w:rsidRPr="001B5D0A">
        <w:rPr>
          <w:rFonts w:ascii="宋体" w:hAnsi="宋体" w:cs="宋体"/>
          <w:color w:val="333333"/>
          <w:kern w:val="0"/>
          <w:sz w:val="24"/>
          <w:szCs w:val="24"/>
        </w:rPr>
        <w:t>29</w:t>
      </w:r>
      <w:r w:rsidRPr="001B5D0A">
        <w:rPr>
          <w:rFonts w:ascii="宋体" w:hAnsi="宋体" w:cs="宋体" w:hint="eastAsia"/>
          <w:color w:val="333333"/>
          <w:kern w:val="0"/>
          <w:sz w:val="24"/>
          <w:szCs w:val="24"/>
        </w:rPr>
        <w:t>日</w:t>
      </w:r>
      <w:r w:rsidRPr="001B5D0A">
        <w:rPr>
          <w:rFonts w:ascii="宋体" w:hAnsi="宋体" w:cs="宋体"/>
          <w:color w:val="333333"/>
          <w:kern w:val="0"/>
          <w:sz w:val="24"/>
          <w:szCs w:val="24"/>
        </w:rPr>
        <w:t xml:space="preserve"> </w:t>
      </w:r>
    </w:p>
    <w:p w:rsidR="00F24315" w:rsidRPr="001B5D0A" w:rsidRDefault="00F24315" w:rsidP="001C0E43">
      <w:pPr>
        <w:widowControl/>
        <w:shd w:val="clear" w:color="auto" w:fill="FFFFFF"/>
        <w:spacing w:before="100" w:beforeAutospacing="1" w:after="100" w:afterAutospacing="1" w:line="500" w:lineRule="exact"/>
        <w:ind w:firstLineChars="400" w:firstLine="31680"/>
        <w:contextualSpacing/>
        <w:jc w:val="right"/>
        <w:rPr>
          <w:rFonts w:ascii="宋体" w:cs="宋体"/>
          <w:color w:val="333333"/>
          <w:kern w:val="0"/>
          <w:sz w:val="24"/>
          <w:szCs w:val="24"/>
        </w:rPr>
      </w:pPr>
    </w:p>
    <w:p w:rsidR="00F24315" w:rsidRPr="001B5D0A" w:rsidRDefault="00F24315" w:rsidP="001C0E43">
      <w:pPr>
        <w:widowControl/>
        <w:shd w:val="clear" w:color="auto" w:fill="FFFFFF"/>
        <w:spacing w:before="100" w:beforeAutospacing="1" w:after="100" w:afterAutospacing="1" w:line="500" w:lineRule="exact"/>
        <w:ind w:firstLineChars="400" w:firstLine="31680"/>
        <w:contextualSpacing/>
        <w:jc w:val="right"/>
        <w:rPr>
          <w:rFonts w:ascii="宋体" w:cs="宋体"/>
          <w:color w:val="333333"/>
          <w:kern w:val="0"/>
          <w:sz w:val="24"/>
          <w:szCs w:val="24"/>
        </w:rPr>
      </w:pPr>
    </w:p>
    <w:p w:rsidR="00F24315" w:rsidRPr="001B5D0A" w:rsidRDefault="00F24315" w:rsidP="001C0E43">
      <w:pPr>
        <w:widowControl/>
        <w:shd w:val="clear" w:color="auto" w:fill="FFFFFF"/>
        <w:spacing w:before="100" w:beforeAutospacing="1" w:after="100" w:afterAutospacing="1" w:line="500" w:lineRule="exact"/>
        <w:ind w:firstLineChars="400" w:firstLine="31680"/>
        <w:contextualSpacing/>
        <w:jc w:val="right"/>
        <w:rPr>
          <w:rFonts w:ascii="宋体" w:cs="宋体"/>
          <w:color w:val="333333"/>
          <w:kern w:val="0"/>
          <w:sz w:val="24"/>
          <w:szCs w:val="24"/>
        </w:rPr>
      </w:pPr>
    </w:p>
    <w:p w:rsidR="00F24315" w:rsidRPr="001B5D0A" w:rsidRDefault="00F24315" w:rsidP="001C0E43">
      <w:pPr>
        <w:widowControl/>
        <w:shd w:val="clear" w:color="auto" w:fill="FFFFFF"/>
        <w:spacing w:before="100" w:beforeAutospacing="1" w:after="100" w:afterAutospacing="1" w:line="500" w:lineRule="exact"/>
        <w:ind w:firstLineChars="400" w:firstLine="31680"/>
        <w:contextualSpacing/>
        <w:jc w:val="righ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p>
    <w:p w:rsidR="00F24315" w:rsidRPr="004220FC" w:rsidRDefault="00F24315" w:rsidP="004628B7">
      <w:pPr>
        <w:widowControl/>
        <w:shd w:val="clear" w:color="auto" w:fill="FFFFFF"/>
        <w:spacing w:before="100" w:beforeAutospacing="1" w:after="100" w:afterAutospacing="1" w:line="500" w:lineRule="exact"/>
        <w:ind w:firstLine="480"/>
        <w:contextualSpacing/>
        <w:jc w:val="left"/>
        <w:outlineLvl w:val="0"/>
        <w:rPr>
          <w:rFonts w:ascii="宋体" w:cs="宋体"/>
          <w:b/>
          <w:color w:val="333333"/>
          <w:kern w:val="0"/>
          <w:sz w:val="24"/>
          <w:szCs w:val="24"/>
        </w:rPr>
      </w:pPr>
      <w:bookmarkStart w:id="106" w:name="_Toc501956347"/>
      <w:r w:rsidRPr="004220FC">
        <w:rPr>
          <w:rFonts w:ascii="宋体" w:hAnsi="宋体" w:cs="宋体" w:hint="eastAsia"/>
          <w:b/>
          <w:color w:val="333333"/>
          <w:kern w:val="0"/>
          <w:sz w:val="24"/>
          <w:szCs w:val="24"/>
        </w:rPr>
        <w:t>附：</w:t>
      </w:r>
      <w:bookmarkEnd w:id="106"/>
    </w:p>
    <w:p w:rsidR="00F24315" w:rsidRPr="001B5D0A" w:rsidRDefault="00F24315" w:rsidP="001C0E43">
      <w:pPr>
        <w:widowControl/>
        <w:shd w:val="clear" w:color="auto" w:fill="FFFFFF"/>
        <w:spacing w:before="100" w:beforeAutospacing="1" w:after="100" w:afterAutospacing="1" w:line="500" w:lineRule="exact"/>
        <w:ind w:leftChars="-150" w:left="31680" w:rightChars="-150" w:right="31680" w:firstLine="482"/>
        <w:contextualSpacing/>
        <w:jc w:val="center"/>
        <w:outlineLvl w:val="0"/>
        <w:rPr>
          <w:rFonts w:ascii="黑体" w:eastAsia="黑体" w:hAnsi="宋体" w:cs="宋体"/>
          <w:b/>
          <w:color w:val="333333"/>
          <w:kern w:val="0"/>
          <w:sz w:val="36"/>
          <w:szCs w:val="36"/>
        </w:rPr>
      </w:pPr>
      <w:bookmarkStart w:id="107" w:name="_Toc501956348"/>
      <w:r w:rsidRPr="001B5D0A">
        <w:rPr>
          <w:rFonts w:ascii="黑体" w:eastAsia="黑体" w:hAnsi="宋体" w:cs="宋体" w:hint="eastAsia"/>
          <w:b/>
          <w:color w:val="333333"/>
          <w:kern w:val="0"/>
          <w:sz w:val="36"/>
          <w:szCs w:val="36"/>
        </w:rPr>
        <w:t>安徽省公立医疗机构药品采购推行“两票制”实施意见</w:t>
      </w:r>
      <w:bookmarkEnd w:id="107"/>
      <w:r w:rsidRPr="001B5D0A">
        <w:rPr>
          <w:rFonts w:ascii="黑体" w:eastAsia="黑体" w:hAnsi="宋体" w:cs="宋体"/>
          <w:b/>
          <w:color w:val="333333"/>
          <w:kern w:val="0"/>
          <w:sz w:val="36"/>
          <w:szCs w:val="36"/>
        </w:rPr>
        <w:t xml:space="preserve"> </w:t>
      </w:r>
    </w:p>
    <w:p w:rsidR="00F24315" w:rsidRPr="001B5D0A" w:rsidRDefault="00F24315" w:rsidP="004628B7">
      <w:pPr>
        <w:widowControl/>
        <w:shd w:val="clear" w:color="auto" w:fill="FFFFFF"/>
        <w:spacing w:before="100" w:beforeAutospacing="1" w:after="100" w:afterAutospacing="1" w:line="500" w:lineRule="exact"/>
        <w:ind w:firstLine="480"/>
        <w:contextualSpacing/>
        <w:jc w:val="left"/>
        <w:outlineLvl w:val="0"/>
        <w:rPr>
          <w:rFonts w:ascii="宋体" w:cs="宋体"/>
          <w:color w:val="333333"/>
          <w:kern w:val="0"/>
          <w:sz w:val="24"/>
          <w:szCs w:val="24"/>
        </w:rPr>
      </w:pPr>
      <w:r w:rsidRPr="001B5D0A">
        <w:rPr>
          <w:rFonts w:ascii="宋体" w:cs="宋体"/>
          <w:color w:val="333333"/>
          <w:kern w:val="0"/>
          <w:sz w:val="24"/>
          <w:szCs w:val="24"/>
        </w:rPr>
        <w:t> </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为贯彻落实国务院办公厅《关于印发深化医药卫生体制改革</w:t>
      </w:r>
      <w:r w:rsidRPr="001B5D0A">
        <w:rPr>
          <w:rFonts w:ascii="宋体" w:hAnsi="宋体" w:cs="宋体"/>
          <w:color w:val="333333"/>
          <w:kern w:val="0"/>
          <w:sz w:val="24"/>
          <w:szCs w:val="24"/>
        </w:rPr>
        <w:t>2016</w:t>
      </w:r>
      <w:r w:rsidRPr="001B5D0A">
        <w:rPr>
          <w:rFonts w:ascii="宋体" w:hAnsi="宋体" w:cs="宋体" w:hint="eastAsia"/>
          <w:color w:val="333333"/>
          <w:kern w:val="0"/>
          <w:sz w:val="24"/>
          <w:szCs w:val="24"/>
        </w:rPr>
        <w:t>年重点工作任务的通知》（国办发〔</w:t>
      </w:r>
      <w:r w:rsidRPr="001B5D0A">
        <w:rPr>
          <w:rFonts w:ascii="宋体" w:hAnsi="宋体" w:cs="宋体"/>
          <w:color w:val="333333"/>
          <w:kern w:val="0"/>
          <w:sz w:val="24"/>
          <w:szCs w:val="24"/>
        </w:rPr>
        <w:t>2016</w:t>
      </w:r>
      <w:r w:rsidRPr="001B5D0A">
        <w:rPr>
          <w:rFonts w:ascii="宋体" w:hAnsi="宋体" w:cs="宋体" w:hint="eastAsia"/>
          <w:color w:val="333333"/>
          <w:kern w:val="0"/>
          <w:sz w:val="24"/>
          <w:szCs w:val="24"/>
        </w:rPr>
        <w:t>〕</w:t>
      </w:r>
      <w:r w:rsidRPr="001B5D0A">
        <w:rPr>
          <w:rFonts w:ascii="宋体" w:hAnsi="宋体" w:cs="宋体"/>
          <w:color w:val="333333"/>
          <w:kern w:val="0"/>
          <w:sz w:val="24"/>
          <w:szCs w:val="24"/>
        </w:rPr>
        <w:t>26</w:t>
      </w:r>
      <w:r w:rsidRPr="001B5D0A">
        <w:rPr>
          <w:rFonts w:ascii="宋体" w:hAnsi="宋体" w:cs="宋体" w:hint="eastAsia"/>
          <w:color w:val="333333"/>
          <w:kern w:val="0"/>
          <w:sz w:val="24"/>
          <w:szCs w:val="24"/>
        </w:rPr>
        <w:t>号）、安徽省人民政府办公厅《关于印发安徽省</w:t>
      </w:r>
      <w:r w:rsidRPr="001B5D0A">
        <w:rPr>
          <w:rFonts w:ascii="宋体" w:hAnsi="宋体" w:cs="宋体"/>
          <w:color w:val="333333"/>
          <w:kern w:val="0"/>
          <w:sz w:val="24"/>
          <w:szCs w:val="24"/>
        </w:rPr>
        <w:t>2016</w:t>
      </w:r>
      <w:r w:rsidRPr="001B5D0A">
        <w:rPr>
          <w:rFonts w:ascii="宋体" w:hAnsi="宋体" w:cs="宋体" w:hint="eastAsia"/>
          <w:color w:val="333333"/>
          <w:kern w:val="0"/>
          <w:sz w:val="24"/>
          <w:szCs w:val="24"/>
        </w:rPr>
        <w:t>年深化医药卫生体制综合改革试点重点工作任务的通知》（皖政办〔</w:t>
      </w:r>
      <w:r w:rsidRPr="001B5D0A">
        <w:rPr>
          <w:rFonts w:ascii="宋体" w:hAnsi="宋体" w:cs="宋体"/>
          <w:color w:val="333333"/>
          <w:kern w:val="0"/>
          <w:sz w:val="24"/>
          <w:szCs w:val="24"/>
        </w:rPr>
        <w:t>2016</w:t>
      </w:r>
      <w:r w:rsidRPr="001B5D0A">
        <w:rPr>
          <w:rFonts w:ascii="宋体" w:hAnsi="宋体" w:cs="宋体" w:hint="eastAsia"/>
          <w:color w:val="333333"/>
          <w:kern w:val="0"/>
          <w:sz w:val="24"/>
          <w:szCs w:val="24"/>
        </w:rPr>
        <w:t>〕</w:t>
      </w:r>
      <w:r w:rsidRPr="001B5D0A">
        <w:rPr>
          <w:rFonts w:ascii="宋体" w:hAnsi="宋体" w:cs="宋体"/>
          <w:color w:val="333333"/>
          <w:kern w:val="0"/>
          <w:sz w:val="24"/>
          <w:szCs w:val="24"/>
        </w:rPr>
        <w:t>27</w:t>
      </w:r>
      <w:r w:rsidRPr="001B5D0A">
        <w:rPr>
          <w:rFonts w:ascii="宋体" w:hAnsi="宋体" w:cs="宋体" w:hint="eastAsia"/>
          <w:color w:val="333333"/>
          <w:kern w:val="0"/>
          <w:sz w:val="24"/>
          <w:szCs w:val="24"/>
        </w:rPr>
        <w:t>号）等文件精神，经研究决定，在全省公立医疗机构药品采购中推行“两票制”。现结合我省实际，制定本实施意见。</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一、总体要求</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深入贯彻落实党中央、国务院及省委、省政府关于深化医药卫生体制改革的重大决策部署，以推行“两票制”为抓手，不断深化药品流通领域改革，压缩中间环节</w:t>
      </w:r>
      <w:r w:rsidRPr="001B5D0A">
        <w:rPr>
          <w:rFonts w:ascii="宋体" w:cs="宋体"/>
          <w:color w:val="333333"/>
          <w:kern w:val="0"/>
          <w:sz w:val="24"/>
          <w:szCs w:val="24"/>
        </w:rPr>
        <w:t>,</w:t>
      </w:r>
      <w:r w:rsidRPr="001B5D0A">
        <w:rPr>
          <w:rFonts w:ascii="宋体" w:hAnsi="宋体" w:cs="宋体" w:hint="eastAsia"/>
          <w:color w:val="333333"/>
          <w:kern w:val="0"/>
          <w:sz w:val="24"/>
          <w:szCs w:val="24"/>
        </w:rPr>
        <w:t>降低虚高价格，严厉打击“挂靠”、“走票”等药品购销中的违法违规行为，保障人民群众用药安全。</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二、适用范围</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全省公立医疗机构药品采购推行“两票制”，即：由药品生产企业到药品经营企业开具一次发票；由药品经营企业到公立医疗机构开具一次发票。</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药品生产企业设立的仅销售本公司（集团）药品的经营企业可视同生产企业。</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进口药品国内总代理可视同生产企业（仅限一家国内总代理）。</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药品上市许可持有人委托药品生产企业或经营企业代为销售药品，可视同生产企业。</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三、有关规定</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（一）药品生产企业可将药品自行配送到公立医疗机构，也可委托药品经营企业配送药品。鼓励药品生产企业与公立医疗机构之间直接结算药品货款，药品生产企业与药品经营企业只结算配送费用。</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二）药品生产企业可将药品销售到药品经营企业，药品经营企业应直接销售到公立医疗机构。如需委托其他药品经营企业进行配送的，配送企业必须提供药品调货单（同药品出库单），相互之间不得发生购销行为。</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三）药品经营企业将药品销售到偏远山区基层公立医疗机构的，允许在“两票制”的基础上再开一次药品购销发票，以保障基层药品的有效供应。药品经营企业应在省食品药品监督管理部门备案后实施配送工作。</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（四）药品经营企业将药品销售到公立医疗机构，必须向公立医疗机构提供药品生产企业销售发票复印件（加盖药品经营企业公章原印章）。</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（五）公立医疗机构必须与药品生产企业或药品经营企业签订配送协议，明确约定配送具体事宜和药品质量安全责任等相关要求，保证药品能及时配送到位。</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（六）公立医疗机构采购药品，必须要求药品生产经营企业在投标书或采购合同中明确执行“两票制”有关规定的条款。</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（七）公立医疗机构应对采购药品的票据进行审核，做到票据、账目、货款一致，并向药品经营企业索取药品生产企业销售发票复印件（加盖药品经营企业公章原印章）。</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（八）对发生灾情、疫情、重大事故等突发事件需要应急调拨药品的除外。</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（九）国家关于“两票制”有新的规定的，按照国家有关规定执行。</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四、监督管理</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一）省食品药品监督管理部门联合省卫生计生等部门负责根据本实施意见监督指导全省推行“两票制”工作；各市、县（市、区）食品药品监督管理部门联合卫生计生等部门负责本行政区域内推行“两票制”监督管理工作。</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二）食品药品监督管理部门要加强对药品生产经营企业的监督管理，将推行“两票制”纳入飞行检查、日常监督检查内容，严厉打击各种形式的违法违规行为，对违反药品管理相关规定，影响药品质量的，依法进行查处。</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三）卫生计生部门要推进“两票制”的落实，对不执行“两票制”的药品生产经营企业、公立医疗机构，纳入不良记录；，按有关规定严肃处理，对不执行“两票制”规定的公立医疗机构通报批评，并与医疗机构评先评优、绩效考核挂钩。</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四）公安机关要将“两票制”作为打击生产销售假劣药品犯罪的重要抓手；商务部门要将推行‘两票制’作为推动药品流通领域改革、现代药品流通方式发展的主要工作；工商行政部门要加强对药品流通秩序的监管，严厉打击药品购销中的垄断行为和不正当竞争行为；税务部门要加强对药品生产经营企业购销票据的监管。</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五、工作要求</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一）高度重视。各地、各部门要认真贯彻执行省委、省政府重大决策部署，充分认识深化医药卫生体制综合改革的重大意义，站在讲政治、顾大局、重民生的高度，突出工作重点，精心组织实施，确保“两票制”工作顺利推行。</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（二）加强协作。各级食品药品监督管理部门要加强与公安、商务、卫生计生、工商、税务等部门的沟通联系与协调，明确工作分工，做好监管衔接，做到各负其职、各司其责，形成工作合力。</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（三）加强宣传。各地、各部门要通过各种媒体，利用各种时机，加大推行“两票制”宣传工作力度，坚持正确的舆论导向，及时解疑释惑，回应社会关切。</w:t>
      </w:r>
      <w:r w:rsidRPr="001B5D0A">
        <w:rPr>
          <w:rFonts w:ascii="宋体" w:hAnsi="宋体" w:cs="宋体"/>
          <w:color w:val="333333"/>
          <w:kern w:val="0"/>
          <w:sz w:val="24"/>
          <w:szCs w:val="24"/>
        </w:rPr>
        <w:t xml:space="preserve"> </w:t>
      </w:r>
    </w:p>
    <w:p w:rsidR="00F24315" w:rsidRPr="001B5D0A" w:rsidRDefault="00F24315" w:rsidP="001B5D0A">
      <w:pPr>
        <w:widowControl/>
        <w:shd w:val="clear" w:color="auto" w:fill="FFFFFF"/>
        <w:spacing w:before="100" w:beforeAutospacing="1" w:after="100" w:afterAutospacing="1" w:line="500" w:lineRule="exact"/>
        <w:ind w:firstLine="480"/>
        <w:contextualSpacing/>
        <w:jc w:val="left"/>
        <w:rPr>
          <w:rFonts w:ascii="宋体" w:cs="宋体"/>
          <w:color w:val="333333"/>
          <w:kern w:val="0"/>
          <w:sz w:val="24"/>
          <w:szCs w:val="24"/>
        </w:rPr>
      </w:pPr>
      <w:r w:rsidRPr="001B5D0A">
        <w:rPr>
          <w:rFonts w:ascii="宋体" w:hAnsi="宋体" w:cs="宋体" w:hint="eastAsia"/>
          <w:color w:val="333333"/>
          <w:kern w:val="0"/>
          <w:sz w:val="24"/>
          <w:szCs w:val="24"/>
        </w:rPr>
        <w:t>（四）加强考核。各地、各部门要把推进“两票制”工作纳入医改工作绩效考核重要内容，有力推动“两票制”工作全面落实。</w:t>
      </w: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Default="00F24315" w:rsidP="001B5D0A">
      <w:pPr>
        <w:widowControl/>
        <w:spacing w:before="225" w:after="225" w:line="500" w:lineRule="exact"/>
        <w:contextualSpacing/>
        <w:jc w:val="center"/>
        <w:rPr>
          <w:rFonts w:ascii="宋体" w:cs="宋体"/>
          <w:b/>
          <w:color w:val="333333"/>
          <w:kern w:val="0"/>
          <w:sz w:val="24"/>
          <w:szCs w:val="24"/>
        </w:rPr>
      </w:pPr>
    </w:p>
    <w:p w:rsidR="00F24315" w:rsidRPr="00642F74" w:rsidRDefault="00F24315" w:rsidP="00642F74">
      <w:pPr>
        <w:widowControl/>
        <w:jc w:val="center"/>
        <w:outlineLvl w:val="0"/>
        <w:rPr>
          <w:rFonts w:ascii="黑体" w:eastAsia="黑体" w:hAnsi="微软雅黑" w:cs="宋体"/>
          <w:b/>
          <w:kern w:val="36"/>
          <w:sz w:val="36"/>
          <w:szCs w:val="36"/>
        </w:rPr>
      </w:pPr>
      <w:bookmarkStart w:id="108" w:name="_Toc501956349"/>
      <w:r w:rsidRPr="00642F74">
        <w:rPr>
          <w:rFonts w:ascii="黑体" w:eastAsia="黑体" w:hAnsi="微软雅黑" w:cs="宋体" w:hint="eastAsia"/>
          <w:b/>
          <w:kern w:val="36"/>
          <w:sz w:val="36"/>
          <w:szCs w:val="36"/>
        </w:rPr>
        <w:t>关于对安徽省医药集中采购信用信息管理暂行办法（征求意见稿）公开征求意见的通告</w:t>
      </w:r>
      <w:bookmarkEnd w:id="108"/>
    </w:p>
    <w:p w:rsidR="00F24315" w:rsidRDefault="00F24315" w:rsidP="001C0E43">
      <w:pPr>
        <w:pStyle w:val="NormalWeb"/>
        <w:spacing w:before="0" w:beforeAutospacing="0" w:after="0" w:afterAutospacing="0" w:line="500" w:lineRule="exact"/>
        <w:ind w:firstLineChars="200" w:firstLine="31680"/>
        <w:contextualSpacing/>
        <w:rPr>
          <w:color w:val="555555"/>
        </w:rPr>
      </w:pPr>
    </w:p>
    <w:p w:rsidR="00F24315" w:rsidRPr="00D56419" w:rsidRDefault="00F24315" w:rsidP="001C0E43">
      <w:pPr>
        <w:pStyle w:val="NormalWeb"/>
        <w:spacing w:before="0" w:beforeAutospacing="0" w:after="0" w:afterAutospacing="0" w:line="500" w:lineRule="exact"/>
        <w:ind w:firstLineChars="200" w:firstLine="31680"/>
        <w:contextualSpacing/>
        <w:rPr>
          <w:color w:val="555555"/>
        </w:rPr>
      </w:pPr>
      <w:r w:rsidRPr="00D56419">
        <w:rPr>
          <w:rFonts w:hint="eastAsia"/>
          <w:color w:val="555555"/>
        </w:rPr>
        <w:t>为促进医药集中采购主体诚信自律，规范信息公示，强化信用约束，提高监管效能，现将《安徽省医药集中采购信用信息管理暂行办法（征求意见稿）》（以下统称《征求意见稿》）公开征求意见。</w:t>
      </w:r>
    </w:p>
    <w:p w:rsidR="00F24315" w:rsidRPr="00D56419" w:rsidRDefault="00F24315" w:rsidP="00D56419">
      <w:pPr>
        <w:pStyle w:val="NormalWeb"/>
        <w:spacing w:before="0" w:beforeAutospacing="0" w:after="0" w:afterAutospacing="0" w:line="500" w:lineRule="exact"/>
        <w:contextualSpacing/>
        <w:rPr>
          <w:color w:val="555555"/>
        </w:rPr>
      </w:pPr>
      <w:r w:rsidRPr="00D56419">
        <w:rPr>
          <w:color w:val="555555"/>
        </w:rPr>
        <w:t xml:space="preserve">    </w:t>
      </w:r>
      <w:r w:rsidRPr="00D56419">
        <w:rPr>
          <w:rFonts w:hint="eastAsia"/>
          <w:color w:val="555555"/>
        </w:rPr>
        <w:t>诚挚邀请有关单位和各界人士就《征求意见稿》积极建言献策，有关意见和建议请发送安徽省卫生计生委药政处，并请留下您的姓名、单位及联系电话。截止日期：</w:t>
      </w:r>
      <w:r w:rsidRPr="00D56419">
        <w:rPr>
          <w:color w:val="555555"/>
        </w:rPr>
        <w:t>2016</w:t>
      </w:r>
      <w:r w:rsidRPr="00D56419">
        <w:rPr>
          <w:rFonts w:hint="eastAsia"/>
          <w:color w:val="555555"/>
        </w:rPr>
        <w:t>年</w:t>
      </w:r>
      <w:r w:rsidRPr="00D56419">
        <w:rPr>
          <w:color w:val="555555"/>
        </w:rPr>
        <w:t>8</w:t>
      </w:r>
      <w:r w:rsidRPr="00D56419">
        <w:rPr>
          <w:rFonts w:hint="eastAsia"/>
          <w:color w:val="555555"/>
        </w:rPr>
        <w:t>月</w:t>
      </w:r>
      <w:r w:rsidRPr="00D56419">
        <w:rPr>
          <w:color w:val="555555"/>
        </w:rPr>
        <w:t>28</w:t>
      </w:r>
      <w:r w:rsidRPr="00D56419">
        <w:rPr>
          <w:rFonts w:hint="eastAsia"/>
          <w:color w:val="555555"/>
        </w:rPr>
        <w:t>日。</w:t>
      </w:r>
    </w:p>
    <w:p w:rsidR="00F24315" w:rsidRPr="00D56419" w:rsidRDefault="00F24315" w:rsidP="00D56419">
      <w:pPr>
        <w:pStyle w:val="NormalWeb"/>
        <w:spacing w:before="0" w:beforeAutospacing="0" w:after="0" w:afterAutospacing="0" w:line="500" w:lineRule="exact"/>
        <w:contextualSpacing/>
        <w:rPr>
          <w:color w:val="555555"/>
        </w:rPr>
      </w:pPr>
      <w:r w:rsidRPr="00D56419">
        <w:rPr>
          <w:color w:val="555555"/>
        </w:rPr>
        <w:t xml:space="preserve">    </w:t>
      </w:r>
      <w:r w:rsidRPr="00D56419">
        <w:rPr>
          <w:rFonts w:hint="eastAsia"/>
          <w:color w:val="555555"/>
        </w:rPr>
        <w:t>电子邮件：</w:t>
      </w:r>
      <w:r w:rsidRPr="00D56419">
        <w:rPr>
          <w:color w:val="555555"/>
        </w:rPr>
        <w:t>yzc0551@163.com</w:t>
      </w:r>
    </w:p>
    <w:p w:rsidR="00F24315" w:rsidRPr="00D56419" w:rsidRDefault="00F24315" w:rsidP="00D56419">
      <w:pPr>
        <w:pStyle w:val="NormalWeb"/>
        <w:spacing w:before="0" w:beforeAutospacing="0" w:after="0" w:afterAutospacing="0" w:line="500" w:lineRule="exact"/>
        <w:contextualSpacing/>
        <w:rPr>
          <w:color w:val="555555"/>
        </w:rPr>
      </w:pPr>
      <w:r w:rsidRPr="00D56419">
        <w:rPr>
          <w:color w:val="555555"/>
        </w:rPr>
        <w:t xml:space="preserve">    </w:t>
      </w:r>
      <w:r w:rsidRPr="00D56419">
        <w:rPr>
          <w:rFonts w:hint="eastAsia"/>
          <w:color w:val="555555"/>
        </w:rPr>
        <w:t>传</w:t>
      </w:r>
      <w:r w:rsidRPr="00D56419">
        <w:rPr>
          <w:color w:val="555555"/>
        </w:rPr>
        <w:t xml:space="preserve">    </w:t>
      </w:r>
      <w:r w:rsidRPr="00D56419">
        <w:rPr>
          <w:rFonts w:hint="eastAsia"/>
          <w:color w:val="555555"/>
        </w:rPr>
        <w:t>真：</w:t>
      </w:r>
      <w:r w:rsidRPr="00D56419">
        <w:rPr>
          <w:color w:val="555555"/>
        </w:rPr>
        <w:t>0551-62998544</w:t>
      </w:r>
    </w:p>
    <w:p w:rsidR="00F24315" w:rsidRPr="00D56419" w:rsidRDefault="00F24315" w:rsidP="00D56419">
      <w:pPr>
        <w:pStyle w:val="NormalWeb"/>
        <w:spacing w:before="0" w:beforeAutospacing="0" w:after="0" w:afterAutospacing="0" w:line="500" w:lineRule="exact"/>
        <w:contextualSpacing/>
        <w:rPr>
          <w:color w:val="555555"/>
        </w:rPr>
      </w:pPr>
      <w:r w:rsidRPr="00D56419">
        <w:rPr>
          <w:color w:val="555555"/>
        </w:rPr>
        <w:t xml:space="preserve">    </w:t>
      </w:r>
      <w:r w:rsidRPr="00D56419">
        <w:rPr>
          <w:rFonts w:hint="eastAsia"/>
          <w:color w:val="555555"/>
        </w:rPr>
        <w:t>附件：安徽省医药集中采购信用信息管理暂行办法（征求意见稿）</w:t>
      </w:r>
    </w:p>
    <w:p w:rsidR="00F24315" w:rsidRDefault="00F24315" w:rsidP="00D56419">
      <w:pPr>
        <w:pStyle w:val="NormalWeb"/>
        <w:spacing w:before="0" w:beforeAutospacing="0" w:after="0" w:afterAutospacing="0" w:line="500" w:lineRule="exact"/>
        <w:contextualSpacing/>
        <w:rPr>
          <w:color w:val="555555"/>
        </w:rPr>
      </w:pPr>
      <w:r w:rsidRPr="00D56419">
        <w:rPr>
          <w:color w:val="555555"/>
        </w:rPr>
        <w:t> </w:t>
      </w:r>
    </w:p>
    <w:p w:rsidR="00F24315" w:rsidRPr="00D56419" w:rsidRDefault="00F24315" w:rsidP="00D56419">
      <w:pPr>
        <w:pStyle w:val="NormalWeb"/>
        <w:spacing w:before="0" w:beforeAutospacing="0" w:after="0" w:afterAutospacing="0" w:line="500" w:lineRule="exact"/>
        <w:contextualSpacing/>
        <w:rPr>
          <w:color w:val="555555"/>
        </w:rPr>
      </w:pPr>
    </w:p>
    <w:p w:rsidR="00F24315" w:rsidRPr="00D56419" w:rsidRDefault="00F24315" w:rsidP="00D56419">
      <w:pPr>
        <w:pStyle w:val="NormalWeb"/>
        <w:spacing w:before="0" w:beforeAutospacing="0" w:after="0" w:afterAutospacing="0" w:line="500" w:lineRule="exact"/>
        <w:contextualSpacing/>
        <w:jc w:val="right"/>
        <w:rPr>
          <w:color w:val="555555"/>
        </w:rPr>
      </w:pPr>
      <w:r w:rsidRPr="00D56419">
        <w:rPr>
          <w:rFonts w:hint="eastAsia"/>
          <w:color w:val="555555"/>
        </w:rPr>
        <w:t>安徽省卫生计生委</w:t>
      </w:r>
      <w:r w:rsidRPr="00D56419">
        <w:rPr>
          <w:color w:val="555555"/>
        </w:rPr>
        <w:t xml:space="preserve">    </w:t>
      </w:r>
    </w:p>
    <w:p w:rsidR="00F24315" w:rsidRPr="00D56419" w:rsidRDefault="00F24315" w:rsidP="00D56419">
      <w:pPr>
        <w:pStyle w:val="NormalWeb"/>
        <w:spacing w:before="0" w:beforeAutospacing="0" w:after="0" w:afterAutospacing="0" w:line="500" w:lineRule="exact"/>
        <w:contextualSpacing/>
        <w:jc w:val="right"/>
        <w:rPr>
          <w:color w:val="555555"/>
        </w:rPr>
      </w:pPr>
      <w:r w:rsidRPr="00D56419">
        <w:rPr>
          <w:color w:val="555555"/>
        </w:rPr>
        <w:t>2016</w:t>
      </w:r>
      <w:r w:rsidRPr="00D56419">
        <w:rPr>
          <w:rFonts w:hint="eastAsia"/>
          <w:color w:val="555555"/>
        </w:rPr>
        <w:t>年</w:t>
      </w:r>
      <w:r w:rsidRPr="00D56419">
        <w:rPr>
          <w:color w:val="555555"/>
        </w:rPr>
        <w:t>8</w:t>
      </w:r>
      <w:r w:rsidRPr="00D56419">
        <w:rPr>
          <w:rFonts w:hint="eastAsia"/>
          <w:color w:val="555555"/>
        </w:rPr>
        <w:t>月</w:t>
      </w:r>
      <w:r w:rsidRPr="00D56419">
        <w:rPr>
          <w:color w:val="555555"/>
        </w:rPr>
        <w:t>26</w:t>
      </w:r>
      <w:r w:rsidRPr="00D56419">
        <w:rPr>
          <w:rFonts w:hint="eastAsia"/>
          <w:color w:val="555555"/>
        </w:rPr>
        <w:t>日</w:t>
      </w:r>
      <w:r w:rsidRPr="00D56419">
        <w:rPr>
          <w:color w:val="555555"/>
        </w:rPr>
        <w:t xml:space="preserve">     </w:t>
      </w:r>
    </w:p>
    <w:p w:rsidR="00F24315" w:rsidRDefault="00F24315" w:rsidP="00D56419">
      <w:pPr>
        <w:pStyle w:val="NormalWeb"/>
        <w:spacing w:before="0" w:beforeAutospacing="0" w:after="0" w:afterAutospacing="0" w:line="500" w:lineRule="exact"/>
        <w:contextualSpacing/>
        <w:rPr>
          <w:color w:val="555555"/>
        </w:rPr>
      </w:pPr>
      <w:r w:rsidRPr="00D56419">
        <w:rPr>
          <w:color w:val="555555"/>
        </w:rPr>
        <w:t> </w:t>
      </w:r>
    </w:p>
    <w:p w:rsidR="00F24315" w:rsidRDefault="00F24315" w:rsidP="00D56419">
      <w:pPr>
        <w:pStyle w:val="NormalWeb"/>
        <w:spacing w:before="0" w:beforeAutospacing="0" w:after="0" w:afterAutospacing="0" w:line="500" w:lineRule="exact"/>
        <w:contextualSpacing/>
        <w:rPr>
          <w:color w:val="555555"/>
        </w:rPr>
      </w:pPr>
    </w:p>
    <w:p w:rsidR="00F24315" w:rsidRPr="00D56419" w:rsidRDefault="00F24315" w:rsidP="00D56419">
      <w:pPr>
        <w:pStyle w:val="NormalWeb"/>
        <w:spacing w:before="0" w:beforeAutospacing="0" w:after="0" w:afterAutospacing="0" w:line="500" w:lineRule="exact"/>
        <w:contextualSpacing/>
        <w:rPr>
          <w:color w:val="555555"/>
        </w:rPr>
      </w:pPr>
    </w:p>
    <w:p w:rsidR="00F24315" w:rsidRPr="00D56419" w:rsidRDefault="00F24315" w:rsidP="00D56419">
      <w:pPr>
        <w:pStyle w:val="NormalWeb"/>
        <w:spacing w:before="0" w:beforeAutospacing="0" w:after="0" w:afterAutospacing="0" w:line="500" w:lineRule="exact"/>
        <w:contextualSpacing/>
        <w:rPr>
          <w:color w:val="555555"/>
        </w:rPr>
      </w:pPr>
      <w:r w:rsidRPr="00D56419">
        <w:rPr>
          <w:rFonts w:hint="eastAsia"/>
          <w:color w:val="555555"/>
        </w:rPr>
        <w:t>附件</w:t>
      </w:r>
      <w:r w:rsidRPr="00D56419">
        <w:rPr>
          <w:color w:val="555555"/>
        </w:rPr>
        <w:t>:</w:t>
      </w:r>
      <w:r w:rsidRPr="00D56419">
        <w:rPr>
          <w:rFonts w:hint="eastAsia"/>
          <w:color w:val="555555"/>
        </w:rPr>
        <w:t>安徽省医药集中采购信用信息管理暂行办法（征求意见稿）</w:t>
      </w:r>
    </w:p>
    <w:p w:rsidR="00F24315" w:rsidRPr="00D56419" w:rsidRDefault="00F24315" w:rsidP="00D56419">
      <w:pPr>
        <w:widowControl/>
        <w:spacing w:before="225" w:after="225" w:line="500" w:lineRule="exact"/>
        <w:contextualSpacing/>
        <w:jc w:val="center"/>
        <w:rPr>
          <w:rFonts w:ascii="宋体" w:cs="宋体"/>
          <w:b/>
          <w:color w:val="333333"/>
          <w:kern w:val="0"/>
          <w:sz w:val="24"/>
          <w:szCs w:val="24"/>
        </w:rPr>
      </w:pPr>
    </w:p>
    <w:p w:rsidR="00F24315" w:rsidRPr="00D56419" w:rsidRDefault="00F24315" w:rsidP="00D56419">
      <w:pPr>
        <w:widowControl/>
        <w:spacing w:before="225" w:after="225" w:line="500" w:lineRule="exact"/>
        <w:contextualSpacing/>
        <w:jc w:val="center"/>
        <w:rPr>
          <w:rFonts w:ascii="宋体" w:cs="宋体"/>
          <w:b/>
          <w:color w:val="333333"/>
          <w:kern w:val="0"/>
          <w:sz w:val="24"/>
          <w:szCs w:val="24"/>
        </w:rPr>
      </w:pPr>
    </w:p>
    <w:p w:rsidR="00F24315" w:rsidRPr="00D56419" w:rsidRDefault="00F24315" w:rsidP="00D56419">
      <w:pPr>
        <w:widowControl/>
        <w:spacing w:before="225" w:after="225" w:line="500" w:lineRule="exact"/>
        <w:contextualSpacing/>
        <w:jc w:val="center"/>
        <w:rPr>
          <w:rFonts w:ascii="宋体" w:cs="宋体"/>
          <w:b/>
          <w:color w:val="333333"/>
          <w:kern w:val="0"/>
          <w:sz w:val="24"/>
          <w:szCs w:val="24"/>
        </w:rPr>
      </w:pPr>
    </w:p>
    <w:p w:rsidR="00F24315" w:rsidRPr="00D56419" w:rsidRDefault="00F24315" w:rsidP="00D56419">
      <w:pPr>
        <w:widowControl/>
        <w:spacing w:before="225" w:after="225" w:line="500" w:lineRule="exact"/>
        <w:contextualSpacing/>
        <w:jc w:val="center"/>
        <w:rPr>
          <w:rFonts w:ascii="宋体" w:cs="宋体"/>
          <w:b/>
          <w:color w:val="333333"/>
          <w:kern w:val="0"/>
          <w:sz w:val="24"/>
          <w:szCs w:val="24"/>
        </w:rPr>
      </w:pPr>
    </w:p>
    <w:p w:rsidR="00F24315" w:rsidRPr="00D56419" w:rsidRDefault="00F24315" w:rsidP="00D56419">
      <w:pPr>
        <w:widowControl/>
        <w:spacing w:before="225" w:after="225" w:line="500" w:lineRule="exact"/>
        <w:contextualSpacing/>
        <w:jc w:val="center"/>
        <w:rPr>
          <w:rFonts w:ascii="宋体" w:cs="宋体"/>
          <w:b/>
          <w:color w:val="333333"/>
          <w:kern w:val="0"/>
          <w:sz w:val="24"/>
          <w:szCs w:val="24"/>
        </w:rPr>
      </w:pPr>
    </w:p>
    <w:p w:rsidR="00F24315" w:rsidRPr="00D56419" w:rsidRDefault="00F24315" w:rsidP="00D56419">
      <w:pPr>
        <w:widowControl/>
        <w:spacing w:before="225" w:after="225" w:line="500" w:lineRule="exact"/>
        <w:contextualSpacing/>
        <w:jc w:val="center"/>
        <w:rPr>
          <w:rFonts w:ascii="宋体" w:cs="宋体"/>
          <w:b/>
          <w:color w:val="333333"/>
          <w:kern w:val="0"/>
          <w:sz w:val="24"/>
          <w:szCs w:val="24"/>
        </w:rPr>
      </w:pPr>
    </w:p>
    <w:p w:rsidR="00F24315" w:rsidRPr="00D56419" w:rsidRDefault="00F24315" w:rsidP="004628B7">
      <w:pPr>
        <w:widowControl/>
        <w:spacing w:before="225" w:after="225" w:line="500" w:lineRule="exact"/>
        <w:contextualSpacing/>
        <w:jc w:val="left"/>
        <w:outlineLvl w:val="0"/>
        <w:rPr>
          <w:rFonts w:ascii="宋体" w:cs="宋体"/>
          <w:b/>
          <w:color w:val="333333"/>
          <w:kern w:val="0"/>
          <w:sz w:val="24"/>
          <w:szCs w:val="24"/>
        </w:rPr>
      </w:pPr>
      <w:bookmarkStart w:id="109" w:name="_Toc501956350"/>
      <w:r>
        <w:rPr>
          <w:rFonts w:ascii="宋体" w:hAnsi="宋体" w:cs="宋体" w:hint="eastAsia"/>
          <w:b/>
          <w:color w:val="333333"/>
          <w:kern w:val="0"/>
          <w:sz w:val="24"/>
          <w:szCs w:val="24"/>
        </w:rPr>
        <w:t>附：</w:t>
      </w:r>
      <w:bookmarkEnd w:id="109"/>
    </w:p>
    <w:p w:rsidR="00F24315" w:rsidRPr="00D56419" w:rsidRDefault="00F24315" w:rsidP="004628B7">
      <w:pPr>
        <w:widowControl/>
        <w:spacing w:before="225" w:after="225" w:line="500" w:lineRule="exact"/>
        <w:contextualSpacing/>
        <w:jc w:val="center"/>
        <w:outlineLvl w:val="0"/>
        <w:rPr>
          <w:rFonts w:ascii="宋体" w:cs="宋体"/>
          <w:b/>
          <w:color w:val="333333"/>
          <w:kern w:val="0"/>
          <w:sz w:val="24"/>
          <w:szCs w:val="24"/>
        </w:rPr>
      </w:pPr>
      <w:bookmarkStart w:id="110" w:name="_Toc501956351"/>
      <w:r w:rsidRPr="00D56419">
        <w:rPr>
          <w:rFonts w:ascii="宋体" w:hAnsi="宋体" w:cs="宋体" w:hint="eastAsia"/>
          <w:b/>
          <w:color w:val="333333"/>
          <w:kern w:val="0"/>
          <w:sz w:val="24"/>
          <w:szCs w:val="24"/>
        </w:rPr>
        <w:t>安徽省医药集中采购信用信息管理暂行办法</w:t>
      </w:r>
      <w:bookmarkEnd w:id="110"/>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（征求意见稿）</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第一章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总则</w:t>
      </w:r>
    </w:p>
    <w:p w:rsidR="00F24315" w:rsidRPr="00D56419" w:rsidRDefault="00F24315" w:rsidP="001C0E43">
      <w:pPr>
        <w:widowControl/>
        <w:tabs>
          <w:tab w:val="left" w:pos="0"/>
        </w:tabs>
        <w:spacing w:before="225" w:after="225" w:line="500" w:lineRule="exact"/>
        <w:ind w:firstLineChars="196" w:firstLine="31680"/>
        <w:contextualSpacing/>
        <w:jc w:val="left"/>
        <w:rPr>
          <w:rFonts w:ascii="宋体" w:cs="宋体"/>
          <w:color w:val="333333"/>
          <w:kern w:val="0"/>
          <w:sz w:val="24"/>
          <w:szCs w:val="24"/>
        </w:rPr>
      </w:pPr>
      <w:r w:rsidRPr="00D56419">
        <w:rPr>
          <w:rFonts w:ascii="宋体" w:hAnsi="宋体" w:cs="宋体" w:hint="eastAsia"/>
          <w:color w:val="333333"/>
          <w:kern w:val="0"/>
          <w:sz w:val="24"/>
          <w:szCs w:val="24"/>
        </w:rPr>
        <w:t>第一条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为了保障公平竞争，促进医药集中采购主体诚信自律，规范信息公示，强化信用约束，提高监管效能，扩大社会监督，根据有关法律、法规，结合本省实际情况，制定本办法。</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在本省行政区域内医药集中采购中从事药械购销活动的医疗卫生机构、药械生产经营企业信用信息的采集、公示、发布、使用和管理等活动，适用本办法。</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本办法医药集中采购，是指公立医疗卫生机构药品、医用耗材由全省统一招标或集中挂网、带量采购，医用设备采购按规定实行分级分类招标采购。</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第四条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医药集中采购信用信息包括医疗卫生机构及其法定代表人、药械采购管理人员、药械采购具体负责人，药械生产经营企业及其法定代表人、主要负责人、药械配送负责人等。</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第五条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医药集中采购信用信息管理工作实行统一管理、分级实施。各级卫生计生行政部门应当遵循合法、客观、公正和审慎的原则，依法保守国家秘密、商业秘密和个人隐私。</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第六条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省卫生计生行政部门负责建立和完善全省统一的医药集中采购信用信息管理平台，并对全省医药集中采购信用信息进行管理。市及市以下卫生计生行政部门负责本辖区内医药集中采购信用信息的管理工作，健全管理制度。</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第七条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省医药采购监督管理办公室在省卫生计生行政部门指导下负责监督全省医药采购信用信息采集、汇总和发布。市及市以下医药采购监督管理部门负责监督本地区医药集中采购信用信息的采集、汇总和发布。</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第二章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信用信息分类</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第八条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医药集中采购信用信息分为基本信用信息、良好行为信息和不良行为信息三类。</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第九条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医药集中采购基本信用信息主要包括下列内容：</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（一）医疗卫生机构、药械生产经营企业许可信息；</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（二）生产经营质量管理规范及药械产品信息；</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（三）从事药械购销活动的工作人员身份信息；</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（四）药械产品销售价、销售额、配送率及售后服务信息；</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（五）医药采购监督管理部门监督检查记录；</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（六）省卫生计生委确定的其他基本信息。</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良好行为信息是指购销双方在医药集中采购活动中遵守有关法律、法规、规章和医药集中采购规定，行为规范，诚信经营，受到各级卫生计生行政部门和相关专业部门的奖励和表彰，所形成的良好行为记录。</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第十一条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不良行为信息是指购销双方在医药集中采购活动中违反有关法律、法规、规章和医药集中采购规定，经县级以上卫生计生行政部门以及其他相关行政部门查实，给予行政处罚或者行政处理的行为记录。</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第三章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信用信息采集</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第十二条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省医药集中采购服务中心（以下简称“省药采中心”）承担药品、耗材及权限范围内医用设备的全省集中采购信用信息记录。市及市以下医药集中采购机构承担范围内医药集中采购信用信息记录。</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第十三条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各级医药采购监督管理部门负责本辖区内医药集中采购全过程监督管理时形成的数据记录。省医药采购监督管理办公室负责全省医药集中采购全过程监督管理时形成的数据记录。</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第十四条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药品生产经营企业有下列行为之一的，列入不良行为信息记录：</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（一）经执法执纪机关认定，在药品购销活动中存在商业贿赂行为的；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（二）提供虚假、无效文件的；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（三）以其他方式弄虚作假，骗取中标（挂网）、带量采购的；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（四）以低于成本的价格恶意投标，扰乱市场秩序的；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（五）对集中采购合同约定的产品擅自涨价或变相涨价的；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（六）不配送或不按时配送集中采购合同约定产品，造成医疗卫生机构临床应用短缺的；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（七）经医疗卫生机构验收确认，配送的药械规格、包装与集中采购合同约定的规格、包装不一致并不同意更换的；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（八）以其他非集中采购合同约定产品取代集中采购合同约定的产品进行配送的；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（九）违反法律法规的其他情形。</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第十五条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医疗卫生机构有下列行为之一的，列入不良行为信息记录：</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（一）不参加药械集中采购活动，以其他任何方式规避集中采购活动的；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（二）提供虚假的药械采购历史资料的；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（三）不按照规定同药械企业签订药械购销合同的；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（四）不按购销合同采购药械，擅自采购非集中采购合同约定产品替代集中采购合同约定产品，不按时结算货款或者其他不履行合同义务的行为的；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（五）药械购销合同签订后，再同企业订立背离合同实质性内容的其他协议，牟取其他不正当利益的；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（六）不执行价格主管部门审核的集中采购药械产品临时零售价的；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（七）收受药品生产经营企业钱物或其他利益的；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（八）其他违反法律法规的行为。</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第十六条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卫生计生行政部门应当明确专人负责信用信息的录入和信用档案管理。录入人员应当以本办法规定录入，不得对有关内容歪曲、篡改。省药采中心承担省医药集中采购信用信息录入、公示、发布等具体管理工作。</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第四章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信用信息公示</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第十七条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省药采中心在医药集中采购信用信息管理平台上，建立“安徽省医药集中采购信用信息公示系统”，实行医药集中采购信用信息公示制度。</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第十八条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卫生计生行政部门、医药集中采购监督管理部门应当依照国家和本省规定，将依法履行职责和集中采购过程中形成的信用信息及时在信用信息公示系统上公示。公示前，应通过一定的形式告知药械生产经营企业或医疗机构。</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第十九条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疗卫生机构、药械生产经营企业以及相关利害人对记录的信用信息有异议的，可以持有关证明材料向原信用信息采集记录部门或者上一级信用信息采集记录部门提出书面核查申请。原信用信息采集记录部门或者上一级信用信息采集部门，应当自收到申请之日起</w:t>
      </w:r>
      <w:r w:rsidRPr="00D56419">
        <w:rPr>
          <w:rFonts w:ascii="宋体" w:hAnsi="宋体" w:cs="宋体"/>
          <w:color w:val="333333"/>
          <w:kern w:val="0"/>
          <w:sz w:val="24"/>
          <w:szCs w:val="24"/>
        </w:rPr>
        <w:t>15</w:t>
      </w:r>
      <w:r w:rsidRPr="00D56419">
        <w:rPr>
          <w:rFonts w:ascii="宋体" w:hAnsi="宋体" w:cs="宋体" w:hint="eastAsia"/>
          <w:color w:val="333333"/>
          <w:kern w:val="0"/>
          <w:sz w:val="24"/>
          <w:szCs w:val="24"/>
        </w:rPr>
        <w:t>个工作日内进行核查，核查结果书面告知申请人。经核查信用信息存在错误的，原信用信息采集记录部门应当立即更正。</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各级医药集中采购监督管理部门应当对公示信用信息的情况进行监督检查，购销双方应当配合，接受询问调查，如实反映情况，提供相关材料。对拒绝配合的，应当通过信用信息公示系统公示。</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第二十一条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公民、法人或者其他组织可以依法使用公示的医药集中采购信用信息。经医疗卫生机构、药械生产经营企业同意，公民、法人或者其他组织可以查询购销双方选择不公示的信用信息。</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第五章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信用信息发布</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第二十二条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卫生计生行政部门应当在省药采中心网站发布医药集中采购信用信息。良好行为信息发布内容包括基本情况、良好行为内容、授予部门和时间、记录部门和发布期限；不良行为信息发布内容包括基本情况、不良行为内容、行政处理或者行政处罚机关、行政处理文件和文号、行政处罚决定内容和编号、生效法律文书内容和编号、记录部门和发布期限。</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第二十三条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发布的医药集中采购信用信息按下列规定的期限管理。</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（一）购销主体未注销前，基本信用信息长期有效；</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（二）良好行为信息自发布之日起，有效期为</w:t>
      </w:r>
      <w:r w:rsidRPr="00D56419">
        <w:rPr>
          <w:rFonts w:ascii="宋体" w:hAnsi="宋体" w:cs="宋体"/>
          <w:color w:val="333333"/>
          <w:kern w:val="0"/>
          <w:sz w:val="24"/>
          <w:szCs w:val="24"/>
        </w:rPr>
        <w:t>3</w:t>
      </w:r>
      <w:r w:rsidRPr="00D56419">
        <w:rPr>
          <w:rFonts w:ascii="宋体" w:hAnsi="宋体" w:cs="宋体" w:hint="eastAsia"/>
          <w:color w:val="333333"/>
          <w:kern w:val="0"/>
          <w:sz w:val="24"/>
          <w:szCs w:val="24"/>
        </w:rPr>
        <w:t>年；</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（三）不良行为信息自发布之日起，有效期为</w:t>
      </w:r>
      <w:r w:rsidRPr="00D56419">
        <w:rPr>
          <w:rFonts w:ascii="宋体" w:hAnsi="宋体" w:cs="宋体"/>
          <w:color w:val="333333"/>
          <w:kern w:val="0"/>
          <w:sz w:val="24"/>
          <w:szCs w:val="24"/>
        </w:rPr>
        <w:t>2</w:t>
      </w:r>
      <w:r w:rsidRPr="00D56419">
        <w:rPr>
          <w:rFonts w:ascii="宋体" w:hAnsi="宋体" w:cs="宋体" w:hint="eastAsia"/>
          <w:color w:val="333333"/>
          <w:kern w:val="0"/>
          <w:sz w:val="24"/>
          <w:szCs w:val="24"/>
        </w:rPr>
        <w:t>年；</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（四）法律、法规和规章另有规定的，从其规定。</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第二十四条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行政处罚决定经行政复议、行政诉讼以及行政执法监督被变更或被撤销的，原信用信息采集部门应及时变更或者删除该不良行为信息记录，并在相应诚信信息平台上予以公布，同时应依法妥善处理相关事宜。</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第六章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信用信息应用</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第二十五条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卫生行生行政部门应当依法依规使用医药集中采购主体信用信息，通过信用信息公示系统获取的医药集中采购主体信用信息，除经法律、法规、规章授权外，不得用于本办法规定以外的其他用途，不得公示非本机关收集、储存、管理、统计和分析生成的信息。</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第二十六条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医药采购监督管理部门根据信用信息公示，按照公平规范的原则，随机抽取检查对象和检查人员。对举报投诉多、列入经营异常名录或者有严重违法违规记录等情况的医药集中采购主体，应当加大监督检查力度。</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第二十七条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各级卫生计生行政部门和医药集中采购机构在医药集中采购过程中，应当将医药集中采购主体信用信息作为重要考量因素。</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第二十八条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对本办法第十四条所列入不良行为信息记录的药械生产经营企业，在发布期间，取消该企业生产、销售的所有产品中标（入围）或配送资格；省药品集中采购工作机构自取消之日起两年内不得接受其生产、销售产品集中采购或配送资格申请；全省医疗卫生机构两年内不得以任何形式采购其生产、销售产品或与其签订配送合同，原签订的购销合同终止。</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第二十九条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对本办法第十五条所列入不良行为信息记录的医疗卫生机构，在发布期间，对年度综合目标责任制考核实行一票否决，其单位当年不得被评为先进，全省进行通报。除依法依纪追究当事人的责任外，视其情节追究主管领导的责任。涉嫌犯罪的，移送司法机关依法处理。</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第七章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监督管理</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医药集中采购信用信息的采集、公示、发布工作，应当遵循诚实守信原则，保证信用信息的合法性、真实性、完整性、及时性。医药集中采购主体及从事药械购销活动的工作人员应当如实向信用信息采集记录部门提交有关材料，并对其报送材料的真实性负责。如基本信用信息变更，应及时提交有关材料。医药集中采购信用信息采集记录部门应当对信息的真实性和准确性承担审查责任。</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第三十一条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在医药集中采购信用信息管理工作中，卫生计生行政部门及相关机构工作人员，有下列情形之一的，由其上级机关或者有关机关责令改正，通报批评；情节严重的，对直接负责的主管人员和其他直接责任人员给予行政处分；构成犯罪的，移交司法处理。</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（一）不按照规定及时归集医药集中采购主体信用信息的；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（二）因工作失误造成医药集中采购主体信用信息数据错误、遗漏并产生不良影响的；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（三）以不正当手段采集医药集中采购主体信用信息的；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（四）篡改、虚构医药集中采购主体信用信息的；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（五）违反规定披露或者泄露医药集中采购主体信用信息的；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（六）未按规定对医药集中采购主体认为不准确的信用信息作出答复或者对确有错误、遗漏的信用信息不予更正的；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（七）非法利用医药集中采购主体信用信息进行商业活动的；</w:t>
      </w:r>
    </w:p>
    <w:p w:rsidR="00F24315" w:rsidRPr="00D56419" w:rsidRDefault="00F24315" w:rsidP="00D56419">
      <w:pPr>
        <w:widowControl/>
        <w:spacing w:before="225" w:after="225" w:line="500" w:lineRule="exact"/>
        <w:contextualSpacing/>
        <w:rPr>
          <w:rFonts w:ascii="宋体" w:cs="宋体"/>
          <w:color w:val="333333"/>
          <w:kern w:val="0"/>
          <w:sz w:val="24"/>
          <w:szCs w:val="24"/>
        </w:rPr>
      </w:pPr>
      <w:r w:rsidRPr="00D56419">
        <w:rPr>
          <w:rFonts w:ascii="宋体" w:hAnsi="宋体" w:cs="宋体" w:hint="eastAsia"/>
          <w:color w:val="333333"/>
          <w:kern w:val="0"/>
          <w:sz w:val="24"/>
          <w:szCs w:val="24"/>
        </w:rPr>
        <w:t>（八）公布非本机关收集、储存、管理、统计和分析生成的医药集中采购主体信用信息的。</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第三十二条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任何单位和个人发现药械生产经营企业或者其代理人违反医药集中采购信用信息管理规定的，有权向医药集中采购监督管理部门举报，监督管理部门应当根据职责及时调查核实。</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第三十三条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省卫生计生行政部门对各级卫生计生行政部门医药集中采购信用信息管理工作进行考评，并建立考评结果通报制度。</w:t>
      </w:r>
    </w:p>
    <w:p w:rsidR="00F24315" w:rsidRPr="00D56419" w:rsidRDefault="00F24315" w:rsidP="00D56419">
      <w:pPr>
        <w:widowControl/>
        <w:spacing w:before="225" w:after="225" w:line="500" w:lineRule="exact"/>
        <w:contextualSpacing/>
        <w:jc w:val="center"/>
        <w:rPr>
          <w:rFonts w:ascii="宋体" w:cs="宋体"/>
          <w:color w:val="333333"/>
          <w:kern w:val="0"/>
          <w:sz w:val="24"/>
          <w:szCs w:val="24"/>
        </w:rPr>
      </w:pPr>
      <w:r w:rsidRPr="00D56419">
        <w:rPr>
          <w:rFonts w:ascii="宋体" w:hAnsi="宋体" w:cs="宋体" w:hint="eastAsia"/>
          <w:color w:val="333333"/>
          <w:kern w:val="0"/>
          <w:sz w:val="24"/>
          <w:szCs w:val="24"/>
        </w:rPr>
        <w:t>第八章</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附则</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第三十四条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市、县卫生计生行政部门应结合当地实际，依据本办法制定实施细则。</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第三十五条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从事药械生产经营的企业失信责任按法人资格承担，其从属或关联企业不承担连带责任。但药械生产经营企业所属不具有法人资格的分公司或代理人被认定为有不良行为的，该药械生产经营企业承担相应责任。</w:t>
      </w:r>
    </w:p>
    <w:p w:rsidR="00F24315" w:rsidRPr="00D56419"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第三十六条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本办法由安徽省卫生计生委负责解释。</w:t>
      </w:r>
    </w:p>
    <w:p w:rsidR="00F24315" w:rsidRDefault="00F24315" w:rsidP="001C0E43">
      <w:pPr>
        <w:widowControl/>
        <w:spacing w:before="225" w:after="225" w:line="500" w:lineRule="exact"/>
        <w:ind w:firstLineChars="196" w:firstLine="31680"/>
        <w:contextualSpacing/>
        <w:rPr>
          <w:rFonts w:ascii="宋体" w:cs="宋体"/>
          <w:color w:val="333333"/>
          <w:kern w:val="0"/>
          <w:sz w:val="24"/>
          <w:szCs w:val="24"/>
        </w:rPr>
      </w:pPr>
      <w:r w:rsidRPr="00D56419">
        <w:rPr>
          <w:rFonts w:ascii="宋体" w:hAnsi="宋体" w:cs="宋体" w:hint="eastAsia"/>
          <w:color w:val="333333"/>
          <w:kern w:val="0"/>
          <w:sz w:val="24"/>
          <w:szCs w:val="24"/>
        </w:rPr>
        <w:t>第三十七条</w:t>
      </w:r>
      <w:r w:rsidRPr="00D56419">
        <w:rPr>
          <w:rFonts w:ascii="宋体" w:hAnsi="宋体" w:cs="宋体"/>
          <w:color w:val="333333"/>
          <w:kern w:val="0"/>
          <w:sz w:val="24"/>
          <w:szCs w:val="24"/>
        </w:rPr>
        <w:t xml:space="preserve"> </w:t>
      </w:r>
      <w:r w:rsidRPr="00D56419">
        <w:rPr>
          <w:rFonts w:ascii="宋体" w:hAnsi="宋体" w:cs="宋体" w:hint="eastAsia"/>
          <w:color w:val="333333"/>
          <w:kern w:val="0"/>
          <w:sz w:val="24"/>
          <w:szCs w:val="24"/>
        </w:rPr>
        <w:t>本办法自印发之日起实施。</w:t>
      </w:r>
    </w:p>
    <w:p w:rsidR="00F24315" w:rsidRDefault="00F24315" w:rsidP="001C0E43">
      <w:pPr>
        <w:widowControl/>
        <w:spacing w:before="225" w:after="225" w:line="500" w:lineRule="exact"/>
        <w:ind w:firstLineChars="196" w:firstLine="31680"/>
        <w:contextualSpacing/>
        <w:rPr>
          <w:rFonts w:ascii="宋体" w:cs="宋体"/>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color w:val="333333"/>
          <w:kern w:val="0"/>
          <w:sz w:val="24"/>
          <w:szCs w:val="24"/>
        </w:rPr>
      </w:pPr>
    </w:p>
    <w:p w:rsidR="00F24315" w:rsidRDefault="00F24315" w:rsidP="001C0E43">
      <w:pPr>
        <w:widowControl/>
        <w:spacing w:before="225" w:after="225" w:line="500" w:lineRule="exact"/>
        <w:ind w:firstLineChars="196" w:firstLine="31680"/>
        <w:contextualSpacing/>
        <w:rPr>
          <w:rFonts w:ascii="宋体" w:cs="宋体"/>
          <w:color w:val="333333"/>
          <w:kern w:val="0"/>
          <w:sz w:val="24"/>
          <w:szCs w:val="24"/>
        </w:rPr>
      </w:pPr>
    </w:p>
    <w:p w:rsidR="00F24315" w:rsidRPr="004220FC" w:rsidRDefault="00F24315" w:rsidP="003518CB">
      <w:pPr>
        <w:pStyle w:val="NormalWeb"/>
        <w:spacing w:before="0" w:beforeAutospacing="0" w:after="0" w:afterAutospacing="0" w:line="500" w:lineRule="exact"/>
        <w:contextualSpacing/>
        <w:jc w:val="right"/>
        <w:rPr>
          <w:b/>
          <w:color w:val="555555"/>
        </w:rPr>
      </w:pPr>
      <w:r w:rsidRPr="004220FC">
        <w:rPr>
          <w:rFonts w:hint="eastAsia"/>
          <w:b/>
          <w:color w:val="555555"/>
        </w:rPr>
        <w:t>卫药秘〔</w:t>
      </w:r>
      <w:r w:rsidRPr="004220FC">
        <w:rPr>
          <w:b/>
          <w:color w:val="555555"/>
        </w:rPr>
        <w:t>2016</w:t>
      </w:r>
      <w:r w:rsidRPr="004220FC">
        <w:rPr>
          <w:rFonts w:hint="eastAsia"/>
          <w:b/>
          <w:color w:val="555555"/>
        </w:rPr>
        <w:t>〕</w:t>
      </w:r>
      <w:r w:rsidRPr="004220FC">
        <w:rPr>
          <w:b/>
          <w:color w:val="555555"/>
        </w:rPr>
        <w:t>325</w:t>
      </w:r>
      <w:r w:rsidRPr="004220FC">
        <w:rPr>
          <w:rFonts w:hint="eastAsia"/>
          <w:b/>
          <w:color w:val="555555"/>
        </w:rPr>
        <w:t>号</w:t>
      </w:r>
    </w:p>
    <w:p w:rsidR="00F24315" w:rsidRPr="00D72FE9" w:rsidRDefault="00F24315" w:rsidP="004628B7">
      <w:pPr>
        <w:pStyle w:val="NormalWeb"/>
        <w:spacing w:before="0" w:beforeAutospacing="0" w:after="0" w:afterAutospacing="0" w:line="500" w:lineRule="exact"/>
        <w:contextualSpacing/>
        <w:jc w:val="center"/>
        <w:outlineLvl w:val="0"/>
        <w:rPr>
          <w:rFonts w:ascii="黑体" w:eastAsia="黑体"/>
          <w:b/>
          <w:color w:val="555555"/>
          <w:sz w:val="36"/>
          <w:szCs w:val="36"/>
        </w:rPr>
      </w:pPr>
      <w:bookmarkStart w:id="111" w:name="_Toc501956352"/>
      <w:r w:rsidRPr="00D72FE9">
        <w:rPr>
          <w:rFonts w:ascii="黑体" w:eastAsia="黑体" w:hint="eastAsia"/>
          <w:b/>
          <w:color w:val="555555"/>
          <w:sz w:val="36"/>
          <w:szCs w:val="36"/>
        </w:rPr>
        <w:t>关于落实国家谈判药品有关事宜的通知</w:t>
      </w:r>
      <w:bookmarkEnd w:id="111"/>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w:t>
      </w:r>
    </w:p>
    <w:p w:rsidR="00F24315" w:rsidRPr="003518CB" w:rsidRDefault="00F24315" w:rsidP="003518CB">
      <w:pPr>
        <w:pStyle w:val="NormalWeb"/>
        <w:spacing w:before="0" w:beforeAutospacing="0" w:after="0" w:afterAutospacing="0" w:line="500" w:lineRule="exact"/>
        <w:contextualSpacing/>
        <w:rPr>
          <w:color w:val="555555"/>
        </w:rPr>
      </w:pPr>
      <w:r w:rsidRPr="003518CB">
        <w:rPr>
          <w:rFonts w:hint="eastAsia"/>
          <w:color w:val="555555"/>
        </w:rPr>
        <w:t>各市、县（市、区）卫生计生委、人力资源和社会保障局，委属及医学高等院校附属医院：</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xml:space="preserve">    </w:t>
      </w:r>
      <w:r w:rsidRPr="003518CB">
        <w:rPr>
          <w:rFonts w:hint="eastAsia"/>
          <w:color w:val="555555"/>
        </w:rPr>
        <w:t>根据国家卫生计生委等七部门《关于做好国家谈判药品集中采购的通知》（国卫药发〔</w:t>
      </w:r>
      <w:r w:rsidRPr="003518CB">
        <w:rPr>
          <w:color w:val="555555"/>
        </w:rPr>
        <w:t>2016</w:t>
      </w:r>
      <w:r w:rsidRPr="003518CB">
        <w:rPr>
          <w:rFonts w:hint="eastAsia"/>
          <w:color w:val="555555"/>
        </w:rPr>
        <w:t>〕</w:t>
      </w:r>
      <w:r w:rsidRPr="003518CB">
        <w:rPr>
          <w:color w:val="555555"/>
        </w:rPr>
        <w:t>19</w:t>
      </w:r>
      <w:r w:rsidRPr="003518CB">
        <w:rPr>
          <w:rFonts w:hint="eastAsia"/>
          <w:color w:val="555555"/>
        </w:rPr>
        <w:t>号）和国家卫生计生委办公厅《关于公布国家药品价格谈判结果的通知》（国卫办药政函〔</w:t>
      </w:r>
      <w:r w:rsidRPr="003518CB">
        <w:rPr>
          <w:color w:val="555555"/>
        </w:rPr>
        <w:t>2016</w:t>
      </w:r>
      <w:r w:rsidRPr="003518CB">
        <w:rPr>
          <w:rFonts w:hint="eastAsia"/>
          <w:color w:val="555555"/>
        </w:rPr>
        <w:t>〕</w:t>
      </w:r>
      <w:r w:rsidRPr="003518CB">
        <w:rPr>
          <w:color w:val="555555"/>
        </w:rPr>
        <w:t>515</w:t>
      </w:r>
      <w:r w:rsidRPr="003518CB">
        <w:rPr>
          <w:rFonts w:hint="eastAsia"/>
          <w:color w:val="555555"/>
        </w:rPr>
        <w:t>号）要求，现就落实国家谈判药品有关事宜通知如下：</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xml:space="preserve">    </w:t>
      </w:r>
      <w:r w:rsidRPr="003518CB">
        <w:rPr>
          <w:rFonts w:hint="eastAsia"/>
          <w:color w:val="555555"/>
        </w:rPr>
        <w:t>一、各地各单位要高度重视，切实加强组织领导，完善医保支付范围管理办法，做好国家谈判药品与医保支付政策衔接，减轻群众用药负担，维护群众健康权益。</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xml:space="preserve">    </w:t>
      </w:r>
      <w:r w:rsidRPr="003518CB">
        <w:rPr>
          <w:rFonts w:hint="eastAsia"/>
          <w:color w:val="555555"/>
        </w:rPr>
        <w:t>二、国家谈判药品富马酸替诺福韦二吡呋酯（韦瑞德）、盐酸埃克替尼（凯美纳）、吉非替尼（易瑞沙）纳入我省新农合基本医疗保险保底补偿范围以及大病合规费用范围。</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xml:space="preserve">    </w:t>
      </w:r>
      <w:r w:rsidRPr="003518CB">
        <w:rPr>
          <w:rFonts w:hint="eastAsia"/>
          <w:color w:val="555555"/>
        </w:rPr>
        <w:t>三、各统筹地区人力资源社会保障部门可按照《关于巩固完善城镇居民大病保险制度的意见》（皖人社发〔</w:t>
      </w:r>
      <w:r w:rsidRPr="003518CB">
        <w:rPr>
          <w:color w:val="555555"/>
        </w:rPr>
        <w:t>2016</w:t>
      </w:r>
      <w:r w:rsidRPr="003518CB">
        <w:rPr>
          <w:rFonts w:hint="eastAsia"/>
          <w:color w:val="555555"/>
        </w:rPr>
        <w:t>〕</w:t>
      </w:r>
      <w:r w:rsidRPr="003518CB">
        <w:rPr>
          <w:color w:val="555555"/>
        </w:rPr>
        <w:t>1</w:t>
      </w:r>
      <w:r w:rsidRPr="003518CB">
        <w:rPr>
          <w:rFonts w:hint="eastAsia"/>
          <w:color w:val="555555"/>
        </w:rPr>
        <w:t>号）要求，结合当地医保基金运行情况与承受能力，在征求相关专家意见的基础上，视情况将国家谈判药品费用纳入合规药品费用支付范围。</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xml:space="preserve">    </w:t>
      </w:r>
      <w:r w:rsidRPr="003518CB">
        <w:rPr>
          <w:rFonts w:hint="eastAsia"/>
          <w:color w:val="555555"/>
        </w:rPr>
        <w:t>四、省医药集中采购服务中心将国家药品价格谈判结果在省医药集中采购平台上公开挂网，</w:t>
      </w:r>
      <w:r w:rsidRPr="003518CB">
        <w:rPr>
          <w:color w:val="555555"/>
        </w:rPr>
        <w:t>7</w:t>
      </w:r>
      <w:r w:rsidRPr="003518CB">
        <w:rPr>
          <w:rFonts w:hint="eastAsia"/>
          <w:color w:val="555555"/>
        </w:rPr>
        <w:t>月</w:t>
      </w:r>
      <w:r w:rsidRPr="003518CB">
        <w:rPr>
          <w:color w:val="555555"/>
        </w:rPr>
        <w:t>7</w:t>
      </w:r>
      <w:r w:rsidRPr="003518CB">
        <w:rPr>
          <w:rFonts w:hint="eastAsia"/>
          <w:color w:val="555555"/>
        </w:rPr>
        <w:t>日起由医疗机构直接采购，按国家谈判价格实行零差率销售。在</w:t>
      </w:r>
      <w:r w:rsidRPr="003518CB">
        <w:rPr>
          <w:color w:val="555555"/>
        </w:rPr>
        <w:t>2016—2017</w:t>
      </w:r>
      <w:r w:rsidRPr="003518CB">
        <w:rPr>
          <w:rFonts w:hint="eastAsia"/>
          <w:color w:val="555555"/>
        </w:rPr>
        <w:t>年采购周期内，不再另行组织谈判议价，医疗机构采购数量暂实行单独核算、合理调控。鼓励优先采购和使用谈判药品。</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w:t>
      </w:r>
    </w:p>
    <w:p w:rsidR="00F24315" w:rsidRPr="003518CB" w:rsidRDefault="00F24315" w:rsidP="003518CB">
      <w:pPr>
        <w:pStyle w:val="NormalWeb"/>
        <w:spacing w:before="0" w:beforeAutospacing="0" w:after="0" w:afterAutospacing="0" w:line="500" w:lineRule="exact"/>
        <w:contextualSpacing/>
        <w:rPr>
          <w:color w:val="555555"/>
        </w:rPr>
      </w:pPr>
      <w:r w:rsidRPr="003518CB">
        <w:rPr>
          <w:color w:val="555555"/>
        </w:rPr>
        <w:t> </w:t>
      </w:r>
    </w:p>
    <w:p w:rsidR="00F24315" w:rsidRPr="003518CB" w:rsidRDefault="00F24315" w:rsidP="003518CB">
      <w:pPr>
        <w:pStyle w:val="NormalWeb"/>
        <w:spacing w:before="0" w:beforeAutospacing="0" w:after="0" w:afterAutospacing="0" w:line="500" w:lineRule="exact"/>
        <w:contextualSpacing/>
        <w:jc w:val="right"/>
        <w:rPr>
          <w:color w:val="555555"/>
        </w:rPr>
      </w:pPr>
      <w:r w:rsidRPr="003518CB">
        <w:rPr>
          <w:rFonts w:hint="eastAsia"/>
          <w:color w:val="555555"/>
        </w:rPr>
        <w:t>安徽省卫生计生委</w:t>
      </w:r>
      <w:r w:rsidRPr="003518CB">
        <w:rPr>
          <w:color w:val="555555"/>
        </w:rPr>
        <w:t xml:space="preserve">         </w:t>
      </w:r>
      <w:r w:rsidRPr="003518CB">
        <w:rPr>
          <w:rFonts w:hint="eastAsia"/>
          <w:color w:val="555555"/>
        </w:rPr>
        <w:t>安徽省人力资源社会保障厅</w:t>
      </w:r>
      <w:r w:rsidRPr="003518CB">
        <w:rPr>
          <w:color w:val="555555"/>
        </w:rPr>
        <w:t>   </w:t>
      </w:r>
    </w:p>
    <w:p w:rsidR="00F24315" w:rsidRPr="003518CB" w:rsidRDefault="00F24315" w:rsidP="003518CB">
      <w:pPr>
        <w:pStyle w:val="NormalWeb"/>
        <w:spacing w:before="0" w:beforeAutospacing="0" w:after="0" w:afterAutospacing="0" w:line="500" w:lineRule="exact"/>
        <w:contextualSpacing/>
        <w:jc w:val="right"/>
        <w:rPr>
          <w:color w:val="555555"/>
        </w:rPr>
      </w:pPr>
      <w:r w:rsidRPr="003518CB">
        <w:rPr>
          <w:color w:val="555555"/>
        </w:rPr>
        <w:t>2016</w:t>
      </w:r>
      <w:r w:rsidRPr="003518CB">
        <w:rPr>
          <w:rFonts w:hint="eastAsia"/>
          <w:color w:val="555555"/>
        </w:rPr>
        <w:t>年</w:t>
      </w:r>
      <w:r w:rsidRPr="003518CB">
        <w:rPr>
          <w:color w:val="555555"/>
        </w:rPr>
        <w:t>7</w:t>
      </w:r>
      <w:r w:rsidRPr="003518CB">
        <w:rPr>
          <w:rFonts w:hint="eastAsia"/>
          <w:color w:val="555555"/>
        </w:rPr>
        <w:t>月</w:t>
      </w:r>
      <w:r w:rsidRPr="003518CB">
        <w:rPr>
          <w:color w:val="555555"/>
        </w:rPr>
        <w:t>1</w:t>
      </w:r>
      <w:r w:rsidRPr="003518CB">
        <w:rPr>
          <w:rFonts w:hint="eastAsia"/>
          <w:color w:val="555555"/>
        </w:rPr>
        <w:t>日</w:t>
      </w:r>
      <w:r w:rsidRPr="003518CB">
        <w:rPr>
          <w:color w:val="555555"/>
        </w:rPr>
        <w:t>   </w:t>
      </w:r>
    </w:p>
    <w:p w:rsidR="00F24315" w:rsidRDefault="00F24315" w:rsidP="001C0E43">
      <w:pPr>
        <w:widowControl/>
        <w:spacing w:before="225" w:after="225" w:line="500" w:lineRule="exact"/>
        <w:ind w:firstLineChars="196" w:firstLine="31680"/>
        <w:contextualSpacing/>
        <w:rPr>
          <w:rFonts w:ascii="宋体" w:cs="宋体"/>
          <w:b/>
          <w:color w:val="333333"/>
          <w:kern w:val="0"/>
          <w:sz w:val="24"/>
          <w:szCs w:val="24"/>
        </w:rPr>
      </w:pPr>
    </w:p>
    <w:p w:rsidR="00F24315" w:rsidRPr="00811F41" w:rsidRDefault="00F24315" w:rsidP="004628B7">
      <w:pPr>
        <w:pStyle w:val="NormalWeb"/>
        <w:shd w:val="clear" w:color="auto" w:fill="FFFFFF"/>
        <w:spacing w:before="0" w:beforeAutospacing="0" w:after="0" w:afterAutospacing="0" w:line="450" w:lineRule="atLeast"/>
        <w:jc w:val="center"/>
        <w:outlineLvl w:val="0"/>
        <w:rPr>
          <w:b/>
          <w:color w:val="000000"/>
          <w:sz w:val="32"/>
          <w:szCs w:val="32"/>
        </w:rPr>
      </w:pPr>
      <w:bookmarkStart w:id="112" w:name="_Toc501956353"/>
      <w:r w:rsidRPr="00811F41">
        <w:rPr>
          <w:rFonts w:hint="eastAsia"/>
          <w:b/>
          <w:color w:val="000000"/>
          <w:sz w:val="32"/>
          <w:szCs w:val="32"/>
        </w:rPr>
        <w:t>关于《安徽省基本医疗保险药品医保支付参考价调整实施方案（征求意见稿）》和《安徽省公立医疗机构分片实施高值医用耗材带量采购的意见（征求意见稿）》公开征求意见的通告</w:t>
      </w:r>
      <w:bookmarkEnd w:id="112"/>
    </w:p>
    <w:p w:rsidR="00F24315" w:rsidRPr="00811F41" w:rsidRDefault="00F24315" w:rsidP="00811F41">
      <w:pPr>
        <w:shd w:val="clear" w:color="auto" w:fill="FFFFFF"/>
        <w:spacing w:line="500" w:lineRule="exact"/>
        <w:ind w:firstLine="720"/>
        <w:contextualSpacing/>
        <w:rPr>
          <w:rFonts w:ascii="宋体"/>
          <w:color w:val="000000"/>
          <w:sz w:val="24"/>
          <w:szCs w:val="24"/>
        </w:rPr>
      </w:pPr>
      <w:r w:rsidRPr="00811F41">
        <w:rPr>
          <w:rFonts w:ascii="宋体"/>
          <w:color w:val="333333"/>
          <w:sz w:val="24"/>
          <w:szCs w:val="24"/>
        </w:rPr>
        <w:t> </w:t>
      </w:r>
    </w:p>
    <w:p w:rsidR="00F24315" w:rsidRPr="00811F41" w:rsidRDefault="00F24315" w:rsidP="00811F41">
      <w:pPr>
        <w:shd w:val="clear" w:color="auto" w:fill="FFFFFF"/>
        <w:spacing w:line="500" w:lineRule="exact"/>
        <w:ind w:firstLine="640"/>
        <w:contextualSpacing/>
        <w:rPr>
          <w:rFonts w:ascii="宋体"/>
          <w:color w:val="000000"/>
          <w:sz w:val="24"/>
          <w:szCs w:val="24"/>
        </w:rPr>
      </w:pPr>
      <w:r w:rsidRPr="00811F41">
        <w:rPr>
          <w:rFonts w:ascii="宋体" w:hAnsi="宋体" w:hint="eastAsia"/>
          <w:color w:val="000000"/>
          <w:sz w:val="24"/>
          <w:szCs w:val="24"/>
        </w:rPr>
        <w:t>为进一步提高决策科学化、民主化水平，科学合理调整医保支付参考价，规范实施高值医用耗材带量采购，现将《安徽省基本医疗保险药品医保支付参考价调整实施方案（征求意见稿）》和《安徽省公立医疗机构分片实施高值医用耗材带量采购的意见（征求意见稿）》（以下统称《征求意见稿》）及说明全文公布，向社会征求意见。诚挚邀请有关单位和各界人士就《征求意见稿》积极建言献策，您所提的意见和建议请发送至</w:t>
      </w:r>
      <w:r w:rsidRPr="00811F41">
        <w:rPr>
          <w:rFonts w:ascii="宋体" w:hAnsi="宋体"/>
          <w:color w:val="000000"/>
          <w:sz w:val="24"/>
          <w:szCs w:val="24"/>
        </w:rPr>
        <w:t>yzc0551@163.com</w:t>
      </w:r>
      <w:r w:rsidRPr="00811F41">
        <w:rPr>
          <w:rFonts w:ascii="宋体" w:hAnsi="宋体" w:hint="eastAsia"/>
          <w:color w:val="000000"/>
          <w:sz w:val="24"/>
          <w:szCs w:val="24"/>
        </w:rPr>
        <w:t>或传真至</w:t>
      </w:r>
      <w:r w:rsidRPr="00811F41">
        <w:rPr>
          <w:rFonts w:ascii="宋体" w:hAnsi="宋体" w:hint="eastAsia"/>
          <w:color w:val="333333"/>
          <w:sz w:val="24"/>
          <w:szCs w:val="24"/>
        </w:rPr>
        <w:t>安徽省卫生计生委药政处（</w:t>
      </w:r>
      <w:r w:rsidRPr="00811F41">
        <w:rPr>
          <w:rFonts w:ascii="宋体" w:hAnsi="宋体"/>
          <w:color w:val="333333"/>
          <w:sz w:val="24"/>
          <w:szCs w:val="24"/>
        </w:rPr>
        <w:t>0551-62998544</w:t>
      </w:r>
      <w:r w:rsidRPr="00811F41">
        <w:rPr>
          <w:rFonts w:ascii="宋体" w:hAnsi="宋体" w:hint="eastAsia"/>
          <w:color w:val="333333"/>
          <w:sz w:val="24"/>
          <w:szCs w:val="24"/>
        </w:rPr>
        <w:t>），请留下您的姓名、单位及联系电话。</w:t>
      </w:r>
      <w:r w:rsidRPr="00811F41">
        <w:rPr>
          <w:rFonts w:ascii="宋体" w:hAnsi="宋体" w:hint="eastAsia"/>
          <w:color w:val="000000"/>
          <w:sz w:val="24"/>
          <w:szCs w:val="24"/>
        </w:rPr>
        <w:t>征求意见截止日期</w:t>
      </w:r>
      <w:r w:rsidRPr="00811F41">
        <w:rPr>
          <w:rFonts w:ascii="宋体" w:hAnsi="宋体" w:hint="eastAsia"/>
          <w:color w:val="333333"/>
          <w:sz w:val="24"/>
          <w:szCs w:val="24"/>
        </w:rPr>
        <w:t>：</w:t>
      </w:r>
      <w:r w:rsidRPr="00811F41">
        <w:rPr>
          <w:rFonts w:ascii="宋体" w:hAnsi="宋体"/>
          <w:color w:val="333333"/>
          <w:sz w:val="24"/>
          <w:szCs w:val="24"/>
        </w:rPr>
        <w:t>2016</w:t>
      </w:r>
      <w:r w:rsidRPr="00811F41">
        <w:rPr>
          <w:rFonts w:ascii="宋体" w:hAnsi="宋体" w:hint="eastAsia"/>
          <w:color w:val="333333"/>
          <w:sz w:val="24"/>
          <w:szCs w:val="24"/>
        </w:rPr>
        <w:t>年</w:t>
      </w:r>
      <w:r w:rsidRPr="00811F41">
        <w:rPr>
          <w:rFonts w:ascii="宋体" w:hAnsi="宋体"/>
          <w:color w:val="333333"/>
          <w:sz w:val="24"/>
          <w:szCs w:val="24"/>
        </w:rPr>
        <w:t>6</w:t>
      </w:r>
      <w:r w:rsidRPr="00811F41">
        <w:rPr>
          <w:rFonts w:ascii="宋体" w:hAnsi="宋体" w:hint="eastAsia"/>
          <w:color w:val="333333"/>
          <w:sz w:val="24"/>
          <w:szCs w:val="24"/>
        </w:rPr>
        <w:t>月</w:t>
      </w:r>
      <w:r w:rsidRPr="00811F41">
        <w:rPr>
          <w:rFonts w:ascii="宋体" w:hAnsi="宋体"/>
          <w:color w:val="333333"/>
          <w:sz w:val="24"/>
          <w:szCs w:val="24"/>
        </w:rPr>
        <w:t>18</w:t>
      </w:r>
      <w:r w:rsidRPr="00811F41">
        <w:rPr>
          <w:rFonts w:ascii="宋体" w:hAnsi="宋体" w:hint="eastAsia"/>
          <w:color w:val="333333"/>
          <w:sz w:val="24"/>
          <w:szCs w:val="24"/>
        </w:rPr>
        <w:t>日。</w:t>
      </w:r>
    </w:p>
    <w:p w:rsidR="00F24315" w:rsidRDefault="00F24315" w:rsidP="00811F41">
      <w:pPr>
        <w:shd w:val="clear" w:color="auto" w:fill="FFFFFF"/>
        <w:spacing w:line="500" w:lineRule="exact"/>
        <w:ind w:firstLine="640"/>
        <w:contextualSpacing/>
        <w:rPr>
          <w:rFonts w:ascii="宋体"/>
          <w:sz w:val="24"/>
          <w:szCs w:val="24"/>
        </w:rPr>
      </w:pPr>
      <w:r w:rsidRPr="00811F41">
        <w:rPr>
          <w:rFonts w:ascii="宋体" w:hAnsi="宋体" w:hint="eastAsia"/>
          <w:sz w:val="24"/>
          <w:szCs w:val="24"/>
        </w:rPr>
        <w:t>附件：</w:t>
      </w:r>
    </w:p>
    <w:p w:rsidR="00F24315" w:rsidRPr="00811F41" w:rsidRDefault="00F24315" w:rsidP="00811F41">
      <w:pPr>
        <w:shd w:val="clear" w:color="auto" w:fill="FFFFFF"/>
        <w:spacing w:line="500" w:lineRule="exact"/>
        <w:ind w:firstLine="640"/>
        <w:contextualSpacing/>
        <w:rPr>
          <w:rFonts w:ascii="宋体"/>
          <w:sz w:val="24"/>
          <w:szCs w:val="24"/>
        </w:rPr>
      </w:pPr>
      <w:hyperlink r:id="rId27" w:history="1">
        <w:r w:rsidRPr="00811F41">
          <w:rPr>
            <w:rStyle w:val="Hyperlink"/>
            <w:rFonts w:ascii="宋体" w:hAnsi="宋体"/>
            <w:color w:val="auto"/>
            <w:sz w:val="24"/>
            <w:szCs w:val="24"/>
            <w:u w:val="none"/>
            <w:shd w:val="clear" w:color="auto" w:fill="FFFFFF"/>
          </w:rPr>
          <w:t>1.</w:t>
        </w:r>
      </w:hyperlink>
      <w:hyperlink r:id="rId28" w:history="1">
        <w:r w:rsidRPr="00811F41">
          <w:rPr>
            <w:rStyle w:val="Hyperlink"/>
            <w:rFonts w:ascii="宋体" w:hAnsi="宋体" w:hint="eastAsia"/>
            <w:color w:val="auto"/>
            <w:sz w:val="24"/>
            <w:szCs w:val="24"/>
            <w:u w:val="none"/>
            <w:shd w:val="clear" w:color="auto" w:fill="FFFFFF"/>
          </w:rPr>
          <w:t>《安徽省基本医疗保险药品医保支付参考价调整实施方案（征求意见稿）》</w:t>
        </w:r>
      </w:hyperlink>
    </w:p>
    <w:p w:rsidR="00F24315" w:rsidRPr="00811F41" w:rsidRDefault="00F24315" w:rsidP="00811F41">
      <w:pPr>
        <w:shd w:val="clear" w:color="auto" w:fill="FFFFFF"/>
        <w:spacing w:line="500" w:lineRule="exact"/>
        <w:ind w:firstLine="640"/>
        <w:contextualSpacing/>
        <w:rPr>
          <w:rFonts w:ascii="宋体"/>
          <w:sz w:val="24"/>
          <w:szCs w:val="24"/>
        </w:rPr>
      </w:pPr>
      <w:hyperlink r:id="rId29" w:history="1">
        <w:r w:rsidRPr="00811F41">
          <w:rPr>
            <w:rStyle w:val="Hyperlink"/>
            <w:rFonts w:ascii="宋体" w:hAnsi="宋体"/>
            <w:color w:val="auto"/>
            <w:sz w:val="24"/>
            <w:szCs w:val="24"/>
            <w:u w:val="none"/>
          </w:rPr>
          <w:t>2</w:t>
        </w:r>
        <w:r w:rsidRPr="00811F41">
          <w:rPr>
            <w:rStyle w:val="Hyperlink"/>
            <w:rFonts w:ascii="宋体"/>
            <w:color w:val="auto"/>
            <w:sz w:val="24"/>
            <w:szCs w:val="24"/>
            <w:u w:val="none"/>
          </w:rPr>
          <w:t>.</w:t>
        </w:r>
      </w:hyperlink>
      <w:hyperlink r:id="rId30" w:history="1">
        <w:r w:rsidRPr="00811F41">
          <w:rPr>
            <w:rStyle w:val="Hyperlink"/>
            <w:rFonts w:ascii="宋体" w:hAnsi="宋体" w:hint="eastAsia"/>
            <w:color w:val="auto"/>
            <w:sz w:val="24"/>
            <w:szCs w:val="24"/>
            <w:u w:val="none"/>
          </w:rPr>
          <w:t>《安徽省公立医疗机构分片实施高值医用耗材带量采购的意见（征求意见稿）》</w:t>
        </w:r>
      </w:hyperlink>
    </w:p>
    <w:p w:rsidR="00F24315" w:rsidRPr="00811F41" w:rsidRDefault="00F24315" w:rsidP="00811F41">
      <w:pPr>
        <w:shd w:val="clear" w:color="auto" w:fill="FFFFFF"/>
        <w:spacing w:line="500" w:lineRule="exact"/>
        <w:ind w:firstLine="640"/>
        <w:contextualSpacing/>
        <w:rPr>
          <w:rFonts w:ascii="宋体"/>
          <w:sz w:val="24"/>
          <w:szCs w:val="24"/>
        </w:rPr>
      </w:pPr>
      <w:hyperlink r:id="rId31" w:history="1">
        <w:r w:rsidRPr="00811F41">
          <w:rPr>
            <w:rStyle w:val="Hyperlink"/>
            <w:rFonts w:ascii="宋体" w:hAnsi="宋体"/>
            <w:color w:val="auto"/>
            <w:sz w:val="24"/>
            <w:szCs w:val="24"/>
            <w:u w:val="none"/>
          </w:rPr>
          <w:t>3</w:t>
        </w:r>
        <w:r w:rsidRPr="00811F41">
          <w:rPr>
            <w:rStyle w:val="Hyperlink"/>
            <w:rFonts w:ascii="宋体"/>
            <w:color w:val="auto"/>
            <w:sz w:val="24"/>
            <w:szCs w:val="24"/>
            <w:u w:val="none"/>
          </w:rPr>
          <w:t>.</w:t>
        </w:r>
      </w:hyperlink>
      <w:hyperlink r:id="rId32" w:history="1">
        <w:r w:rsidRPr="00811F41">
          <w:rPr>
            <w:rStyle w:val="Hyperlink"/>
            <w:rFonts w:ascii="宋体" w:hAnsi="宋体" w:hint="eastAsia"/>
            <w:color w:val="auto"/>
            <w:sz w:val="24"/>
            <w:szCs w:val="24"/>
            <w:u w:val="none"/>
          </w:rPr>
          <w:t>关于公开征求意见的说明</w:t>
        </w:r>
      </w:hyperlink>
    </w:p>
    <w:p w:rsidR="00F24315" w:rsidRPr="00811F41" w:rsidRDefault="00F24315" w:rsidP="00811F41">
      <w:pPr>
        <w:shd w:val="clear" w:color="auto" w:fill="FFFFFF"/>
        <w:spacing w:line="500" w:lineRule="exact"/>
        <w:ind w:firstLine="480"/>
        <w:contextualSpacing/>
        <w:rPr>
          <w:rFonts w:ascii="宋体"/>
          <w:sz w:val="24"/>
          <w:szCs w:val="24"/>
        </w:rPr>
      </w:pPr>
      <w:r w:rsidRPr="00811F41">
        <w:rPr>
          <w:rFonts w:ascii="宋体"/>
          <w:sz w:val="24"/>
          <w:szCs w:val="24"/>
        </w:rPr>
        <w:t> </w:t>
      </w:r>
    </w:p>
    <w:p w:rsidR="00F24315" w:rsidRPr="00811F41" w:rsidRDefault="00F24315" w:rsidP="00811F41">
      <w:pPr>
        <w:shd w:val="clear" w:color="auto" w:fill="FFFFFF"/>
        <w:spacing w:line="500" w:lineRule="exact"/>
        <w:ind w:firstLine="5440"/>
        <w:contextualSpacing/>
        <w:rPr>
          <w:rFonts w:ascii="宋体"/>
          <w:color w:val="000000"/>
          <w:sz w:val="24"/>
          <w:szCs w:val="24"/>
        </w:rPr>
      </w:pPr>
      <w:r w:rsidRPr="00811F41">
        <w:rPr>
          <w:rFonts w:ascii="宋体"/>
          <w:color w:val="000000"/>
          <w:sz w:val="24"/>
          <w:szCs w:val="24"/>
        </w:rPr>
        <w:t> </w:t>
      </w:r>
    </w:p>
    <w:p w:rsidR="00F24315" w:rsidRPr="00811F41" w:rsidRDefault="00F24315" w:rsidP="00811F41">
      <w:pPr>
        <w:shd w:val="clear" w:color="auto" w:fill="FFFFFF"/>
        <w:spacing w:line="500" w:lineRule="exact"/>
        <w:ind w:firstLine="5440"/>
        <w:contextualSpacing/>
        <w:rPr>
          <w:rFonts w:ascii="宋体"/>
          <w:color w:val="000000"/>
          <w:sz w:val="24"/>
          <w:szCs w:val="24"/>
        </w:rPr>
      </w:pPr>
      <w:r>
        <w:rPr>
          <w:rFonts w:ascii="宋体"/>
          <w:color w:val="000000"/>
          <w:sz w:val="24"/>
          <w:szCs w:val="24"/>
        </w:rPr>
        <w:t> </w:t>
      </w:r>
      <w:r>
        <w:rPr>
          <w:rFonts w:ascii="宋体" w:hAnsi="宋体"/>
          <w:color w:val="000000"/>
          <w:sz w:val="24"/>
          <w:szCs w:val="24"/>
        </w:rPr>
        <w:t xml:space="preserve">     </w:t>
      </w:r>
      <w:r w:rsidRPr="00811F41">
        <w:rPr>
          <w:rFonts w:ascii="宋体" w:hAnsi="宋体" w:hint="eastAsia"/>
          <w:color w:val="000000"/>
          <w:sz w:val="24"/>
          <w:szCs w:val="24"/>
        </w:rPr>
        <w:t>安徽省医改办</w:t>
      </w:r>
    </w:p>
    <w:p w:rsidR="00F24315" w:rsidRPr="00811F41" w:rsidRDefault="00F24315" w:rsidP="00811F41">
      <w:pPr>
        <w:shd w:val="clear" w:color="auto" w:fill="FFFFFF"/>
        <w:spacing w:line="500" w:lineRule="exact"/>
        <w:ind w:firstLine="5280"/>
        <w:contextualSpacing/>
        <w:rPr>
          <w:rFonts w:ascii="宋体"/>
          <w:color w:val="000000"/>
          <w:sz w:val="24"/>
          <w:szCs w:val="24"/>
        </w:rPr>
      </w:pPr>
      <w:r>
        <w:rPr>
          <w:rFonts w:ascii="宋体"/>
          <w:color w:val="000000"/>
          <w:sz w:val="24"/>
          <w:szCs w:val="24"/>
        </w:rPr>
        <w:t> </w:t>
      </w:r>
      <w:r>
        <w:rPr>
          <w:rFonts w:ascii="宋体" w:hAnsi="宋体"/>
          <w:color w:val="000000"/>
          <w:sz w:val="24"/>
          <w:szCs w:val="24"/>
        </w:rPr>
        <w:t xml:space="preserve">    </w:t>
      </w:r>
      <w:r w:rsidRPr="00811F41">
        <w:rPr>
          <w:rFonts w:ascii="宋体" w:hAnsi="宋体"/>
          <w:color w:val="000000"/>
          <w:sz w:val="24"/>
          <w:szCs w:val="24"/>
        </w:rPr>
        <w:t>2016</w:t>
      </w:r>
      <w:r w:rsidRPr="00811F41">
        <w:rPr>
          <w:rFonts w:ascii="宋体" w:hAnsi="宋体" w:hint="eastAsia"/>
          <w:color w:val="000000"/>
          <w:sz w:val="24"/>
          <w:szCs w:val="24"/>
        </w:rPr>
        <w:t>年</w:t>
      </w:r>
      <w:r w:rsidRPr="00811F41">
        <w:rPr>
          <w:rFonts w:ascii="宋体" w:hAnsi="宋体"/>
          <w:color w:val="000000"/>
          <w:sz w:val="24"/>
          <w:szCs w:val="24"/>
        </w:rPr>
        <w:t>6</w:t>
      </w:r>
      <w:r w:rsidRPr="00811F41">
        <w:rPr>
          <w:rFonts w:ascii="宋体" w:hAnsi="宋体" w:hint="eastAsia"/>
          <w:color w:val="000000"/>
          <w:sz w:val="24"/>
          <w:szCs w:val="24"/>
        </w:rPr>
        <w:t>月</w:t>
      </w:r>
      <w:r w:rsidRPr="00811F41">
        <w:rPr>
          <w:rFonts w:ascii="宋体" w:hAnsi="宋体"/>
          <w:color w:val="000000"/>
          <w:sz w:val="24"/>
          <w:szCs w:val="24"/>
        </w:rPr>
        <w:t>15</w:t>
      </w:r>
      <w:r w:rsidRPr="00811F41">
        <w:rPr>
          <w:rFonts w:ascii="宋体" w:hAnsi="宋体" w:hint="eastAsia"/>
          <w:color w:val="000000"/>
          <w:sz w:val="24"/>
          <w:szCs w:val="24"/>
        </w:rPr>
        <w:t>日</w:t>
      </w: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4628B7">
      <w:pPr>
        <w:spacing w:line="500" w:lineRule="exact"/>
        <w:contextualSpacing/>
        <w:outlineLvl w:val="0"/>
        <w:rPr>
          <w:rFonts w:ascii="宋体"/>
          <w:sz w:val="24"/>
          <w:szCs w:val="24"/>
        </w:rPr>
      </w:pPr>
      <w:bookmarkStart w:id="113" w:name="_Toc501956354"/>
      <w:r>
        <w:rPr>
          <w:rFonts w:ascii="宋体" w:hAnsi="宋体" w:hint="eastAsia"/>
          <w:sz w:val="24"/>
          <w:szCs w:val="24"/>
        </w:rPr>
        <w:t>附：</w:t>
      </w:r>
      <w:bookmarkEnd w:id="113"/>
      <w:r>
        <w:rPr>
          <w:rFonts w:ascii="宋体" w:hAnsi="宋体"/>
          <w:sz w:val="24"/>
          <w:szCs w:val="24"/>
        </w:rPr>
        <w:t xml:space="preserve">         </w:t>
      </w:r>
    </w:p>
    <w:p w:rsidR="00F24315" w:rsidRPr="00811F41" w:rsidRDefault="00F24315" w:rsidP="004628B7">
      <w:pPr>
        <w:spacing w:line="500" w:lineRule="exact"/>
        <w:contextualSpacing/>
        <w:jc w:val="center"/>
        <w:outlineLvl w:val="0"/>
        <w:rPr>
          <w:rFonts w:ascii="宋体"/>
          <w:b/>
          <w:sz w:val="32"/>
          <w:szCs w:val="32"/>
        </w:rPr>
      </w:pPr>
      <w:bookmarkStart w:id="114" w:name="_Toc501956355"/>
      <w:r w:rsidRPr="00811F41">
        <w:rPr>
          <w:rFonts w:ascii="宋体" w:hAnsi="宋体" w:hint="eastAsia"/>
          <w:b/>
          <w:sz w:val="32"/>
          <w:szCs w:val="32"/>
        </w:rPr>
        <w:t>安徽省基本医疗保险药品医保支付参考价调整实施方案</w:t>
      </w:r>
      <w:bookmarkEnd w:id="114"/>
    </w:p>
    <w:p w:rsidR="00F24315" w:rsidRPr="00811F41" w:rsidRDefault="00F24315" w:rsidP="001C0E43">
      <w:pPr>
        <w:spacing w:line="500" w:lineRule="exact"/>
        <w:ind w:firstLineChars="200" w:firstLine="31680"/>
        <w:contextualSpacing/>
        <w:rPr>
          <w:rFonts w:ascii="宋体"/>
          <w:sz w:val="24"/>
          <w:szCs w:val="24"/>
        </w:rPr>
      </w:pP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根据《国务院办公厅关于完善公立医院药品集中采购工作的指导意见》（国办发〔</w:t>
      </w:r>
      <w:r w:rsidRPr="00811F41">
        <w:rPr>
          <w:rFonts w:ascii="宋体" w:hAnsi="宋体" w:cs="仿宋"/>
          <w:sz w:val="24"/>
          <w:szCs w:val="24"/>
        </w:rPr>
        <w:t>2015</w:t>
      </w:r>
      <w:r w:rsidRPr="00811F41">
        <w:rPr>
          <w:rFonts w:ascii="宋体" w:hAnsi="宋体" w:cs="仿宋" w:hint="eastAsia"/>
          <w:sz w:val="24"/>
          <w:szCs w:val="24"/>
        </w:rPr>
        <w:t>〕</w:t>
      </w:r>
      <w:r w:rsidRPr="00811F41">
        <w:rPr>
          <w:rFonts w:ascii="宋体" w:hAnsi="宋体" w:cs="仿宋"/>
          <w:sz w:val="24"/>
          <w:szCs w:val="24"/>
        </w:rPr>
        <w:t>7</w:t>
      </w:r>
      <w:r w:rsidRPr="00811F41">
        <w:rPr>
          <w:rFonts w:ascii="宋体" w:hAnsi="宋体" w:cs="仿宋" w:hint="eastAsia"/>
          <w:sz w:val="24"/>
          <w:szCs w:val="24"/>
        </w:rPr>
        <w:t>号）和《安徽省人民政府关于印发安徽省深化医药卫生体制综合改革试点方案的通知》精神，科学合理调整基本医疗保险药品医保支付参考价，引导医疗机构合理购药、规范使用，切实减轻群众就医负担。现结合我省实际，特制定本实施方案。</w:t>
      </w:r>
    </w:p>
    <w:p w:rsidR="00F24315" w:rsidRPr="00811F41" w:rsidRDefault="00F24315" w:rsidP="001C0E43">
      <w:pPr>
        <w:spacing w:line="500" w:lineRule="exact"/>
        <w:ind w:firstLineChars="200" w:firstLine="31680"/>
        <w:contextualSpacing/>
        <w:rPr>
          <w:rFonts w:ascii="宋体" w:cs="黑体"/>
          <w:sz w:val="24"/>
          <w:szCs w:val="24"/>
        </w:rPr>
      </w:pPr>
      <w:r w:rsidRPr="00811F41">
        <w:rPr>
          <w:rFonts w:ascii="宋体" w:hAnsi="宋体" w:cs="黑体" w:hint="eastAsia"/>
          <w:sz w:val="24"/>
          <w:szCs w:val="24"/>
        </w:rPr>
        <w:t>一、总体要求</w:t>
      </w:r>
    </w:p>
    <w:p w:rsidR="00F24315" w:rsidRPr="00811F41" w:rsidRDefault="00F24315" w:rsidP="001C0E43">
      <w:pPr>
        <w:spacing w:line="500" w:lineRule="exact"/>
        <w:ind w:firstLineChars="200" w:firstLine="31680"/>
        <w:contextualSpacing/>
        <w:rPr>
          <w:rFonts w:ascii="宋体"/>
          <w:sz w:val="24"/>
          <w:szCs w:val="24"/>
        </w:rPr>
      </w:pPr>
      <w:r w:rsidRPr="00811F41">
        <w:rPr>
          <w:rFonts w:ascii="宋体" w:hAnsi="宋体" w:cs="楷体" w:hint="eastAsia"/>
          <w:sz w:val="24"/>
          <w:szCs w:val="24"/>
        </w:rPr>
        <w:t>（一）基本原则。</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坚持系统设计、协调联动，科学合理、整体推进，阳光操作、规范运行，保障用药公平可及、价格合理、安全有效。</w:t>
      </w:r>
    </w:p>
    <w:p w:rsidR="00F24315" w:rsidRPr="00811F41" w:rsidRDefault="00F24315" w:rsidP="001C0E43">
      <w:pPr>
        <w:spacing w:line="500" w:lineRule="exact"/>
        <w:ind w:firstLineChars="200" w:firstLine="31680"/>
        <w:contextualSpacing/>
        <w:rPr>
          <w:rFonts w:ascii="宋体" w:cs="楷体"/>
          <w:sz w:val="24"/>
          <w:szCs w:val="24"/>
        </w:rPr>
      </w:pPr>
      <w:r w:rsidRPr="00811F41">
        <w:rPr>
          <w:rFonts w:ascii="宋体" w:hAnsi="宋体" w:cs="楷体" w:hint="eastAsia"/>
          <w:sz w:val="24"/>
          <w:szCs w:val="24"/>
        </w:rPr>
        <w:t>（二）调整范围。</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依据国办发〔</w:t>
      </w:r>
      <w:r w:rsidRPr="00811F41">
        <w:rPr>
          <w:rFonts w:ascii="宋体" w:hAnsi="宋体" w:cs="仿宋"/>
          <w:sz w:val="24"/>
          <w:szCs w:val="24"/>
        </w:rPr>
        <w:t>2015</w:t>
      </w:r>
      <w:r w:rsidRPr="00811F41">
        <w:rPr>
          <w:rFonts w:ascii="宋体" w:hAnsi="宋体" w:cs="仿宋" w:hint="eastAsia"/>
          <w:sz w:val="24"/>
          <w:szCs w:val="24"/>
        </w:rPr>
        <w:t>〕</w:t>
      </w:r>
      <w:r w:rsidRPr="00811F41">
        <w:rPr>
          <w:rFonts w:ascii="宋体" w:hAnsi="宋体" w:cs="仿宋"/>
          <w:sz w:val="24"/>
          <w:szCs w:val="24"/>
        </w:rPr>
        <w:t>7</w:t>
      </w:r>
      <w:r w:rsidRPr="00811F41">
        <w:rPr>
          <w:rFonts w:ascii="宋体" w:hAnsi="宋体" w:cs="仿宋" w:hint="eastAsia"/>
          <w:sz w:val="24"/>
          <w:szCs w:val="24"/>
        </w:rPr>
        <w:t>号文件规定，对医保支付参考价实行分类调整。原则上《</w:t>
      </w:r>
      <w:r w:rsidRPr="00811F41">
        <w:rPr>
          <w:rFonts w:ascii="宋体" w:hAnsi="宋体" w:cs="仿宋"/>
          <w:sz w:val="24"/>
          <w:szCs w:val="24"/>
        </w:rPr>
        <w:t>2015</w:t>
      </w:r>
      <w:r w:rsidRPr="00811F41">
        <w:rPr>
          <w:rFonts w:ascii="宋体" w:hAnsi="宋体" w:cs="仿宋" w:hint="eastAsia"/>
          <w:sz w:val="24"/>
          <w:szCs w:val="24"/>
        </w:rPr>
        <w:t>年安徽省基本医疗保险药品限价（医保支付参考价）目录》内药品，以</w:t>
      </w:r>
      <w:r w:rsidRPr="00811F41">
        <w:rPr>
          <w:rFonts w:ascii="宋体" w:hAnsi="宋体" w:cs="仿宋"/>
          <w:sz w:val="24"/>
          <w:szCs w:val="24"/>
        </w:rPr>
        <w:t>2014</w:t>
      </w:r>
      <w:r w:rsidRPr="00811F41">
        <w:rPr>
          <w:rFonts w:ascii="宋体" w:hAnsi="宋体" w:cs="仿宋" w:hint="eastAsia"/>
          <w:sz w:val="24"/>
          <w:szCs w:val="24"/>
        </w:rPr>
        <w:t>年以来全国省级集中招标采购中标价的最低价及我省单品种、重点药品监控目录和采购量大等药品的带量采购结果为参考，调整药品医保支付参考价。</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其中：妇儿专科非专利药品、急（抢）救药品、基础输液和常用低价药品，实行集中挂网，由医院直接采购，不再制定医保支付参考价；属于非省级招标的麻醉、第一类精神药品严格按照国家定价执行，没有政府定价的按照医疗机构现行价格执行。国家定点生产药品，以全国统一价作为医保支付参考价；国家谈判药品，以谈判价格作为我省医保支付参考价。</w:t>
      </w:r>
    </w:p>
    <w:p w:rsidR="00F24315" w:rsidRPr="00811F41" w:rsidRDefault="00F24315" w:rsidP="001C0E43">
      <w:pPr>
        <w:spacing w:line="500" w:lineRule="exact"/>
        <w:ind w:firstLineChars="200" w:firstLine="31680"/>
        <w:contextualSpacing/>
        <w:rPr>
          <w:rFonts w:ascii="宋体" w:cs="楷体"/>
          <w:sz w:val="24"/>
          <w:szCs w:val="24"/>
        </w:rPr>
      </w:pPr>
      <w:r w:rsidRPr="00811F41">
        <w:rPr>
          <w:rFonts w:ascii="宋体" w:hAnsi="宋体" w:cs="楷体" w:hint="eastAsia"/>
          <w:sz w:val="24"/>
          <w:szCs w:val="24"/>
        </w:rPr>
        <w:t>（三）执行范围。</w:t>
      </w:r>
    </w:p>
    <w:p w:rsidR="00F24315" w:rsidRPr="00811F41" w:rsidRDefault="00F24315" w:rsidP="001C0E43">
      <w:pPr>
        <w:spacing w:line="500" w:lineRule="exact"/>
        <w:ind w:firstLineChars="200" w:firstLine="31680"/>
        <w:contextualSpacing/>
        <w:rPr>
          <w:rFonts w:ascii="宋体"/>
          <w:sz w:val="24"/>
          <w:szCs w:val="24"/>
        </w:rPr>
      </w:pPr>
      <w:r w:rsidRPr="00811F41">
        <w:rPr>
          <w:rFonts w:ascii="宋体" w:hAnsi="宋体" w:cs="仿宋" w:hint="eastAsia"/>
          <w:sz w:val="24"/>
          <w:szCs w:val="24"/>
        </w:rPr>
        <w:t>全省各级公立医疗机构、医疗保险协议医疗机构全部执行调整后的药品医保支付参考价，其他非公立医疗机构可参照执行。</w:t>
      </w:r>
    </w:p>
    <w:p w:rsidR="00F24315" w:rsidRPr="00811F41" w:rsidRDefault="00F24315" w:rsidP="001C0E43">
      <w:pPr>
        <w:spacing w:line="500" w:lineRule="exact"/>
        <w:ind w:firstLineChars="200" w:firstLine="31680"/>
        <w:contextualSpacing/>
        <w:rPr>
          <w:rFonts w:ascii="宋体" w:cs="楷体"/>
          <w:sz w:val="24"/>
          <w:szCs w:val="24"/>
        </w:rPr>
      </w:pPr>
      <w:r w:rsidRPr="00811F41">
        <w:rPr>
          <w:rFonts w:ascii="宋体" w:hAnsi="宋体" w:cs="楷体" w:hint="eastAsia"/>
          <w:sz w:val="24"/>
          <w:szCs w:val="24"/>
        </w:rPr>
        <w:t>（四）组织机构。</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安徽省卫生计生委、省人力资源社会保障厅负责全省药品医保支付参考价调整的组织管理。安徽省医药集中采购服务中心（以下简称省药采中心）负责药品医保支付参考价调整的具体工作。安徽省医药采购监督管理办公室（简称省医药监管办）负责调整的监督工作。</w:t>
      </w:r>
    </w:p>
    <w:p w:rsidR="00F24315" w:rsidRPr="00811F41" w:rsidRDefault="00F24315" w:rsidP="001C0E43">
      <w:pPr>
        <w:spacing w:line="500" w:lineRule="exact"/>
        <w:ind w:firstLineChars="200" w:firstLine="31680"/>
        <w:contextualSpacing/>
        <w:rPr>
          <w:rFonts w:ascii="宋体" w:cs="楷体"/>
          <w:sz w:val="24"/>
          <w:szCs w:val="24"/>
        </w:rPr>
      </w:pPr>
      <w:r w:rsidRPr="00811F41">
        <w:rPr>
          <w:rFonts w:ascii="宋体" w:hAnsi="宋体" w:cs="黑体" w:hint="eastAsia"/>
          <w:sz w:val="24"/>
          <w:szCs w:val="24"/>
        </w:rPr>
        <w:t>二、调整程序</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（一）采集药品价格数据。</w:t>
      </w:r>
      <w:r w:rsidRPr="00811F41">
        <w:rPr>
          <w:rFonts w:ascii="宋体" w:hAnsi="宋体" w:cs="仿宋" w:hint="eastAsia"/>
          <w:sz w:val="24"/>
          <w:szCs w:val="24"/>
        </w:rPr>
        <w:t>对我省医保支付参考价目录内药品，采集</w:t>
      </w:r>
      <w:r w:rsidRPr="00811F41">
        <w:rPr>
          <w:rFonts w:ascii="宋体" w:hAnsi="宋体" w:cs="仿宋"/>
          <w:sz w:val="24"/>
          <w:szCs w:val="24"/>
        </w:rPr>
        <w:t>2014</w:t>
      </w:r>
      <w:r w:rsidRPr="00811F41">
        <w:rPr>
          <w:rFonts w:ascii="宋体" w:hAnsi="宋体" w:cs="仿宋" w:hint="eastAsia"/>
          <w:sz w:val="24"/>
          <w:szCs w:val="24"/>
        </w:rPr>
        <w:t>年以来外省（市、区）省级集中招标采购中标价格和我省公立医疗机构带量采购实际成交价格。</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（二）召开专家论证会议。</w:t>
      </w:r>
      <w:r w:rsidRPr="00811F41">
        <w:rPr>
          <w:rFonts w:ascii="宋体" w:hAnsi="宋体" w:cs="仿宋" w:hint="eastAsia"/>
          <w:sz w:val="24"/>
          <w:szCs w:val="24"/>
        </w:rPr>
        <w:t>安徽省卫生计生委、省人力资源社会保障厅召开药品集中采购管理部门、医疗机构有关专家咨询论证会议，讨论研究医保支付参考价调整方式、幅度、保障供应及调价风险评估等，形成我省医保支付参考价调整的初步办法。</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（三）召开企业座谈会。</w:t>
      </w:r>
      <w:r w:rsidRPr="00811F41">
        <w:rPr>
          <w:rFonts w:ascii="宋体" w:hAnsi="宋体" w:cs="仿宋" w:hint="eastAsia"/>
          <w:sz w:val="24"/>
          <w:szCs w:val="24"/>
        </w:rPr>
        <w:t>安徽省卫生计生委、省人力资源社会保障厅召开药品生产和配送企业座谈会，征求企业关于医保支付参考价调整的意见建议。</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（四）公开征求社会意见。</w:t>
      </w:r>
      <w:r w:rsidRPr="00811F41">
        <w:rPr>
          <w:rFonts w:ascii="宋体" w:hAnsi="宋体" w:cs="仿宋" w:hint="eastAsia"/>
          <w:sz w:val="24"/>
          <w:szCs w:val="24"/>
        </w:rPr>
        <w:t>省医改办、省卫生计生委、省人力资源社会保障厅、省财政厅等汇总各方意见建议，向社会公开征求意见。</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（五）召开联席会议。</w:t>
      </w:r>
      <w:r w:rsidRPr="00811F41">
        <w:rPr>
          <w:rFonts w:ascii="宋体" w:hAnsi="宋体" w:cs="仿宋" w:hint="eastAsia"/>
          <w:sz w:val="24"/>
          <w:szCs w:val="24"/>
        </w:rPr>
        <w:t>召开由省医改办、省药招办成员单位、相关医药专家、药品生产经营企业和患者代表参加的药品医保支付参考价联席会议，研究审核形成我省医保支付参考价调整办法。省医改办与省药招办成员单位联合印发实施。</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（六）制定支付参考价。</w:t>
      </w:r>
      <w:r w:rsidRPr="00811F41">
        <w:rPr>
          <w:rFonts w:ascii="宋体" w:hAnsi="宋体" w:cs="仿宋" w:hint="eastAsia"/>
          <w:sz w:val="24"/>
          <w:szCs w:val="24"/>
        </w:rPr>
        <w:t>按照医保支付参考价调整办法，制定药品医保支付参考价，省药采平台后台对生产企业精确公示，接受企业质疑、澄清后，省医改办与省药招办成员单位分类发布实施。</w:t>
      </w:r>
    </w:p>
    <w:p w:rsidR="00F24315" w:rsidRPr="00811F41" w:rsidRDefault="00F24315" w:rsidP="001C0E43">
      <w:pPr>
        <w:spacing w:line="500" w:lineRule="exact"/>
        <w:ind w:firstLineChars="200" w:firstLine="31680"/>
        <w:contextualSpacing/>
        <w:rPr>
          <w:rFonts w:ascii="宋体" w:cs="黑体"/>
          <w:sz w:val="24"/>
          <w:szCs w:val="24"/>
        </w:rPr>
      </w:pPr>
      <w:r w:rsidRPr="00811F41">
        <w:rPr>
          <w:rFonts w:ascii="宋体" w:hAnsi="宋体" w:cs="楷体"/>
          <w:sz w:val="24"/>
          <w:szCs w:val="24"/>
        </w:rPr>
        <w:t xml:space="preserve"> </w:t>
      </w:r>
      <w:r w:rsidRPr="00811F41">
        <w:rPr>
          <w:rFonts w:ascii="宋体" w:hAnsi="宋体" w:cs="黑体" w:hint="eastAsia"/>
          <w:sz w:val="24"/>
          <w:szCs w:val="24"/>
        </w:rPr>
        <w:t>三、应急采购</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各级卫生计生部门和公立医疗机构应加强应急采购管理，建立完善应急采购预案。对临床必需药品，如出现市场供应短缺，医疗机构可启动应急采购。原则上应急采购药品总金额控制在</w:t>
      </w:r>
      <w:r w:rsidRPr="00811F41">
        <w:rPr>
          <w:rFonts w:ascii="宋体" w:hAnsi="宋体" w:cs="仿宋"/>
          <w:sz w:val="24"/>
          <w:szCs w:val="24"/>
        </w:rPr>
        <w:t>5%</w:t>
      </w:r>
      <w:r w:rsidRPr="00811F41">
        <w:rPr>
          <w:rFonts w:ascii="宋体" w:hAnsi="宋体" w:cs="仿宋" w:hint="eastAsia"/>
          <w:sz w:val="24"/>
          <w:szCs w:val="24"/>
        </w:rPr>
        <w:t>以内，实行零差率销售。应急采购后，公立医疗机构必须在</w:t>
      </w:r>
      <w:r w:rsidRPr="00811F41">
        <w:rPr>
          <w:rFonts w:ascii="宋体" w:hAnsi="宋体" w:cs="仿宋"/>
          <w:sz w:val="24"/>
          <w:szCs w:val="24"/>
        </w:rPr>
        <w:t>15</w:t>
      </w:r>
      <w:r w:rsidRPr="00811F41">
        <w:rPr>
          <w:rFonts w:ascii="宋体" w:hAnsi="宋体" w:cs="仿宋" w:hint="eastAsia"/>
          <w:sz w:val="24"/>
          <w:szCs w:val="24"/>
        </w:rPr>
        <w:t>个工作日内在省医药采购平台上录入采购信息。</w:t>
      </w:r>
    </w:p>
    <w:p w:rsidR="00F24315" w:rsidRPr="00811F41" w:rsidRDefault="00F24315" w:rsidP="001C0E43">
      <w:pPr>
        <w:spacing w:line="500" w:lineRule="exact"/>
        <w:ind w:firstLineChars="200" w:firstLine="31680"/>
        <w:contextualSpacing/>
        <w:rPr>
          <w:rFonts w:ascii="宋体" w:cs="黑体"/>
          <w:sz w:val="24"/>
          <w:szCs w:val="24"/>
        </w:rPr>
      </w:pPr>
      <w:r w:rsidRPr="00811F41">
        <w:rPr>
          <w:rFonts w:ascii="宋体" w:hAnsi="宋体" w:cs="黑体" w:hint="eastAsia"/>
          <w:sz w:val="24"/>
          <w:szCs w:val="24"/>
        </w:rPr>
        <w:t>四、监督管理</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一）省药招办各成员单位依据职能分工，认真履行部门职责，形成有效监管的合力。省医药监管办加强药品医保支付参考价调整的全过程监督管理，确保药品医保支付参考价调整工作阳光透明、规范运行、平稳推进。</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（二）各地要完善药品集中采购监督管理机制，强化公立医疗机构药品集中采购和执行药品医保支付参考价的主体责任，将其纳入公立医疗机构及其负责人绩效考核的重要内容，并与绩效奖励挂钩。</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hint="eastAsia"/>
          <w:sz w:val="24"/>
          <w:szCs w:val="24"/>
        </w:rPr>
        <w:t>（三）各级公立医疗机构要加强药品集中采购管理，严格执行药品医保支付参考价，进一步规范药品合理使用，切实减轻群众医药费用负担。执行中遇到的问题，及时反馈省药招办。</w:t>
      </w:r>
    </w:p>
    <w:p w:rsidR="00F24315" w:rsidRPr="00811F41" w:rsidRDefault="00F24315" w:rsidP="001C0E43">
      <w:pPr>
        <w:spacing w:line="500" w:lineRule="exact"/>
        <w:ind w:firstLineChars="200" w:firstLine="31680"/>
        <w:contextualSpacing/>
        <w:rPr>
          <w:rFonts w:ascii="宋体" w:cs="楷体"/>
          <w:sz w:val="24"/>
          <w:szCs w:val="24"/>
        </w:rPr>
      </w:pPr>
      <w:r w:rsidRPr="00811F41">
        <w:rPr>
          <w:rFonts w:ascii="宋体" w:hAnsi="宋体" w:cs="黑体" w:hint="eastAsia"/>
          <w:sz w:val="24"/>
          <w:szCs w:val="24"/>
        </w:rPr>
        <w:t>五、相关要求</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（一）加强组织领导。</w:t>
      </w:r>
      <w:r w:rsidRPr="00811F41">
        <w:rPr>
          <w:rFonts w:ascii="宋体" w:hAnsi="宋体" w:cs="仿宋" w:hint="eastAsia"/>
          <w:sz w:val="24"/>
          <w:szCs w:val="24"/>
        </w:rPr>
        <w:t>省有关部门各司其职，各负其责，密切配合，形成齐抓共管的局面。要完善药品医保支付参考价调整办法、工作程序和规则，加强测算和评估，确保药品医保支付参考价调整科学合理。</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（二）建立联动机制。</w:t>
      </w:r>
      <w:r w:rsidRPr="00811F41">
        <w:rPr>
          <w:rFonts w:ascii="宋体" w:hAnsi="宋体" w:cs="仿宋" w:hint="eastAsia"/>
          <w:sz w:val="24"/>
          <w:szCs w:val="24"/>
        </w:rPr>
        <w:t>各地要建立和完善调整药品医保支付参考价与医疗服务价格调整的价格联动机制，精准测算，进一步理顺比价关系，充分体现医务人员技术劳务价值，促进药品合理使用。</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（三）保障药品供应。</w:t>
      </w:r>
      <w:r w:rsidRPr="00811F41">
        <w:rPr>
          <w:rFonts w:ascii="宋体" w:hAnsi="宋体" w:cs="仿宋" w:hint="eastAsia"/>
          <w:sz w:val="24"/>
          <w:szCs w:val="24"/>
        </w:rPr>
        <w:t>各地要加强药品供应的组织管理，及时收集分析药品供求信息，强化短缺药品监测和预警，完善药品保障供应预案，防范与控制可能发生的风险，确保临床用药需求。</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楷体" w:hint="eastAsia"/>
          <w:sz w:val="24"/>
          <w:szCs w:val="24"/>
        </w:rPr>
        <w:t>（四）做好舆论宣传。</w:t>
      </w:r>
      <w:r w:rsidRPr="00811F41">
        <w:rPr>
          <w:rFonts w:ascii="宋体" w:hAnsi="宋体" w:cs="仿宋" w:hint="eastAsia"/>
          <w:sz w:val="24"/>
          <w:szCs w:val="24"/>
        </w:rPr>
        <w:t>药品医保支付参考价调整涉及多方利益，牵一发而动全身。各地各单位要坚持正确的舆论导向，加强政策解读和舆论引导，积极回应社会关切，妥善处理相关问题，营造良好社会氛围。</w:t>
      </w:r>
    </w:p>
    <w:p w:rsidR="00F24315" w:rsidRPr="00811F41" w:rsidRDefault="00F24315" w:rsidP="001C0E43">
      <w:pPr>
        <w:spacing w:line="500" w:lineRule="exact"/>
        <w:ind w:firstLineChars="200" w:firstLine="31680"/>
        <w:contextualSpacing/>
        <w:rPr>
          <w:rFonts w:ascii="宋体" w:cs="仿宋"/>
          <w:sz w:val="24"/>
          <w:szCs w:val="24"/>
        </w:rPr>
      </w:pP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Pr="00811F41" w:rsidRDefault="00F24315" w:rsidP="00811F41">
      <w:pPr>
        <w:widowControl/>
        <w:spacing w:before="225" w:after="225" w:line="500" w:lineRule="exact"/>
        <w:contextualSpacing/>
        <w:jc w:val="left"/>
        <w:rPr>
          <w:rFonts w:ascii="宋体" w:cs="宋体"/>
          <w:color w:val="333333"/>
          <w:kern w:val="0"/>
          <w:sz w:val="24"/>
          <w:szCs w:val="24"/>
        </w:rPr>
      </w:pPr>
    </w:p>
    <w:p w:rsidR="00F24315" w:rsidRPr="00811F41" w:rsidRDefault="00F24315" w:rsidP="004628B7">
      <w:pPr>
        <w:spacing w:line="500" w:lineRule="exact"/>
        <w:contextualSpacing/>
        <w:outlineLvl w:val="0"/>
        <w:rPr>
          <w:rFonts w:ascii="宋体"/>
          <w:b/>
          <w:color w:val="000000"/>
          <w:sz w:val="24"/>
          <w:szCs w:val="24"/>
        </w:rPr>
      </w:pPr>
      <w:bookmarkStart w:id="115" w:name="_Toc501956356"/>
      <w:r>
        <w:rPr>
          <w:rFonts w:ascii="宋体" w:hAnsi="宋体" w:hint="eastAsia"/>
          <w:b/>
          <w:color w:val="000000"/>
          <w:sz w:val="24"/>
          <w:szCs w:val="24"/>
        </w:rPr>
        <w:t>附：</w:t>
      </w:r>
      <w:bookmarkEnd w:id="115"/>
    </w:p>
    <w:p w:rsidR="00F24315" w:rsidRPr="00811F41" w:rsidRDefault="00F24315" w:rsidP="004628B7">
      <w:pPr>
        <w:spacing w:line="500" w:lineRule="exact"/>
        <w:contextualSpacing/>
        <w:outlineLvl w:val="0"/>
        <w:rPr>
          <w:rFonts w:ascii="宋体"/>
          <w:b/>
          <w:color w:val="000000"/>
          <w:sz w:val="32"/>
          <w:szCs w:val="32"/>
        </w:rPr>
      </w:pPr>
      <w:bookmarkStart w:id="116" w:name="_Toc501956357"/>
      <w:r w:rsidRPr="00811F41">
        <w:rPr>
          <w:rFonts w:ascii="宋体" w:hAnsi="宋体" w:hint="eastAsia"/>
          <w:b/>
          <w:color w:val="000000"/>
          <w:sz w:val="32"/>
          <w:szCs w:val="32"/>
        </w:rPr>
        <w:t>安徽省公立医疗机构高值医用耗材分片实施带量采购的意见</w:t>
      </w:r>
      <w:bookmarkEnd w:id="116"/>
    </w:p>
    <w:p w:rsidR="00F24315" w:rsidRPr="00811F41" w:rsidRDefault="00F24315" w:rsidP="001C0E43">
      <w:pPr>
        <w:spacing w:line="500" w:lineRule="exact"/>
        <w:ind w:firstLineChars="200" w:firstLine="31680"/>
        <w:contextualSpacing/>
        <w:rPr>
          <w:rFonts w:ascii="宋体"/>
          <w:b/>
          <w:color w:val="000000"/>
          <w:sz w:val="32"/>
          <w:szCs w:val="32"/>
        </w:rPr>
      </w:pP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仿宋" w:hint="eastAsia"/>
          <w:color w:val="000000"/>
          <w:sz w:val="24"/>
          <w:szCs w:val="24"/>
        </w:rPr>
        <w:t>为充分发挥市场机制作用，尊重医疗机构采购主体地位和医疗服务专业技术优势，深入推进公立医疗机构医用耗材集中采购，降低虚高价格，保障及时供应。根据《安徽省人民政府关于印发安徽省深化医药卫生体制综合改革试点方案》要求，现就全省公立医疗机构高值医用耗材分片实施带量采购提出以下意见。</w:t>
      </w:r>
    </w:p>
    <w:p w:rsidR="00F24315" w:rsidRPr="00811F41" w:rsidRDefault="00F24315" w:rsidP="001C0E43">
      <w:pPr>
        <w:spacing w:line="500" w:lineRule="exact"/>
        <w:ind w:firstLineChars="200" w:firstLine="31680"/>
        <w:contextualSpacing/>
        <w:rPr>
          <w:rFonts w:ascii="宋体" w:cs="黑体"/>
          <w:color w:val="000000"/>
          <w:sz w:val="24"/>
          <w:szCs w:val="24"/>
        </w:rPr>
      </w:pPr>
      <w:r w:rsidRPr="00811F41">
        <w:rPr>
          <w:rFonts w:ascii="宋体" w:hAnsi="宋体" w:cs="黑体" w:hint="eastAsia"/>
          <w:color w:val="000000"/>
          <w:sz w:val="24"/>
          <w:szCs w:val="24"/>
        </w:rPr>
        <w:t>一、基本原则</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hint="eastAsia"/>
          <w:color w:val="000000"/>
          <w:sz w:val="24"/>
          <w:szCs w:val="24"/>
        </w:rPr>
        <w:t>坚持政府引导、市场运作；系统设计、协调联动；质优价廉、招采合一；阳光操作、严格监管；分步实施、有序推进。</w:t>
      </w:r>
    </w:p>
    <w:p w:rsidR="00F24315" w:rsidRPr="00811F41" w:rsidRDefault="00F24315" w:rsidP="001C0E43">
      <w:pPr>
        <w:spacing w:line="500" w:lineRule="exact"/>
        <w:ind w:firstLineChars="200" w:firstLine="31680"/>
        <w:contextualSpacing/>
        <w:rPr>
          <w:rFonts w:ascii="宋体" w:cs="黑体"/>
          <w:color w:val="000000"/>
          <w:sz w:val="24"/>
          <w:szCs w:val="24"/>
        </w:rPr>
      </w:pPr>
      <w:r w:rsidRPr="00811F41">
        <w:rPr>
          <w:rFonts w:ascii="宋体" w:hAnsi="宋体" w:cs="黑体" w:hint="eastAsia"/>
          <w:color w:val="000000"/>
          <w:sz w:val="24"/>
          <w:szCs w:val="24"/>
        </w:rPr>
        <w:t>二、组织管理</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楷体"/>
          <w:color w:val="000000"/>
          <w:sz w:val="24"/>
          <w:szCs w:val="24"/>
        </w:rPr>
        <w:t>1</w:t>
      </w:r>
      <w:r w:rsidRPr="00811F41">
        <w:rPr>
          <w:rFonts w:ascii="宋体" w:hAnsi="宋体" w:cs="楷体" w:hint="eastAsia"/>
          <w:color w:val="000000"/>
          <w:sz w:val="24"/>
          <w:szCs w:val="24"/>
        </w:rPr>
        <w:t>．明确采购主体。</w:t>
      </w:r>
      <w:r w:rsidRPr="00811F41">
        <w:rPr>
          <w:rFonts w:ascii="宋体" w:hAnsi="宋体" w:cs="仿宋" w:hint="eastAsia"/>
          <w:color w:val="000000"/>
          <w:sz w:val="24"/>
          <w:szCs w:val="24"/>
        </w:rPr>
        <w:t>原则上由合肥市、芜湖市、蚌埠市辖区内的省属医院和市属医疗服务能力最强的综合医院牵头组建皖北、皖中、皖南</w:t>
      </w:r>
      <w:r w:rsidRPr="00811F41">
        <w:rPr>
          <w:rFonts w:ascii="宋体" w:hAnsi="宋体" w:cs="仿宋"/>
          <w:color w:val="000000"/>
          <w:sz w:val="24"/>
          <w:szCs w:val="24"/>
        </w:rPr>
        <w:t>3</w:t>
      </w:r>
      <w:r w:rsidRPr="00811F41">
        <w:rPr>
          <w:rFonts w:ascii="宋体" w:hAnsi="宋体" w:cs="仿宋" w:hint="eastAsia"/>
          <w:color w:val="000000"/>
          <w:sz w:val="24"/>
          <w:szCs w:val="24"/>
        </w:rPr>
        <w:t>个片区高值医用耗材采购联合体。各级公立医疗机构按片区参加联合体带量采购，其他非公立医疗机构可自愿参与。具体片区划分为：</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hint="eastAsia"/>
          <w:color w:val="000000"/>
          <w:sz w:val="24"/>
          <w:szCs w:val="24"/>
        </w:rPr>
        <w:t>（</w:t>
      </w:r>
      <w:r w:rsidRPr="00811F41">
        <w:rPr>
          <w:rFonts w:ascii="宋体" w:hAnsi="宋体" w:cs="仿宋"/>
          <w:color w:val="000000"/>
          <w:sz w:val="24"/>
          <w:szCs w:val="24"/>
        </w:rPr>
        <w:t>1</w:t>
      </w:r>
      <w:r w:rsidRPr="00811F41">
        <w:rPr>
          <w:rFonts w:ascii="宋体" w:hAnsi="宋体" w:cs="仿宋" w:hint="eastAsia"/>
          <w:color w:val="000000"/>
          <w:sz w:val="24"/>
          <w:szCs w:val="24"/>
        </w:rPr>
        <w:t>）皖北片：蚌埠、淮北、宿州、亳州和阜阳市；</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hint="eastAsia"/>
          <w:color w:val="000000"/>
          <w:sz w:val="24"/>
          <w:szCs w:val="24"/>
        </w:rPr>
        <w:t>（</w:t>
      </w:r>
      <w:r w:rsidRPr="00811F41">
        <w:rPr>
          <w:rFonts w:ascii="宋体" w:hAnsi="宋体" w:cs="仿宋"/>
          <w:color w:val="000000"/>
          <w:sz w:val="24"/>
          <w:szCs w:val="24"/>
        </w:rPr>
        <w:t>2</w:t>
      </w:r>
      <w:r w:rsidRPr="00811F41">
        <w:rPr>
          <w:rFonts w:ascii="宋体" w:hAnsi="宋体" w:cs="仿宋" w:hint="eastAsia"/>
          <w:color w:val="000000"/>
          <w:sz w:val="24"/>
          <w:szCs w:val="24"/>
        </w:rPr>
        <w:t>）皖中片：合肥、淮南、六安和滁州市；</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hint="eastAsia"/>
          <w:color w:val="000000"/>
          <w:sz w:val="24"/>
          <w:szCs w:val="24"/>
        </w:rPr>
        <w:t>（</w:t>
      </w:r>
      <w:r w:rsidRPr="00811F41">
        <w:rPr>
          <w:rFonts w:ascii="宋体" w:hAnsi="宋体" w:cs="仿宋"/>
          <w:color w:val="000000"/>
          <w:sz w:val="24"/>
          <w:szCs w:val="24"/>
        </w:rPr>
        <w:t>3</w:t>
      </w:r>
      <w:r w:rsidRPr="00811F41">
        <w:rPr>
          <w:rFonts w:ascii="宋体" w:hAnsi="宋体" w:cs="仿宋" w:hint="eastAsia"/>
          <w:color w:val="000000"/>
          <w:sz w:val="24"/>
          <w:szCs w:val="24"/>
        </w:rPr>
        <w:t>）皖南片：芜湖、安庆、马鞍山、铜陵、池州、宣城和黄山市。</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楷体"/>
          <w:color w:val="000000"/>
          <w:sz w:val="24"/>
          <w:szCs w:val="24"/>
        </w:rPr>
        <w:t>2</w:t>
      </w:r>
      <w:r w:rsidRPr="00811F41">
        <w:rPr>
          <w:rFonts w:ascii="宋体" w:hAnsi="宋体" w:cs="楷体" w:hint="eastAsia"/>
          <w:color w:val="000000"/>
          <w:sz w:val="24"/>
          <w:szCs w:val="24"/>
        </w:rPr>
        <w:t>．完善组织机构。</w:t>
      </w:r>
      <w:r w:rsidRPr="00811F41">
        <w:rPr>
          <w:rFonts w:ascii="宋体" w:hAnsi="宋体" w:cs="仿宋" w:hint="eastAsia"/>
          <w:color w:val="000000"/>
          <w:sz w:val="24"/>
          <w:szCs w:val="24"/>
        </w:rPr>
        <w:t>各采购联合体建立高值医用耗材带量采购工作机构，成立以医学、采购等相关专家为主的带量采购评审小组，以医保和医院为主的价格谈判小组，负责带量采购评审和价格谈判工作。牵头医院所在地的市级卫生计生部门（药管中心</w:t>
      </w:r>
      <w:r w:rsidRPr="00811F41">
        <w:rPr>
          <w:rFonts w:ascii="宋体" w:hAnsi="宋体" w:cs="仿宋"/>
          <w:color w:val="000000"/>
          <w:sz w:val="24"/>
          <w:szCs w:val="24"/>
        </w:rPr>
        <w:t>)</w:t>
      </w:r>
      <w:r w:rsidRPr="00811F41">
        <w:rPr>
          <w:rFonts w:ascii="宋体" w:hAnsi="宋体" w:cs="仿宋" w:hint="eastAsia"/>
          <w:color w:val="000000"/>
          <w:sz w:val="24"/>
          <w:szCs w:val="24"/>
        </w:rPr>
        <w:t>分别牵头成立以相关市级行政部门为主的监督机构，全程监督带量采购工作。</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楷体"/>
          <w:color w:val="000000"/>
          <w:sz w:val="24"/>
          <w:szCs w:val="24"/>
        </w:rPr>
        <w:t>3</w:t>
      </w:r>
      <w:r w:rsidRPr="00811F41">
        <w:rPr>
          <w:rFonts w:ascii="宋体" w:hAnsi="宋体" w:cs="楷体" w:hint="eastAsia"/>
          <w:color w:val="000000"/>
          <w:sz w:val="24"/>
          <w:szCs w:val="24"/>
        </w:rPr>
        <w:t>．统一平台运作。</w:t>
      </w:r>
      <w:r w:rsidRPr="00811F41">
        <w:rPr>
          <w:rFonts w:ascii="宋体" w:hAnsi="宋体" w:cs="仿宋" w:hint="eastAsia"/>
          <w:color w:val="000000"/>
          <w:sz w:val="24"/>
          <w:szCs w:val="24"/>
        </w:rPr>
        <w:t>采购联合体在安徽合肥公共资源交易中心医药分中心交易平台（以下简称省医药采购平台）和牵头医院网站上同时发布采购公告，确保采购信息公开透明。带量采购结果在省医药采购平台上运行交易。</w:t>
      </w:r>
    </w:p>
    <w:p w:rsidR="00F24315" w:rsidRPr="00811F41" w:rsidRDefault="00F24315" w:rsidP="001C0E43">
      <w:pPr>
        <w:spacing w:line="500" w:lineRule="exact"/>
        <w:ind w:firstLineChars="200" w:firstLine="31680"/>
        <w:contextualSpacing/>
        <w:rPr>
          <w:rFonts w:ascii="宋体" w:cs="黑体"/>
          <w:color w:val="000000"/>
          <w:sz w:val="24"/>
          <w:szCs w:val="24"/>
        </w:rPr>
      </w:pPr>
      <w:r w:rsidRPr="00811F41">
        <w:rPr>
          <w:rFonts w:ascii="宋体" w:hAnsi="宋体" w:cs="黑体" w:hint="eastAsia"/>
          <w:color w:val="000000"/>
          <w:sz w:val="24"/>
          <w:szCs w:val="24"/>
        </w:rPr>
        <w:t>三、范围与周期</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楷体"/>
          <w:color w:val="000000"/>
          <w:sz w:val="24"/>
          <w:szCs w:val="24"/>
        </w:rPr>
        <w:t>1</w:t>
      </w:r>
      <w:r w:rsidRPr="00811F41">
        <w:rPr>
          <w:rFonts w:ascii="宋体" w:hAnsi="宋体" w:cs="楷体" w:hint="eastAsia"/>
          <w:color w:val="000000"/>
          <w:sz w:val="24"/>
          <w:szCs w:val="24"/>
        </w:rPr>
        <w:t>．采购类别。</w:t>
      </w:r>
      <w:r w:rsidRPr="00811F41">
        <w:rPr>
          <w:rFonts w:ascii="宋体" w:hAnsi="宋体" w:cs="仿宋" w:hint="eastAsia"/>
          <w:color w:val="000000"/>
          <w:sz w:val="24"/>
          <w:szCs w:val="24"/>
        </w:rPr>
        <w:t>先行启动血管介入类和骨科植入类高值医用耗材带量采购工作，并逐步扩大范围。暂未纳入带量采购的高值医用耗材，继续实行网上集中限价交易。</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olor w:val="000000"/>
          <w:sz w:val="24"/>
          <w:szCs w:val="24"/>
        </w:rPr>
        <w:t>2</w:t>
      </w:r>
      <w:r w:rsidRPr="00811F41">
        <w:rPr>
          <w:rFonts w:ascii="宋体" w:hAnsi="宋体" w:cs="楷体" w:hint="eastAsia"/>
          <w:color w:val="000000"/>
          <w:sz w:val="24"/>
          <w:szCs w:val="24"/>
        </w:rPr>
        <w:t>．</w:t>
      </w:r>
      <w:r w:rsidRPr="00811F41">
        <w:rPr>
          <w:rFonts w:ascii="宋体" w:hAnsi="宋体" w:cs="仿宋" w:hint="eastAsia"/>
          <w:color w:val="000000"/>
          <w:sz w:val="24"/>
          <w:szCs w:val="24"/>
        </w:rPr>
        <w:t>未列入省级集中交易范围的医用耗材、检验试剂等，各地及医疗机构根据实际情况，可探索集中采购，也可按原渠道采购。</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楷体"/>
          <w:color w:val="000000"/>
          <w:sz w:val="24"/>
          <w:szCs w:val="24"/>
        </w:rPr>
        <w:t>3</w:t>
      </w:r>
      <w:r w:rsidRPr="00811F41">
        <w:rPr>
          <w:rFonts w:ascii="宋体" w:hAnsi="宋体" w:cs="楷体" w:hint="eastAsia"/>
          <w:color w:val="000000"/>
          <w:sz w:val="24"/>
          <w:szCs w:val="24"/>
        </w:rPr>
        <w:t>．采购周期。</w:t>
      </w:r>
      <w:r w:rsidRPr="00811F41">
        <w:rPr>
          <w:rFonts w:ascii="宋体" w:hAnsi="宋体" w:cs="仿宋" w:hint="eastAsia"/>
          <w:color w:val="000000"/>
          <w:sz w:val="24"/>
          <w:szCs w:val="24"/>
        </w:rPr>
        <w:t>带量采购结果执行周期原则上不超过两年。</w:t>
      </w:r>
    </w:p>
    <w:p w:rsidR="00F24315" w:rsidRPr="00811F41" w:rsidRDefault="00F24315" w:rsidP="001C0E43">
      <w:pPr>
        <w:spacing w:line="500" w:lineRule="exact"/>
        <w:ind w:firstLineChars="200" w:firstLine="31680"/>
        <w:contextualSpacing/>
        <w:rPr>
          <w:rFonts w:ascii="宋体" w:cs="黑体"/>
          <w:color w:val="000000"/>
          <w:sz w:val="24"/>
          <w:szCs w:val="24"/>
        </w:rPr>
      </w:pPr>
      <w:r w:rsidRPr="00811F41">
        <w:rPr>
          <w:rFonts w:ascii="宋体" w:hAnsi="宋体" w:cs="黑体" w:hint="eastAsia"/>
          <w:color w:val="000000"/>
          <w:sz w:val="24"/>
          <w:szCs w:val="24"/>
        </w:rPr>
        <w:t>四、程序与方式</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楷体"/>
          <w:color w:val="000000"/>
          <w:sz w:val="24"/>
          <w:szCs w:val="24"/>
        </w:rPr>
        <w:t>1</w:t>
      </w:r>
      <w:r w:rsidRPr="00811F41">
        <w:rPr>
          <w:rFonts w:ascii="宋体" w:hAnsi="宋体" w:cs="楷体" w:hint="eastAsia"/>
          <w:color w:val="000000"/>
          <w:sz w:val="24"/>
          <w:szCs w:val="24"/>
        </w:rPr>
        <w:t>．遴选采购目录。</w:t>
      </w:r>
      <w:r w:rsidRPr="00811F41">
        <w:rPr>
          <w:rFonts w:ascii="宋体" w:hAnsi="宋体" w:cs="仿宋" w:hint="eastAsia"/>
          <w:color w:val="000000"/>
          <w:sz w:val="24"/>
          <w:szCs w:val="24"/>
        </w:rPr>
        <w:t>省采购平台根据高值医用耗材网上实际成交情况，发布采购量大的高值医用耗材目录和</w:t>
      </w:r>
      <w:r w:rsidRPr="00811F41">
        <w:rPr>
          <w:rFonts w:ascii="宋体" w:hAnsi="宋体" w:cs="仿宋"/>
          <w:color w:val="000000"/>
          <w:sz w:val="24"/>
          <w:szCs w:val="24"/>
        </w:rPr>
        <w:t>2015</w:t>
      </w:r>
      <w:r w:rsidRPr="00811F41">
        <w:rPr>
          <w:rFonts w:ascii="宋体" w:hAnsi="宋体" w:cs="仿宋" w:hint="eastAsia"/>
          <w:color w:val="000000"/>
          <w:sz w:val="24"/>
          <w:szCs w:val="24"/>
        </w:rPr>
        <w:t>年度采购金额，实行精准带量采购。各采购联合体结合临床需求，完成采购目录的遴选工作。</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楷体"/>
          <w:color w:val="000000"/>
          <w:sz w:val="24"/>
          <w:szCs w:val="24"/>
        </w:rPr>
        <w:t>2</w:t>
      </w:r>
      <w:r w:rsidRPr="00811F41">
        <w:rPr>
          <w:rFonts w:ascii="宋体" w:hAnsi="宋体" w:cs="楷体" w:hint="eastAsia"/>
          <w:color w:val="000000"/>
          <w:sz w:val="24"/>
          <w:szCs w:val="24"/>
        </w:rPr>
        <w:t>．确定采购计划。</w:t>
      </w:r>
      <w:r w:rsidRPr="00811F41">
        <w:rPr>
          <w:rFonts w:ascii="宋体" w:hAnsi="宋体" w:cs="仿宋" w:hint="eastAsia"/>
          <w:color w:val="000000"/>
          <w:sz w:val="24"/>
          <w:szCs w:val="24"/>
        </w:rPr>
        <w:t>各带量采购联合体对近年使用量进行统计和分析，完成采购品种和周期计划量编制工作。对省采购平台公布目录内的高值医用耗材，各联合体可按公布采购金额的</w:t>
      </w:r>
      <w:r w:rsidRPr="00811F41">
        <w:rPr>
          <w:rFonts w:ascii="宋体" w:hAnsi="宋体" w:cs="仿宋"/>
          <w:color w:val="000000"/>
          <w:sz w:val="24"/>
          <w:szCs w:val="24"/>
        </w:rPr>
        <w:t>80%</w:t>
      </w:r>
      <w:r w:rsidRPr="00811F41">
        <w:rPr>
          <w:rFonts w:ascii="宋体" w:hAnsi="宋体" w:cs="仿宋" w:hint="eastAsia"/>
          <w:color w:val="000000"/>
          <w:sz w:val="24"/>
          <w:szCs w:val="24"/>
        </w:rPr>
        <w:t>，编制计划采购量。</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楷体"/>
          <w:color w:val="000000"/>
          <w:sz w:val="24"/>
          <w:szCs w:val="24"/>
        </w:rPr>
        <w:t>3</w:t>
      </w:r>
      <w:r w:rsidRPr="00811F41">
        <w:rPr>
          <w:rFonts w:ascii="宋体" w:hAnsi="宋体" w:cs="楷体" w:hint="eastAsia"/>
          <w:color w:val="000000"/>
          <w:sz w:val="24"/>
          <w:szCs w:val="24"/>
        </w:rPr>
        <w:t>．明确采购方式。</w:t>
      </w:r>
      <w:r w:rsidRPr="00811F41">
        <w:rPr>
          <w:rFonts w:ascii="宋体" w:hAnsi="宋体" w:cs="仿宋" w:hint="eastAsia"/>
          <w:color w:val="000000"/>
          <w:sz w:val="24"/>
          <w:szCs w:val="24"/>
        </w:rPr>
        <w:t>在购销双方自愿、公平公正、协商一致的前提下，可采取竞价、限价或价格谈判等方式，以量换价、量价挂钩，确定实际成交产品及价格。</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楷体"/>
          <w:color w:val="000000"/>
          <w:sz w:val="24"/>
          <w:szCs w:val="24"/>
        </w:rPr>
        <w:t>4</w:t>
      </w:r>
      <w:r w:rsidRPr="00811F41">
        <w:rPr>
          <w:rFonts w:ascii="宋体" w:hAnsi="宋体" w:cs="楷体" w:hint="eastAsia"/>
          <w:color w:val="000000"/>
          <w:sz w:val="24"/>
          <w:szCs w:val="24"/>
        </w:rPr>
        <w:t>．其他采购方式。</w:t>
      </w:r>
      <w:r w:rsidRPr="00811F41">
        <w:rPr>
          <w:rFonts w:ascii="宋体" w:hAnsi="宋体" w:cs="仿宋" w:hint="eastAsia"/>
          <w:color w:val="000000"/>
          <w:sz w:val="24"/>
          <w:szCs w:val="24"/>
        </w:rPr>
        <w:t>在保证质量、保障及时供应、满足临床需求情况下，也可探索、创新其他带量采购方式。</w:t>
      </w:r>
    </w:p>
    <w:p w:rsidR="00F24315" w:rsidRPr="00811F41" w:rsidRDefault="00F24315" w:rsidP="001C0E43">
      <w:pPr>
        <w:spacing w:line="500" w:lineRule="exact"/>
        <w:ind w:firstLineChars="200" w:firstLine="31680"/>
        <w:contextualSpacing/>
        <w:rPr>
          <w:rFonts w:ascii="宋体" w:cs="黑体"/>
          <w:color w:val="000000"/>
          <w:sz w:val="24"/>
          <w:szCs w:val="24"/>
        </w:rPr>
      </w:pPr>
      <w:r w:rsidRPr="00811F41">
        <w:rPr>
          <w:rFonts w:ascii="宋体" w:hAnsi="宋体" w:cs="黑体" w:hint="eastAsia"/>
          <w:color w:val="000000"/>
          <w:sz w:val="24"/>
          <w:szCs w:val="24"/>
        </w:rPr>
        <w:t>五、应急采购</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hint="eastAsia"/>
          <w:color w:val="000000"/>
          <w:sz w:val="24"/>
          <w:szCs w:val="24"/>
        </w:rPr>
        <w:t>各级卫生计生部门和公立医疗机构应加强应急采购管理，建立和完善应急采购预案。对临床急救等必需的高值医用耗材，如市场供应短缺，医疗机构在不超过总采购金额</w:t>
      </w:r>
      <w:r w:rsidRPr="00811F41">
        <w:rPr>
          <w:rFonts w:ascii="宋体" w:hAnsi="宋体" w:cs="仿宋"/>
          <w:color w:val="000000"/>
          <w:sz w:val="24"/>
          <w:szCs w:val="24"/>
        </w:rPr>
        <w:t>5%</w:t>
      </w:r>
      <w:r w:rsidRPr="00811F41">
        <w:rPr>
          <w:rFonts w:ascii="宋体" w:hAnsi="宋体" w:cs="仿宋" w:hint="eastAsia"/>
          <w:color w:val="000000"/>
          <w:sz w:val="24"/>
          <w:szCs w:val="24"/>
        </w:rPr>
        <w:t>范围内，实行应急采购。应急采购价格不得高于省采购平台挂网价，采购后须及时在省医药采购平台上录入采购信息。</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黑体" w:hint="eastAsia"/>
          <w:color w:val="000000"/>
          <w:sz w:val="24"/>
          <w:szCs w:val="24"/>
        </w:rPr>
        <w:t>六、合同管理</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color w:val="000000"/>
          <w:sz w:val="24"/>
          <w:szCs w:val="24"/>
        </w:rPr>
        <w:t>1</w:t>
      </w:r>
      <w:r w:rsidRPr="00811F41">
        <w:rPr>
          <w:rFonts w:ascii="宋体" w:hAnsi="宋体" w:cs="仿宋" w:hint="eastAsia"/>
          <w:color w:val="000000"/>
          <w:sz w:val="24"/>
          <w:szCs w:val="24"/>
        </w:rPr>
        <w:t>．由带量采购联合体与供货企业签订带量采购协议，医疗机构与供货企业签订购销合同，建立供应、配送关系。</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color w:val="000000"/>
          <w:sz w:val="24"/>
          <w:szCs w:val="24"/>
        </w:rPr>
        <w:t>2</w:t>
      </w:r>
      <w:r w:rsidRPr="00811F41">
        <w:rPr>
          <w:rFonts w:ascii="宋体" w:hAnsi="宋体" w:cs="仿宋" w:hint="eastAsia"/>
          <w:color w:val="000000"/>
          <w:sz w:val="24"/>
          <w:szCs w:val="24"/>
        </w:rPr>
        <w:t>．购销双方依据《合同法》等法律法规、国家及省集中采购相关政策及规定，必须规范签订购销合同，及时供应、按时回款，依法维护权益。</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sz w:val="24"/>
          <w:szCs w:val="24"/>
        </w:rPr>
        <w:t>3</w:t>
      </w:r>
      <w:r w:rsidRPr="00811F41">
        <w:rPr>
          <w:rFonts w:ascii="宋体" w:hAnsi="宋体" w:cs="仿宋" w:hint="eastAsia"/>
          <w:sz w:val="24"/>
          <w:szCs w:val="24"/>
        </w:rPr>
        <w:t>．购销合同应明确采购品种、规格（型号、材质）、价格（采购周期内，若省挂网价下调，带量采购价不得高于省挂网价）、数量、配送、结算方式与时限、违约责任等内容，特别要明确回款、配送责任与义务相关条款。</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仿宋"/>
          <w:color w:val="000000"/>
          <w:sz w:val="24"/>
          <w:szCs w:val="24"/>
        </w:rPr>
        <w:t>4</w:t>
      </w:r>
      <w:r w:rsidRPr="00811F41">
        <w:rPr>
          <w:rFonts w:ascii="宋体" w:hAnsi="宋体" w:cs="仿宋" w:hint="eastAsia"/>
          <w:color w:val="000000"/>
          <w:sz w:val="24"/>
          <w:szCs w:val="24"/>
        </w:rPr>
        <w:t>．购销双方履约保证金的比例应以保证质量、及时供应为目的，参考购销合同总金额的</w:t>
      </w:r>
      <w:r w:rsidRPr="00811F41">
        <w:rPr>
          <w:rFonts w:ascii="宋体" w:hAnsi="宋体" w:cs="仿宋"/>
          <w:color w:val="000000"/>
          <w:sz w:val="24"/>
          <w:szCs w:val="24"/>
        </w:rPr>
        <w:t>1-2%</w:t>
      </w:r>
      <w:r w:rsidRPr="00811F41">
        <w:rPr>
          <w:rFonts w:ascii="宋体" w:hAnsi="宋体" w:cs="仿宋" w:hint="eastAsia"/>
          <w:color w:val="000000"/>
          <w:sz w:val="24"/>
          <w:szCs w:val="24"/>
        </w:rPr>
        <w:t>比例，做到合规合理，不得增加供货企业不合理负担。</w:t>
      </w:r>
    </w:p>
    <w:p w:rsidR="00F24315" w:rsidRPr="00811F41" w:rsidRDefault="00F24315" w:rsidP="001C0E43">
      <w:pPr>
        <w:spacing w:line="500" w:lineRule="exact"/>
        <w:ind w:firstLineChars="200" w:firstLine="31680"/>
        <w:contextualSpacing/>
        <w:rPr>
          <w:rFonts w:ascii="宋体"/>
          <w:color w:val="000000"/>
          <w:sz w:val="24"/>
          <w:szCs w:val="24"/>
        </w:rPr>
      </w:pPr>
      <w:r w:rsidRPr="00811F41">
        <w:rPr>
          <w:rFonts w:ascii="宋体" w:hAnsi="宋体" w:cs="黑体" w:hint="eastAsia"/>
          <w:color w:val="000000"/>
          <w:sz w:val="24"/>
          <w:szCs w:val="24"/>
        </w:rPr>
        <w:t>七、工作要求</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color w:val="000000"/>
          <w:sz w:val="24"/>
          <w:szCs w:val="24"/>
        </w:rPr>
        <w:t>1</w:t>
      </w:r>
      <w:r w:rsidRPr="00811F41">
        <w:rPr>
          <w:rFonts w:ascii="宋体" w:hAnsi="宋体" w:cs="仿宋" w:hint="eastAsia"/>
          <w:color w:val="000000"/>
          <w:sz w:val="24"/>
          <w:szCs w:val="24"/>
        </w:rPr>
        <w:t>．采购工作机构要加强组织协调，精心组织实施；采购工作监督机构要完善监管制度，强化采购全过程监管，确保带量采购工作阳光操作、规范运行、公平公正。原则上，在本意见发布之日起</w:t>
      </w:r>
      <w:r w:rsidRPr="00811F41">
        <w:rPr>
          <w:rFonts w:ascii="宋体" w:hAnsi="宋体" w:cs="仿宋"/>
          <w:color w:val="000000"/>
          <w:sz w:val="24"/>
          <w:szCs w:val="24"/>
        </w:rPr>
        <w:t>2</w:t>
      </w:r>
      <w:r w:rsidRPr="00811F41">
        <w:rPr>
          <w:rFonts w:ascii="宋体" w:hAnsi="宋体" w:cs="仿宋" w:hint="eastAsia"/>
          <w:color w:val="000000"/>
          <w:sz w:val="24"/>
          <w:szCs w:val="24"/>
        </w:rPr>
        <w:t>个月内，全面完成高值医用耗材带量采购工作。</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color w:val="000000"/>
          <w:sz w:val="24"/>
          <w:szCs w:val="24"/>
        </w:rPr>
        <w:t>2</w:t>
      </w:r>
      <w:r w:rsidRPr="00811F41">
        <w:rPr>
          <w:rFonts w:ascii="宋体" w:hAnsi="宋体" w:cs="仿宋" w:hint="eastAsia"/>
          <w:color w:val="000000"/>
          <w:sz w:val="24"/>
          <w:szCs w:val="24"/>
        </w:rPr>
        <w:t>．牵头医院要切实负起责任，建立协商机制，牵头组织制定带量采购实施方案、专家评审办法、价格谈判规则，明确采购工作机构的工作规则及相关部门职责分工，规范采购工作程序，确保带量采购工作顺利推进。</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color w:val="000000"/>
          <w:sz w:val="24"/>
          <w:szCs w:val="24"/>
        </w:rPr>
        <w:t>3</w:t>
      </w:r>
      <w:r w:rsidRPr="00811F41">
        <w:rPr>
          <w:rFonts w:ascii="宋体" w:hAnsi="宋体" w:cs="仿宋" w:hint="eastAsia"/>
          <w:color w:val="000000"/>
          <w:sz w:val="24"/>
          <w:szCs w:val="24"/>
        </w:rPr>
        <w:t>．各有关部门要各司其职，各负其责，密切配合，合力推进带量采购采购工作。卫生计生部门要组织并督促辖区内公立医疗机构主动配合做好带量采购的相关工作。公立医疗机构要严格落实带量采购有关规定，及时执行带量采购结果，加强耗材管理，进一步规范使用。</w:t>
      </w:r>
    </w:p>
    <w:p w:rsidR="00F24315" w:rsidRPr="00811F41" w:rsidRDefault="00F24315" w:rsidP="001C0E43">
      <w:pPr>
        <w:spacing w:line="500" w:lineRule="exact"/>
        <w:ind w:firstLineChars="200" w:firstLine="31680"/>
        <w:contextualSpacing/>
        <w:rPr>
          <w:rFonts w:ascii="宋体" w:cs="仿宋"/>
          <w:color w:val="000000"/>
          <w:sz w:val="24"/>
          <w:szCs w:val="24"/>
        </w:rPr>
      </w:pPr>
      <w:r w:rsidRPr="00811F41">
        <w:rPr>
          <w:rFonts w:ascii="宋体" w:hAnsi="宋体" w:cs="仿宋"/>
          <w:color w:val="000000"/>
          <w:sz w:val="24"/>
          <w:szCs w:val="24"/>
        </w:rPr>
        <w:t>4</w:t>
      </w:r>
      <w:r w:rsidRPr="00811F41">
        <w:rPr>
          <w:rFonts w:ascii="宋体" w:hAnsi="宋体" w:cs="仿宋" w:hint="eastAsia"/>
          <w:color w:val="000000"/>
          <w:sz w:val="24"/>
          <w:szCs w:val="24"/>
        </w:rPr>
        <w:t>．各级卫生计生部门要主动配合有关部门，建立和完善取消耗材加成与医疗服务价格调整的价格联动机制，科学精准测算，进一步理顺比价关系，充分体现医务人员技术劳务价值，促进耗材规范使用。</w:t>
      </w:r>
    </w:p>
    <w:p w:rsidR="00F24315" w:rsidRPr="00811F41" w:rsidRDefault="00F24315" w:rsidP="001C0E43">
      <w:pPr>
        <w:spacing w:line="500" w:lineRule="exact"/>
        <w:ind w:firstLineChars="200" w:firstLine="31680"/>
        <w:contextualSpacing/>
        <w:rPr>
          <w:rFonts w:ascii="宋体" w:cs="仿宋"/>
          <w:sz w:val="24"/>
          <w:szCs w:val="24"/>
        </w:rPr>
      </w:pPr>
      <w:r w:rsidRPr="00811F41">
        <w:rPr>
          <w:rFonts w:ascii="宋体" w:hAnsi="宋体" w:cs="仿宋"/>
          <w:sz w:val="24"/>
          <w:szCs w:val="24"/>
        </w:rPr>
        <w:t>5</w:t>
      </w:r>
      <w:r w:rsidRPr="00811F41">
        <w:rPr>
          <w:rFonts w:ascii="宋体" w:hAnsi="宋体" w:cs="仿宋" w:hint="eastAsia"/>
          <w:sz w:val="24"/>
          <w:szCs w:val="24"/>
        </w:rPr>
        <w:t>．带量采购联合体与供货企业签订采购协议后，带量采购结果报省市卫生计生部门。各地实施过程中的有关问题，及时报省卫生计生委。省药招办、省医药采购服务中心和省医药采购监督管理办公室负责全省范围内高值医用耗材带量采购指导、服务和监管工作。</w:t>
      </w:r>
    </w:p>
    <w:p w:rsidR="00F24315" w:rsidRPr="00811F41" w:rsidRDefault="00F24315" w:rsidP="00811F41">
      <w:pPr>
        <w:spacing w:line="500" w:lineRule="exact"/>
        <w:contextualSpacing/>
        <w:rPr>
          <w:rFonts w:ascii="宋体" w:cs="仿宋"/>
          <w:sz w:val="24"/>
          <w:szCs w:val="24"/>
        </w:rPr>
      </w:pPr>
    </w:p>
    <w:p w:rsidR="00F24315" w:rsidRDefault="00F24315" w:rsidP="00811F41">
      <w:pPr>
        <w:widowControl/>
        <w:shd w:val="clear" w:color="auto" w:fill="FFFFFF"/>
        <w:spacing w:line="500" w:lineRule="exact"/>
        <w:contextualSpacing/>
        <w:jc w:val="center"/>
        <w:rPr>
          <w:rFonts w:ascii="宋体" w:cs="黑体"/>
          <w:sz w:val="24"/>
          <w:szCs w:val="24"/>
        </w:rPr>
      </w:pPr>
    </w:p>
    <w:p w:rsidR="00F24315" w:rsidRDefault="00F24315" w:rsidP="00811F41">
      <w:pPr>
        <w:widowControl/>
        <w:shd w:val="clear" w:color="auto" w:fill="FFFFFF"/>
        <w:spacing w:line="500" w:lineRule="exact"/>
        <w:contextualSpacing/>
        <w:jc w:val="center"/>
        <w:rPr>
          <w:rFonts w:ascii="宋体" w:cs="黑体"/>
          <w:sz w:val="24"/>
          <w:szCs w:val="24"/>
        </w:rPr>
      </w:pPr>
    </w:p>
    <w:p w:rsidR="00F24315" w:rsidRDefault="00F24315" w:rsidP="00811F41">
      <w:pPr>
        <w:widowControl/>
        <w:shd w:val="clear" w:color="auto" w:fill="FFFFFF"/>
        <w:spacing w:line="500" w:lineRule="exact"/>
        <w:contextualSpacing/>
        <w:jc w:val="center"/>
        <w:rPr>
          <w:rFonts w:ascii="宋体" w:cs="黑体"/>
          <w:sz w:val="24"/>
          <w:szCs w:val="24"/>
        </w:rPr>
      </w:pPr>
    </w:p>
    <w:p w:rsidR="00F24315" w:rsidRDefault="00F24315" w:rsidP="00811F41">
      <w:pPr>
        <w:widowControl/>
        <w:shd w:val="clear" w:color="auto" w:fill="FFFFFF"/>
        <w:spacing w:line="500" w:lineRule="exact"/>
        <w:contextualSpacing/>
        <w:rPr>
          <w:rFonts w:ascii="宋体" w:cs="黑体"/>
          <w:sz w:val="24"/>
          <w:szCs w:val="24"/>
        </w:rPr>
      </w:pPr>
    </w:p>
    <w:p w:rsidR="00F24315" w:rsidRPr="00811F41" w:rsidRDefault="00F24315" w:rsidP="004628B7">
      <w:pPr>
        <w:widowControl/>
        <w:shd w:val="clear" w:color="auto" w:fill="FFFFFF"/>
        <w:spacing w:line="500" w:lineRule="exact"/>
        <w:contextualSpacing/>
        <w:jc w:val="left"/>
        <w:outlineLvl w:val="0"/>
        <w:rPr>
          <w:rFonts w:ascii="宋体" w:cs="黑体"/>
          <w:b/>
          <w:sz w:val="24"/>
          <w:szCs w:val="24"/>
        </w:rPr>
      </w:pPr>
      <w:bookmarkStart w:id="117" w:name="_Toc501956358"/>
      <w:r w:rsidRPr="00811F41">
        <w:rPr>
          <w:rFonts w:ascii="宋体" w:hAnsi="宋体" w:cs="黑体" w:hint="eastAsia"/>
          <w:b/>
          <w:sz w:val="24"/>
          <w:szCs w:val="24"/>
        </w:rPr>
        <w:t>附：</w:t>
      </w:r>
      <w:bookmarkEnd w:id="117"/>
    </w:p>
    <w:p w:rsidR="00F24315" w:rsidRPr="00811F41" w:rsidRDefault="00F24315" w:rsidP="004628B7">
      <w:pPr>
        <w:widowControl/>
        <w:shd w:val="clear" w:color="auto" w:fill="FFFFFF"/>
        <w:spacing w:line="500" w:lineRule="exact"/>
        <w:contextualSpacing/>
        <w:jc w:val="center"/>
        <w:outlineLvl w:val="0"/>
        <w:rPr>
          <w:rFonts w:ascii="宋体" w:cs="Calibri"/>
          <w:b/>
          <w:color w:val="000000"/>
          <w:sz w:val="32"/>
          <w:szCs w:val="32"/>
        </w:rPr>
      </w:pPr>
      <w:bookmarkStart w:id="118" w:name="_Toc501956359"/>
      <w:r w:rsidRPr="00811F41">
        <w:rPr>
          <w:rFonts w:ascii="宋体" w:hAnsi="宋体" w:cs="黑体" w:hint="eastAsia"/>
          <w:b/>
          <w:sz w:val="32"/>
          <w:szCs w:val="32"/>
        </w:rPr>
        <w:t>关于公开征求意见</w:t>
      </w:r>
      <w:r w:rsidRPr="00811F41">
        <w:rPr>
          <w:rFonts w:ascii="宋体" w:hAnsi="宋体" w:cs="方正小标宋_GBK" w:hint="eastAsia"/>
          <w:b/>
          <w:color w:val="000000"/>
          <w:kern w:val="0"/>
          <w:sz w:val="32"/>
          <w:szCs w:val="32"/>
          <w:shd w:val="clear" w:color="auto" w:fill="FFFFFF"/>
        </w:rPr>
        <w:t>的说明</w:t>
      </w:r>
      <w:bookmarkEnd w:id="118"/>
    </w:p>
    <w:p w:rsidR="00F24315" w:rsidRPr="00811F41" w:rsidRDefault="00F24315" w:rsidP="00811F41">
      <w:pPr>
        <w:widowControl/>
        <w:shd w:val="clear" w:color="auto" w:fill="FFFFFF"/>
        <w:spacing w:line="500" w:lineRule="exact"/>
        <w:ind w:firstLine="640"/>
        <w:contextualSpacing/>
        <w:rPr>
          <w:rFonts w:ascii="宋体" w:cs="Calibri"/>
          <w:color w:val="000000"/>
          <w:sz w:val="24"/>
          <w:szCs w:val="24"/>
        </w:rPr>
      </w:pPr>
      <w:r w:rsidRPr="00811F41">
        <w:rPr>
          <w:rFonts w:ascii="宋体"/>
          <w:color w:val="000000"/>
          <w:kern w:val="0"/>
          <w:sz w:val="24"/>
          <w:szCs w:val="24"/>
          <w:shd w:val="clear" w:color="auto" w:fill="FFFFFF"/>
        </w:rPr>
        <w:t> </w:t>
      </w:r>
    </w:p>
    <w:p w:rsidR="00F24315" w:rsidRPr="00811F41" w:rsidRDefault="00F24315" w:rsidP="00811F41">
      <w:pPr>
        <w:widowControl/>
        <w:shd w:val="clear" w:color="auto" w:fill="FFFFFF"/>
        <w:spacing w:line="500" w:lineRule="exact"/>
        <w:ind w:firstLine="640"/>
        <w:contextualSpacing/>
        <w:rPr>
          <w:rFonts w:ascii="宋体" w:cs="Calibri"/>
          <w:color w:val="000000"/>
          <w:sz w:val="24"/>
          <w:szCs w:val="24"/>
        </w:rPr>
      </w:pPr>
      <w:r w:rsidRPr="00811F41">
        <w:rPr>
          <w:rFonts w:ascii="宋体" w:hAnsi="宋体" w:cs="方正黑体_GBK" w:hint="eastAsia"/>
          <w:color w:val="000000"/>
          <w:kern w:val="0"/>
          <w:sz w:val="24"/>
          <w:szCs w:val="24"/>
          <w:shd w:val="clear" w:color="auto" w:fill="FFFFFF"/>
        </w:rPr>
        <w:t>一、起草背景</w:t>
      </w:r>
    </w:p>
    <w:p w:rsidR="00F24315" w:rsidRPr="00811F41" w:rsidRDefault="00F24315" w:rsidP="00811F41">
      <w:pPr>
        <w:widowControl/>
        <w:shd w:val="clear" w:color="auto" w:fill="FFFFFF"/>
        <w:spacing w:line="500" w:lineRule="exact"/>
        <w:ind w:firstLine="640"/>
        <w:contextualSpacing/>
        <w:rPr>
          <w:rFonts w:ascii="宋体" w:cs="仿宋"/>
          <w:color w:val="000000"/>
          <w:sz w:val="24"/>
          <w:szCs w:val="24"/>
        </w:rPr>
      </w:pPr>
      <w:r w:rsidRPr="00811F41">
        <w:rPr>
          <w:rFonts w:ascii="宋体" w:hAnsi="宋体" w:cs="仿宋"/>
          <w:color w:val="000000"/>
          <w:kern w:val="0"/>
          <w:sz w:val="24"/>
          <w:szCs w:val="24"/>
          <w:shd w:val="clear" w:color="auto" w:fill="FFFFFF"/>
        </w:rPr>
        <w:t>2015</w:t>
      </w:r>
      <w:r w:rsidRPr="00811F41">
        <w:rPr>
          <w:rFonts w:ascii="宋体" w:hAnsi="宋体" w:cs="仿宋" w:hint="eastAsia"/>
          <w:color w:val="000000"/>
          <w:kern w:val="0"/>
          <w:sz w:val="24"/>
          <w:szCs w:val="24"/>
          <w:shd w:val="clear" w:color="auto" w:fill="FFFFFF"/>
        </w:rPr>
        <w:t>年初，我省被国务院医改领导小组确定为全国</w:t>
      </w:r>
      <w:r w:rsidRPr="00811F41">
        <w:rPr>
          <w:rFonts w:ascii="宋体" w:hAnsi="宋体" w:cs="仿宋"/>
          <w:color w:val="000000"/>
          <w:kern w:val="0"/>
          <w:sz w:val="24"/>
          <w:szCs w:val="24"/>
          <w:shd w:val="clear" w:color="auto" w:fill="FFFFFF"/>
        </w:rPr>
        <w:t>4</w:t>
      </w:r>
      <w:r w:rsidRPr="00811F41">
        <w:rPr>
          <w:rFonts w:ascii="宋体" w:hAnsi="宋体" w:cs="仿宋" w:hint="eastAsia"/>
          <w:color w:val="000000"/>
          <w:kern w:val="0"/>
          <w:sz w:val="24"/>
          <w:szCs w:val="24"/>
          <w:shd w:val="clear" w:color="auto" w:fill="FFFFFF"/>
        </w:rPr>
        <w:t>个深化医改综合试点省份之一。</w:t>
      </w:r>
      <w:r w:rsidRPr="00811F41">
        <w:rPr>
          <w:rFonts w:ascii="宋体" w:hAnsi="宋体" w:cs="仿宋"/>
          <w:color w:val="000000"/>
          <w:kern w:val="0"/>
          <w:sz w:val="24"/>
          <w:szCs w:val="24"/>
          <w:shd w:val="clear" w:color="auto" w:fill="FFFFFF"/>
        </w:rPr>
        <w:t>2</w:t>
      </w:r>
      <w:r w:rsidRPr="00811F41">
        <w:rPr>
          <w:rFonts w:ascii="宋体" w:hAnsi="宋体" w:cs="仿宋" w:hint="eastAsia"/>
          <w:color w:val="000000"/>
          <w:kern w:val="0"/>
          <w:sz w:val="24"/>
          <w:szCs w:val="24"/>
          <w:shd w:val="clear" w:color="auto" w:fill="FFFFFF"/>
        </w:rPr>
        <w:t>月</w:t>
      </w:r>
      <w:r w:rsidRPr="00811F41">
        <w:rPr>
          <w:rFonts w:ascii="宋体" w:hAnsi="宋体" w:cs="仿宋"/>
          <w:color w:val="000000"/>
          <w:kern w:val="0"/>
          <w:sz w:val="24"/>
          <w:szCs w:val="24"/>
          <w:shd w:val="clear" w:color="auto" w:fill="FFFFFF"/>
        </w:rPr>
        <w:t>10</w:t>
      </w:r>
      <w:r w:rsidRPr="00811F41">
        <w:rPr>
          <w:rFonts w:ascii="宋体" w:hAnsi="宋体" w:cs="仿宋" w:hint="eastAsia"/>
          <w:color w:val="000000"/>
          <w:kern w:val="0"/>
          <w:sz w:val="24"/>
          <w:szCs w:val="24"/>
          <w:shd w:val="clear" w:color="auto" w:fill="FFFFFF"/>
        </w:rPr>
        <w:t>日，省委、省政府召开了全省综合医改试点工作启动会议，印发了《安徽省深化医药卫生体制综合改革试点方案》（皖政〔</w:t>
      </w:r>
      <w:r w:rsidRPr="00811F41">
        <w:rPr>
          <w:rFonts w:ascii="宋体" w:hAnsi="宋体" w:cs="仿宋"/>
          <w:color w:val="000000"/>
          <w:kern w:val="0"/>
          <w:sz w:val="24"/>
          <w:szCs w:val="24"/>
          <w:shd w:val="clear" w:color="auto" w:fill="FFFFFF"/>
        </w:rPr>
        <w:t>2015</w:t>
      </w:r>
      <w:r w:rsidRPr="00811F41">
        <w:rPr>
          <w:rFonts w:ascii="宋体" w:hAnsi="宋体" w:cs="仿宋" w:hint="eastAsia"/>
          <w:color w:val="000000"/>
          <w:kern w:val="0"/>
          <w:sz w:val="24"/>
          <w:szCs w:val="24"/>
          <w:shd w:val="clear" w:color="auto" w:fill="FFFFFF"/>
        </w:rPr>
        <w:t>〕</w:t>
      </w:r>
      <w:r w:rsidRPr="00811F41">
        <w:rPr>
          <w:rFonts w:ascii="宋体" w:hAnsi="宋体" w:cs="仿宋"/>
          <w:color w:val="000000"/>
          <w:kern w:val="0"/>
          <w:sz w:val="24"/>
          <w:szCs w:val="24"/>
          <w:shd w:val="clear" w:color="auto" w:fill="FFFFFF"/>
        </w:rPr>
        <w:t>16</w:t>
      </w:r>
      <w:r w:rsidRPr="00811F41">
        <w:rPr>
          <w:rFonts w:ascii="宋体" w:hAnsi="宋体" w:cs="仿宋" w:hint="eastAsia"/>
          <w:color w:val="000000"/>
          <w:kern w:val="0"/>
          <w:sz w:val="24"/>
          <w:szCs w:val="24"/>
          <w:shd w:val="clear" w:color="auto" w:fill="FFFFFF"/>
        </w:rPr>
        <w:t>号），明确药品、耗材、设备实行集中采购。其中：药品全省集中招标，各地带量采购；高值医用耗材限价挂网，阳光采购；乙类和单价在</w:t>
      </w:r>
      <w:r w:rsidRPr="00811F41">
        <w:rPr>
          <w:rFonts w:ascii="宋体" w:hAnsi="宋体" w:cs="仿宋"/>
          <w:color w:val="000000"/>
          <w:kern w:val="0"/>
          <w:sz w:val="24"/>
          <w:szCs w:val="24"/>
          <w:shd w:val="clear" w:color="auto" w:fill="FFFFFF"/>
        </w:rPr>
        <w:t>200</w:t>
      </w:r>
      <w:r w:rsidRPr="00811F41">
        <w:rPr>
          <w:rFonts w:ascii="宋体" w:hAnsi="宋体" w:cs="仿宋" w:hint="eastAsia"/>
          <w:color w:val="000000"/>
          <w:kern w:val="0"/>
          <w:sz w:val="24"/>
          <w:szCs w:val="24"/>
          <w:shd w:val="clear" w:color="auto" w:fill="FFFFFF"/>
        </w:rPr>
        <w:t>万元以上的大型医用设备省级集中采购。</w:t>
      </w:r>
    </w:p>
    <w:p w:rsidR="00F24315" w:rsidRPr="00811F41" w:rsidRDefault="00F24315" w:rsidP="00811F41">
      <w:pPr>
        <w:widowControl/>
        <w:shd w:val="clear" w:color="auto" w:fill="FFFFFF"/>
        <w:spacing w:line="500" w:lineRule="exact"/>
        <w:ind w:firstLine="640"/>
        <w:contextualSpacing/>
        <w:rPr>
          <w:rFonts w:ascii="宋体" w:cs="仿宋"/>
          <w:color w:val="000000"/>
          <w:sz w:val="24"/>
          <w:szCs w:val="24"/>
        </w:rPr>
      </w:pPr>
      <w:r w:rsidRPr="00811F41">
        <w:rPr>
          <w:rFonts w:ascii="宋体" w:hAnsi="宋体" w:cs="仿宋"/>
          <w:color w:val="000000"/>
          <w:kern w:val="0"/>
          <w:sz w:val="24"/>
          <w:szCs w:val="24"/>
          <w:shd w:val="clear" w:color="auto" w:fill="FFFFFF"/>
        </w:rPr>
        <w:t>2015</w:t>
      </w:r>
      <w:r w:rsidRPr="00811F41">
        <w:rPr>
          <w:rFonts w:ascii="宋体" w:hAnsi="宋体" w:cs="仿宋" w:hint="eastAsia"/>
          <w:color w:val="000000"/>
          <w:kern w:val="0"/>
          <w:sz w:val="24"/>
          <w:szCs w:val="24"/>
          <w:shd w:val="clear" w:color="auto" w:fill="FFFFFF"/>
        </w:rPr>
        <w:t>年</w:t>
      </w:r>
      <w:r w:rsidRPr="00811F41">
        <w:rPr>
          <w:rFonts w:ascii="宋体" w:hAnsi="宋体" w:cs="仿宋"/>
          <w:color w:val="000000"/>
          <w:kern w:val="0"/>
          <w:sz w:val="24"/>
          <w:szCs w:val="24"/>
          <w:shd w:val="clear" w:color="auto" w:fill="FFFFFF"/>
        </w:rPr>
        <w:t>2</w:t>
      </w:r>
      <w:r w:rsidRPr="00811F41">
        <w:rPr>
          <w:rFonts w:ascii="宋体" w:hAnsi="宋体" w:cs="仿宋" w:hint="eastAsia"/>
          <w:color w:val="000000"/>
          <w:kern w:val="0"/>
          <w:sz w:val="24"/>
          <w:szCs w:val="24"/>
          <w:shd w:val="clear" w:color="auto" w:fill="FFFFFF"/>
        </w:rPr>
        <w:t>月，经省医改领导小组同意，省卫生计生委公布了全省基本用药集中招标中标结果。</w:t>
      </w:r>
      <w:r w:rsidRPr="00811F41">
        <w:rPr>
          <w:rFonts w:ascii="宋体" w:hAnsi="宋体" w:cs="仿宋"/>
          <w:color w:val="000000"/>
          <w:kern w:val="0"/>
          <w:sz w:val="24"/>
          <w:szCs w:val="24"/>
          <w:shd w:val="clear" w:color="auto" w:fill="FFFFFF"/>
        </w:rPr>
        <w:t>2015</w:t>
      </w:r>
      <w:r w:rsidRPr="00811F41">
        <w:rPr>
          <w:rFonts w:ascii="宋体" w:hAnsi="宋体" w:cs="仿宋" w:hint="eastAsia"/>
          <w:color w:val="000000"/>
          <w:kern w:val="0"/>
          <w:sz w:val="24"/>
          <w:szCs w:val="24"/>
          <w:shd w:val="clear" w:color="auto" w:fill="FFFFFF"/>
        </w:rPr>
        <w:t>年</w:t>
      </w:r>
      <w:r w:rsidRPr="00811F41">
        <w:rPr>
          <w:rFonts w:ascii="宋体" w:hAnsi="宋体" w:cs="仿宋"/>
          <w:color w:val="000000"/>
          <w:kern w:val="0"/>
          <w:sz w:val="24"/>
          <w:szCs w:val="24"/>
          <w:shd w:val="clear" w:color="auto" w:fill="FFFFFF"/>
        </w:rPr>
        <w:t>3</w:t>
      </w:r>
      <w:r w:rsidRPr="00811F41">
        <w:rPr>
          <w:rFonts w:ascii="宋体" w:hAnsi="宋体" w:cs="仿宋" w:hint="eastAsia"/>
          <w:color w:val="000000"/>
          <w:kern w:val="0"/>
          <w:sz w:val="24"/>
          <w:szCs w:val="24"/>
          <w:shd w:val="clear" w:color="auto" w:fill="FFFFFF"/>
        </w:rPr>
        <w:t>月，省卫生计生委等</w:t>
      </w:r>
      <w:r w:rsidRPr="00811F41">
        <w:rPr>
          <w:rFonts w:ascii="宋体" w:hAnsi="宋体" w:cs="仿宋"/>
          <w:color w:val="000000"/>
          <w:kern w:val="0"/>
          <w:sz w:val="24"/>
          <w:szCs w:val="24"/>
          <w:shd w:val="clear" w:color="auto" w:fill="FFFFFF"/>
        </w:rPr>
        <w:t>6</w:t>
      </w:r>
      <w:r w:rsidRPr="00811F41">
        <w:rPr>
          <w:rFonts w:ascii="宋体" w:hAnsi="宋体" w:cs="仿宋" w:hint="eastAsia"/>
          <w:color w:val="000000"/>
          <w:kern w:val="0"/>
          <w:sz w:val="24"/>
          <w:szCs w:val="24"/>
          <w:shd w:val="clear" w:color="auto" w:fill="FFFFFF"/>
        </w:rPr>
        <w:t>部门联合发布基本医疗保险药品“医保支付参考价”。</w:t>
      </w:r>
      <w:r w:rsidRPr="00811F41">
        <w:rPr>
          <w:rFonts w:ascii="宋体" w:hAnsi="宋体" w:cs="仿宋"/>
          <w:color w:val="000000"/>
          <w:kern w:val="0"/>
          <w:sz w:val="24"/>
          <w:szCs w:val="24"/>
          <w:shd w:val="clear" w:color="auto" w:fill="FFFFFF"/>
        </w:rPr>
        <w:t>4</w:t>
      </w:r>
      <w:r w:rsidRPr="00811F41">
        <w:rPr>
          <w:rFonts w:ascii="宋体" w:hAnsi="宋体" w:cs="仿宋" w:hint="eastAsia"/>
          <w:color w:val="000000"/>
          <w:kern w:val="0"/>
          <w:sz w:val="24"/>
          <w:szCs w:val="24"/>
          <w:shd w:val="clear" w:color="auto" w:fill="FFFFFF"/>
        </w:rPr>
        <w:t>月</w:t>
      </w:r>
      <w:r w:rsidRPr="00811F41">
        <w:rPr>
          <w:rFonts w:ascii="宋体" w:hAnsi="宋体" w:cs="仿宋"/>
          <w:color w:val="000000"/>
          <w:kern w:val="0"/>
          <w:sz w:val="24"/>
          <w:szCs w:val="24"/>
          <w:shd w:val="clear" w:color="auto" w:fill="FFFFFF"/>
        </w:rPr>
        <w:t>1</w:t>
      </w:r>
      <w:r w:rsidRPr="00811F41">
        <w:rPr>
          <w:rFonts w:ascii="宋体" w:hAnsi="宋体" w:cs="仿宋" w:hint="eastAsia"/>
          <w:color w:val="000000"/>
          <w:kern w:val="0"/>
          <w:sz w:val="24"/>
          <w:szCs w:val="24"/>
          <w:shd w:val="clear" w:color="auto" w:fill="FFFFFF"/>
        </w:rPr>
        <w:t>日起，所有城市公立医院同步实施取消药品加成、调整医疗服务等技术劳务价格、实施药品带量采购等三项改革政策。药品医保支付参考价与政府定价相比，平均降幅</w:t>
      </w:r>
      <w:r w:rsidRPr="00811F41">
        <w:rPr>
          <w:rFonts w:ascii="宋体" w:hAnsi="宋体" w:cs="仿宋"/>
          <w:color w:val="000000"/>
          <w:kern w:val="0"/>
          <w:sz w:val="24"/>
          <w:szCs w:val="24"/>
          <w:shd w:val="clear" w:color="auto" w:fill="FFFFFF"/>
        </w:rPr>
        <w:t>42.21%</w:t>
      </w:r>
      <w:r w:rsidRPr="00811F41">
        <w:rPr>
          <w:rFonts w:ascii="宋体" w:hAnsi="宋体" w:cs="仿宋" w:hint="eastAsia"/>
          <w:color w:val="000000"/>
          <w:kern w:val="0"/>
          <w:sz w:val="24"/>
          <w:szCs w:val="24"/>
          <w:shd w:val="clear" w:color="auto" w:fill="FFFFFF"/>
        </w:rPr>
        <w:t>，药品带量采购又降低</w:t>
      </w:r>
      <w:r w:rsidRPr="00811F41">
        <w:rPr>
          <w:rFonts w:ascii="宋体" w:hAnsi="宋体" w:cs="仿宋"/>
          <w:color w:val="000000"/>
          <w:kern w:val="0"/>
          <w:sz w:val="24"/>
          <w:szCs w:val="24"/>
          <w:shd w:val="clear" w:color="auto" w:fill="FFFFFF"/>
        </w:rPr>
        <w:t>15%</w:t>
      </w:r>
      <w:r w:rsidRPr="00811F41">
        <w:rPr>
          <w:rFonts w:ascii="宋体" w:hAnsi="宋体" w:cs="仿宋" w:hint="eastAsia"/>
          <w:color w:val="000000"/>
          <w:kern w:val="0"/>
          <w:sz w:val="24"/>
          <w:szCs w:val="24"/>
          <w:shd w:val="clear" w:color="auto" w:fill="FFFFFF"/>
        </w:rPr>
        <w:t>左右，</w:t>
      </w:r>
      <w:r w:rsidRPr="00811F41">
        <w:rPr>
          <w:rFonts w:ascii="宋体" w:hAnsi="宋体" w:cs="仿宋"/>
          <w:color w:val="000000"/>
          <w:kern w:val="0"/>
          <w:sz w:val="24"/>
          <w:szCs w:val="24"/>
          <w:shd w:val="clear" w:color="auto" w:fill="FFFFFF"/>
        </w:rPr>
        <w:t>2015</w:t>
      </w:r>
      <w:r w:rsidRPr="00811F41">
        <w:rPr>
          <w:rFonts w:ascii="宋体" w:hAnsi="宋体" w:cs="仿宋" w:hint="eastAsia"/>
          <w:color w:val="000000"/>
          <w:kern w:val="0"/>
          <w:sz w:val="24"/>
          <w:szCs w:val="24"/>
          <w:shd w:val="clear" w:color="auto" w:fill="FFFFFF"/>
        </w:rPr>
        <w:t>年全省节约药品采购费用</w:t>
      </w:r>
      <w:r w:rsidRPr="00811F41">
        <w:rPr>
          <w:rFonts w:ascii="宋体" w:hAnsi="宋体" w:cs="仿宋"/>
          <w:color w:val="000000"/>
          <w:kern w:val="0"/>
          <w:sz w:val="24"/>
          <w:szCs w:val="24"/>
          <w:shd w:val="clear" w:color="auto" w:fill="FFFFFF"/>
        </w:rPr>
        <w:t>33</w:t>
      </w:r>
      <w:r w:rsidRPr="00811F41">
        <w:rPr>
          <w:rFonts w:ascii="宋体" w:hAnsi="宋体" w:cs="仿宋" w:hint="eastAsia"/>
          <w:color w:val="000000"/>
          <w:kern w:val="0"/>
          <w:sz w:val="24"/>
          <w:szCs w:val="24"/>
          <w:shd w:val="clear" w:color="auto" w:fill="FFFFFF"/>
        </w:rPr>
        <w:t>亿元左右。</w:t>
      </w:r>
    </w:p>
    <w:p w:rsidR="00F24315" w:rsidRPr="00811F41" w:rsidRDefault="00F24315" w:rsidP="00811F41">
      <w:pPr>
        <w:widowControl/>
        <w:shd w:val="clear" w:color="auto" w:fill="FFFFFF"/>
        <w:spacing w:line="500" w:lineRule="exact"/>
        <w:ind w:firstLine="640"/>
        <w:contextualSpacing/>
        <w:rPr>
          <w:rFonts w:ascii="宋体" w:cs="仿宋"/>
          <w:color w:val="000000"/>
          <w:sz w:val="24"/>
          <w:szCs w:val="24"/>
        </w:rPr>
      </w:pPr>
      <w:r w:rsidRPr="00811F41">
        <w:rPr>
          <w:rFonts w:ascii="宋体" w:hAnsi="宋体" w:cs="仿宋" w:hint="eastAsia"/>
          <w:color w:val="000000"/>
          <w:kern w:val="0"/>
          <w:sz w:val="24"/>
          <w:szCs w:val="24"/>
          <w:shd w:val="clear" w:color="auto" w:fill="FFFFFF"/>
        </w:rPr>
        <w:t>目前，我省现有医保支付参考价药品</w:t>
      </w:r>
      <w:r w:rsidRPr="00811F41">
        <w:rPr>
          <w:rFonts w:ascii="宋体" w:hAnsi="宋体" w:cs="仿宋"/>
          <w:color w:val="000000"/>
          <w:kern w:val="0"/>
          <w:sz w:val="24"/>
          <w:szCs w:val="24"/>
          <w:shd w:val="clear" w:color="auto" w:fill="FFFFFF"/>
        </w:rPr>
        <w:t>5441</w:t>
      </w:r>
      <w:r w:rsidRPr="00811F41">
        <w:rPr>
          <w:rFonts w:ascii="宋体" w:hAnsi="宋体" w:cs="仿宋" w:hint="eastAsia"/>
          <w:color w:val="000000"/>
          <w:kern w:val="0"/>
          <w:sz w:val="24"/>
          <w:szCs w:val="24"/>
          <w:shd w:val="clear" w:color="auto" w:fill="FFFFFF"/>
        </w:rPr>
        <w:t>个品规，其中，采购量大的前</w:t>
      </w:r>
      <w:r w:rsidRPr="00811F41">
        <w:rPr>
          <w:rFonts w:ascii="宋体" w:hAnsi="宋体" w:cs="仿宋"/>
          <w:color w:val="000000"/>
          <w:kern w:val="0"/>
          <w:sz w:val="24"/>
          <w:szCs w:val="24"/>
          <w:shd w:val="clear" w:color="auto" w:fill="FFFFFF"/>
        </w:rPr>
        <w:t>1500</w:t>
      </w:r>
      <w:r w:rsidRPr="00811F41">
        <w:rPr>
          <w:rFonts w:ascii="宋体" w:hAnsi="宋体" w:cs="仿宋" w:hint="eastAsia"/>
          <w:color w:val="000000"/>
          <w:kern w:val="0"/>
          <w:sz w:val="24"/>
          <w:szCs w:val="24"/>
          <w:shd w:val="clear" w:color="auto" w:fill="FFFFFF"/>
        </w:rPr>
        <w:t>个药品品规占总采购量的</w:t>
      </w:r>
      <w:r w:rsidRPr="00811F41">
        <w:rPr>
          <w:rFonts w:ascii="宋体" w:hAnsi="宋体" w:cs="仿宋"/>
          <w:color w:val="000000"/>
          <w:kern w:val="0"/>
          <w:sz w:val="24"/>
          <w:szCs w:val="24"/>
          <w:shd w:val="clear" w:color="auto" w:fill="FFFFFF"/>
        </w:rPr>
        <w:t>74%</w:t>
      </w:r>
      <w:r w:rsidRPr="00811F41">
        <w:rPr>
          <w:rFonts w:ascii="宋体" w:hAnsi="宋体" w:cs="仿宋" w:hint="eastAsia"/>
          <w:color w:val="000000"/>
          <w:kern w:val="0"/>
          <w:sz w:val="24"/>
          <w:szCs w:val="24"/>
          <w:shd w:val="clear" w:color="auto" w:fill="FFFFFF"/>
        </w:rPr>
        <w:t>。将我省医保支付参考价与外省中标价数据进行比对，</w:t>
      </w:r>
      <w:r w:rsidRPr="00811F41">
        <w:rPr>
          <w:rFonts w:ascii="宋体" w:hAnsi="宋体" w:cs="仿宋"/>
          <w:color w:val="000000"/>
          <w:kern w:val="0"/>
          <w:sz w:val="24"/>
          <w:szCs w:val="24"/>
          <w:shd w:val="clear" w:color="auto" w:fill="FFFFFF"/>
        </w:rPr>
        <w:t>1500</w:t>
      </w:r>
      <w:r w:rsidRPr="00811F41">
        <w:rPr>
          <w:rFonts w:ascii="宋体" w:hAnsi="宋体" w:cs="仿宋" w:hint="eastAsia"/>
          <w:color w:val="000000"/>
          <w:kern w:val="0"/>
          <w:sz w:val="24"/>
          <w:szCs w:val="24"/>
          <w:shd w:val="clear" w:color="auto" w:fill="FFFFFF"/>
        </w:rPr>
        <w:t>个品规中，</w:t>
      </w:r>
      <w:r w:rsidRPr="00811F41">
        <w:rPr>
          <w:rFonts w:ascii="宋体" w:hAnsi="宋体" w:cs="仿宋"/>
          <w:color w:val="000000"/>
          <w:kern w:val="0"/>
          <w:sz w:val="24"/>
          <w:szCs w:val="24"/>
          <w:shd w:val="clear" w:color="auto" w:fill="FFFFFF"/>
        </w:rPr>
        <w:t>866</w:t>
      </w:r>
      <w:r w:rsidRPr="00811F41">
        <w:rPr>
          <w:rFonts w:ascii="宋体" w:hAnsi="宋体" w:cs="仿宋" w:hint="eastAsia"/>
          <w:color w:val="000000"/>
          <w:kern w:val="0"/>
          <w:sz w:val="24"/>
          <w:szCs w:val="24"/>
          <w:shd w:val="clear" w:color="auto" w:fill="FFFFFF"/>
        </w:rPr>
        <w:t>个为全国最低价，占</w:t>
      </w:r>
      <w:r w:rsidRPr="00811F41">
        <w:rPr>
          <w:rFonts w:ascii="宋体" w:hAnsi="宋体" w:cs="仿宋"/>
          <w:color w:val="000000"/>
          <w:kern w:val="0"/>
          <w:sz w:val="24"/>
          <w:szCs w:val="24"/>
          <w:shd w:val="clear" w:color="auto" w:fill="FFFFFF"/>
        </w:rPr>
        <w:t>57%</w:t>
      </w:r>
      <w:r w:rsidRPr="00811F41">
        <w:rPr>
          <w:rFonts w:ascii="宋体" w:hAnsi="宋体" w:cs="仿宋" w:hint="eastAsia"/>
          <w:color w:val="000000"/>
          <w:kern w:val="0"/>
          <w:sz w:val="24"/>
          <w:szCs w:val="24"/>
          <w:shd w:val="clear" w:color="auto" w:fill="FFFFFF"/>
        </w:rPr>
        <w:t>。</w:t>
      </w:r>
    </w:p>
    <w:p w:rsidR="00F24315" w:rsidRPr="00811F41" w:rsidRDefault="00F24315" w:rsidP="00811F41">
      <w:pPr>
        <w:widowControl/>
        <w:shd w:val="clear" w:color="auto" w:fill="FFFFFF"/>
        <w:spacing w:line="500" w:lineRule="exact"/>
        <w:ind w:firstLine="640"/>
        <w:contextualSpacing/>
        <w:rPr>
          <w:rFonts w:ascii="宋体" w:cs="仿宋"/>
          <w:color w:val="000000"/>
          <w:sz w:val="24"/>
          <w:szCs w:val="24"/>
        </w:rPr>
      </w:pPr>
      <w:r w:rsidRPr="00811F41">
        <w:rPr>
          <w:rFonts w:ascii="宋体" w:hAnsi="宋体" w:cs="仿宋"/>
          <w:color w:val="000000"/>
          <w:kern w:val="0"/>
          <w:sz w:val="24"/>
          <w:szCs w:val="24"/>
          <w:shd w:val="clear" w:color="auto" w:fill="FFFFFF"/>
        </w:rPr>
        <w:t>2015</w:t>
      </w:r>
      <w:r w:rsidRPr="00811F41">
        <w:rPr>
          <w:rFonts w:ascii="宋体" w:hAnsi="宋体" w:cs="仿宋" w:hint="eastAsia"/>
          <w:color w:val="000000"/>
          <w:kern w:val="0"/>
          <w:sz w:val="24"/>
          <w:szCs w:val="24"/>
          <w:shd w:val="clear" w:color="auto" w:fill="FFFFFF"/>
        </w:rPr>
        <w:t>年初，</w:t>
      </w:r>
      <w:r w:rsidRPr="00811F41">
        <w:rPr>
          <w:rFonts w:ascii="宋体" w:hAnsi="宋体" w:cs="仿宋"/>
          <w:color w:val="000000"/>
          <w:kern w:val="0"/>
          <w:sz w:val="24"/>
          <w:szCs w:val="24"/>
          <w:shd w:val="clear" w:color="auto" w:fill="FFFFFF"/>
        </w:rPr>
        <w:t>10</w:t>
      </w:r>
      <w:r w:rsidRPr="00811F41">
        <w:rPr>
          <w:rFonts w:ascii="宋体" w:hAnsi="宋体" w:cs="仿宋" w:hint="eastAsia"/>
          <w:color w:val="000000"/>
          <w:kern w:val="0"/>
          <w:sz w:val="24"/>
          <w:szCs w:val="24"/>
          <w:shd w:val="clear" w:color="auto" w:fill="FFFFFF"/>
        </w:rPr>
        <w:t>大类高值医用耗材全部实行限价挂网，全省县级以上公立医疗机构网上集中交易，平均降价</w:t>
      </w:r>
      <w:r w:rsidRPr="00811F41">
        <w:rPr>
          <w:rFonts w:ascii="宋体" w:hAnsi="宋体" w:cs="仿宋"/>
          <w:color w:val="000000"/>
          <w:kern w:val="0"/>
          <w:sz w:val="24"/>
          <w:szCs w:val="24"/>
          <w:shd w:val="clear" w:color="auto" w:fill="FFFFFF"/>
        </w:rPr>
        <w:t>19%</w:t>
      </w:r>
      <w:r w:rsidRPr="00811F41">
        <w:rPr>
          <w:rFonts w:ascii="宋体" w:hAnsi="宋体" w:cs="仿宋" w:hint="eastAsia"/>
          <w:color w:val="000000"/>
          <w:kern w:val="0"/>
          <w:sz w:val="24"/>
          <w:szCs w:val="24"/>
          <w:shd w:val="clear" w:color="auto" w:fill="FFFFFF"/>
        </w:rPr>
        <w:t>。建立高值医用耗材目录与限价动态调整机制，进一步规范网上交易。目前，动态调整了骨科类、血管介入类高值医用耗材限价，调整后的限价比原限价分别又下降了</w:t>
      </w:r>
      <w:r w:rsidRPr="00811F41">
        <w:rPr>
          <w:rFonts w:ascii="宋体" w:hAnsi="宋体" w:cs="仿宋"/>
          <w:color w:val="000000"/>
          <w:kern w:val="0"/>
          <w:sz w:val="24"/>
          <w:szCs w:val="24"/>
          <w:shd w:val="clear" w:color="auto" w:fill="FFFFFF"/>
        </w:rPr>
        <w:t>13%</w:t>
      </w:r>
      <w:r w:rsidRPr="00811F41">
        <w:rPr>
          <w:rFonts w:ascii="宋体" w:hAnsi="宋体" w:cs="仿宋" w:hint="eastAsia"/>
          <w:color w:val="000000"/>
          <w:kern w:val="0"/>
          <w:sz w:val="24"/>
          <w:szCs w:val="24"/>
          <w:shd w:val="clear" w:color="auto" w:fill="FFFFFF"/>
        </w:rPr>
        <w:t>和</w:t>
      </w:r>
      <w:r w:rsidRPr="00811F41">
        <w:rPr>
          <w:rFonts w:ascii="宋体" w:hAnsi="宋体" w:cs="仿宋"/>
          <w:color w:val="000000"/>
          <w:kern w:val="0"/>
          <w:sz w:val="24"/>
          <w:szCs w:val="24"/>
          <w:shd w:val="clear" w:color="auto" w:fill="FFFFFF"/>
        </w:rPr>
        <w:t>8.5%</w:t>
      </w:r>
      <w:r w:rsidRPr="00811F41">
        <w:rPr>
          <w:rFonts w:ascii="宋体" w:hAnsi="宋体" w:cs="仿宋" w:hint="eastAsia"/>
          <w:color w:val="000000"/>
          <w:kern w:val="0"/>
          <w:sz w:val="24"/>
          <w:szCs w:val="24"/>
          <w:shd w:val="clear" w:color="auto" w:fill="FFFFFF"/>
        </w:rPr>
        <w:t>。骨科植入类、血管介入类占总采购金额的</w:t>
      </w:r>
      <w:r w:rsidRPr="00811F41">
        <w:rPr>
          <w:rFonts w:ascii="宋体" w:hAnsi="宋体" w:cs="仿宋"/>
          <w:color w:val="000000"/>
          <w:kern w:val="0"/>
          <w:sz w:val="24"/>
          <w:szCs w:val="24"/>
          <w:shd w:val="clear" w:color="auto" w:fill="FFFFFF"/>
        </w:rPr>
        <w:t>72.9%</w:t>
      </w:r>
      <w:r w:rsidRPr="00811F41">
        <w:rPr>
          <w:rFonts w:ascii="宋体" w:hAnsi="宋体" w:cs="仿宋" w:hint="eastAsia"/>
          <w:color w:val="000000"/>
          <w:kern w:val="0"/>
          <w:sz w:val="24"/>
          <w:szCs w:val="24"/>
          <w:shd w:val="clear" w:color="auto" w:fill="FFFFFF"/>
        </w:rPr>
        <w:t>。</w:t>
      </w:r>
    </w:p>
    <w:p w:rsidR="00F24315" w:rsidRPr="00811F41" w:rsidRDefault="00F24315" w:rsidP="00811F41">
      <w:pPr>
        <w:widowControl/>
        <w:shd w:val="clear" w:color="auto" w:fill="FFFFFF"/>
        <w:spacing w:line="500" w:lineRule="exact"/>
        <w:ind w:firstLine="640"/>
        <w:contextualSpacing/>
        <w:rPr>
          <w:rFonts w:ascii="宋体" w:cs="方正黑体_GBK"/>
          <w:color w:val="000000"/>
          <w:kern w:val="0"/>
          <w:sz w:val="24"/>
          <w:szCs w:val="24"/>
          <w:shd w:val="clear" w:color="auto" w:fill="FFFFFF"/>
        </w:rPr>
      </w:pPr>
      <w:r w:rsidRPr="00811F41">
        <w:rPr>
          <w:rFonts w:ascii="宋体" w:hAnsi="宋体" w:cs="方正黑体_GBK" w:hint="eastAsia"/>
          <w:color w:val="000000"/>
          <w:kern w:val="0"/>
          <w:sz w:val="24"/>
          <w:szCs w:val="24"/>
          <w:shd w:val="clear" w:color="auto" w:fill="FFFFFF"/>
        </w:rPr>
        <w:t>二、总体思路</w:t>
      </w:r>
    </w:p>
    <w:p w:rsidR="00F24315" w:rsidRPr="00811F41" w:rsidRDefault="00F24315" w:rsidP="00811F41">
      <w:pPr>
        <w:widowControl/>
        <w:shd w:val="clear" w:color="auto" w:fill="FFFFFF"/>
        <w:spacing w:line="500" w:lineRule="exact"/>
        <w:ind w:firstLine="640"/>
        <w:contextualSpacing/>
        <w:rPr>
          <w:rFonts w:ascii="宋体" w:cs="仿宋"/>
          <w:color w:val="000000"/>
          <w:kern w:val="0"/>
          <w:sz w:val="24"/>
          <w:szCs w:val="24"/>
          <w:shd w:val="clear" w:color="auto" w:fill="FFFFFF"/>
        </w:rPr>
      </w:pPr>
      <w:r w:rsidRPr="00811F41">
        <w:rPr>
          <w:rFonts w:ascii="宋体" w:hAnsi="宋体" w:cs="楷体" w:hint="eastAsia"/>
          <w:color w:val="000000"/>
          <w:kern w:val="0"/>
          <w:sz w:val="24"/>
          <w:szCs w:val="24"/>
          <w:shd w:val="clear" w:color="auto" w:fill="FFFFFF"/>
        </w:rPr>
        <w:t>（一）发挥政府和市场两个作用。</w:t>
      </w:r>
      <w:r w:rsidRPr="00811F41">
        <w:rPr>
          <w:rFonts w:ascii="宋体" w:hAnsi="宋体" w:cs="仿宋" w:hint="eastAsia"/>
          <w:color w:val="000000"/>
          <w:kern w:val="0"/>
          <w:sz w:val="24"/>
          <w:szCs w:val="24"/>
          <w:shd w:val="clear" w:color="auto" w:fill="FFFFFF"/>
        </w:rPr>
        <w:t>政府搭建采购平台，药品省级集中招标，耗材限价挂网采购。医疗机构组成采购联合体，以量换价，进一步压缩药品和耗材虚高价格空间。</w:t>
      </w:r>
    </w:p>
    <w:p w:rsidR="00F24315" w:rsidRPr="00811F41" w:rsidRDefault="00F24315" w:rsidP="00811F41">
      <w:pPr>
        <w:widowControl/>
        <w:shd w:val="clear" w:color="auto" w:fill="FFFFFF"/>
        <w:spacing w:line="500" w:lineRule="exact"/>
        <w:ind w:firstLine="640"/>
        <w:contextualSpacing/>
        <w:rPr>
          <w:rFonts w:ascii="宋体" w:cs="仿宋"/>
          <w:color w:val="000000"/>
          <w:kern w:val="0"/>
          <w:sz w:val="24"/>
          <w:szCs w:val="24"/>
          <w:shd w:val="clear" w:color="auto" w:fill="FFFFFF"/>
        </w:rPr>
      </w:pPr>
      <w:r w:rsidRPr="00811F41">
        <w:rPr>
          <w:rFonts w:ascii="宋体" w:hAnsi="宋体" w:cs="楷体" w:hint="eastAsia"/>
          <w:color w:val="000000"/>
          <w:kern w:val="0"/>
          <w:sz w:val="24"/>
          <w:szCs w:val="24"/>
          <w:shd w:val="clear" w:color="auto" w:fill="FFFFFF"/>
        </w:rPr>
        <w:t>（二）持续推进集中采购。</w:t>
      </w:r>
      <w:r w:rsidRPr="00811F41">
        <w:rPr>
          <w:rFonts w:ascii="宋体" w:hAnsi="宋体" w:cs="仿宋" w:hint="eastAsia"/>
          <w:color w:val="000000"/>
          <w:kern w:val="0"/>
          <w:sz w:val="24"/>
          <w:szCs w:val="24"/>
          <w:shd w:val="clear" w:color="auto" w:fill="FFFFFF"/>
        </w:rPr>
        <w:t>药品实行省级集中招标，医疗机构联合体带量采购，是我省药改的第一步，下一步动态调整医保支付参考价。参考药采办法，高值医用耗材实行限价挂网采购基础上，也将动态调整限价，医疗机构分片联合开展带量采购。</w:t>
      </w:r>
    </w:p>
    <w:p w:rsidR="00F24315" w:rsidRPr="00811F41" w:rsidRDefault="00F24315" w:rsidP="00811F41">
      <w:pPr>
        <w:widowControl/>
        <w:shd w:val="clear" w:color="auto" w:fill="FFFFFF"/>
        <w:spacing w:line="500" w:lineRule="exact"/>
        <w:ind w:firstLine="640"/>
        <w:contextualSpacing/>
        <w:rPr>
          <w:rFonts w:ascii="宋体" w:cs="仿宋"/>
          <w:color w:val="000000"/>
          <w:kern w:val="0"/>
          <w:sz w:val="24"/>
          <w:szCs w:val="24"/>
          <w:shd w:val="clear" w:color="auto" w:fill="FFFFFF"/>
        </w:rPr>
      </w:pPr>
      <w:r w:rsidRPr="00811F41">
        <w:rPr>
          <w:rFonts w:ascii="宋体" w:hAnsi="宋体" w:cs="楷体" w:hint="eastAsia"/>
          <w:color w:val="000000"/>
          <w:kern w:val="0"/>
          <w:sz w:val="24"/>
          <w:szCs w:val="24"/>
          <w:shd w:val="clear" w:color="auto" w:fill="FFFFFF"/>
        </w:rPr>
        <w:t>（三）建立价格联动机制。</w:t>
      </w:r>
      <w:r w:rsidRPr="00811F41">
        <w:rPr>
          <w:rFonts w:ascii="宋体" w:hAnsi="宋体" w:cs="仿宋" w:hint="eastAsia"/>
          <w:color w:val="000000"/>
          <w:kern w:val="0"/>
          <w:sz w:val="24"/>
          <w:szCs w:val="24"/>
          <w:shd w:val="clear" w:color="auto" w:fill="FFFFFF"/>
        </w:rPr>
        <w:t>按照中央提出的</w:t>
      </w:r>
      <w:r w:rsidRPr="00811F41">
        <w:rPr>
          <w:rFonts w:ascii="宋体" w:cs="仿宋" w:hint="eastAsia"/>
          <w:color w:val="000000"/>
          <w:kern w:val="0"/>
          <w:sz w:val="24"/>
          <w:szCs w:val="24"/>
          <w:shd w:val="clear" w:color="auto" w:fill="FFFFFF"/>
        </w:rPr>
        <w:t>“</w:t>
      </w:r>
      <w:r w:rsidRPr="00811F41">
        <w:rPr>
          <w:rFonts w:ascii="宋体" w:hAnsi="宋体" w:cs="仿宋" w:hint="eastAsia"/>
          <w:color w:val="000000"/>
          <w:kern w:val="0"/>
          <w:sz w:val="24"/>
          <w:szCs w:val="24"/>
          <w:shd w:val="clear" w:color="auto" w:fill="FFFFFF"/>
        </w:rPr>
        <w:t>腾空间、调结构、保衔接</w:t>
      </w:r>
      <w:r w:rsidRPr="00811F41">
        <w:rPr>
          <w:rFonts w:ascii="宋体" w:cs="仿宋" w:hint="eastAsia"/>
          <w:color w:val="000000"/>
          <w:kern w:val="0"/>
          <w:sz w:val="24"/>
          <w:szCs w:val="24"/>
          <w:shd w:val="clear" w:color="auto" w:fill="FFFFFF"/>
        </w:rPr>
        <w:t>”</w:t>
      </w:r>
      <w:r w:rsidRPr="00811F41">
        <w:rPr>
          <w:rFonts w:ascii="宋体" w:hAnsi="宋体" w:cs="仿宋" w:hint="eastAsia"/>
          <w:color w:val="000000"/>
          <w:kern w:val="0"/>
          <w:sz w:val="24"/>
          <w:szCs w:val="24"/>
          <w:shd w:val="clear" w:color="auto" w:fill="FFFFFF"/>
        </w:rPr>
        <w:t>的步骤，建立和完善调整药品医保支付参考价、取消耗材加成与医疗服务价格调整的价格联动机制，进一步理顺比价关系，充分体现医务人员技术劳务价值。</w:t>
      </w:r>
    </w:p>
    <w:p w:rsidR="00F24315" w:rsidRPr="00811F41" w:rsidRDefault="00F24315" w:rsidP="00811F41">
      <w:pPr>
        <w:widowControl/>
        <w:shd w:val="clear" w:color="auto" w:fill="FFFFFF"/>
        <w:spacing w:line="500" w:lineRule="exact"/>
        <w:ind w:firstLine="640"/>
        <w:contextualSpacing/>
        <w:rPr>
          <w:rFonts w:ascii="宋体" w:cs="仿宋"/>
          <w:color w:val="000000"/>
          <w:kern w:val="0"/>
          <w:sz w:val="24"/>
          <w:szCs w:val="24"/>
          <w:shd w:val="clear" w:color="auto" w:fill="FFFFFF"/>
        </w:rPr>
      </w:pPr>
      <w:r w:rsidRPr="00811F41">
        <w:rPr>
          <w:rFonts w:ascii="宋体" w:hAnsi="宋体" w:cs="楷体" w:hint="eastAsia"/>
          <w:color w:val="000000"/>
          <w:kern w:val="0"/>
          <w:sz w:val="24"/>
          <w:szCs w:val="24"/>
          <w:shd w:val="clear" w:color="auto" w:fill="FFFFFF"/>
        </w:rPr>
        <w:t>（四）强化全过程监督管理。</w:t>
      </w:r>
      <w:r w:rsidRPr="00811F41">
        <w:rPr>
          <w:rFonts w:ascii="宋体" w:hAnsi="宋体" w:cs="仿宋" w:hint="eastAsia"/>
          <w:color w:val="000000"/>
          <w:kern w:val="0"/>
          <w:sz w:val="24"/>
          <w:szCs w:val="24"/>
          <w:shd w:val="clear" w:color="auto" w:fill="FFFFFF"/>
        </w:rPr>
        <w:t>坚持集中采购方向，实行一个平台、上下联动、公开透明、分类采购的原则，加强集中采购全过程监管，确保公平公正、阳光透明、规范运行。</w:t>
      </w:r>
    </w:p>
    <w:p w:rsidR="00F24315" w:rsidRPr="00811F41" w:rsidRDefault="00F24315" w:rsidP="00811F41">
      <w:pPr>
        <w:widowControl/>
        <w:shd w:val="clear" w:color="auto" w:fill="FFFFFF"/>
        <w:spacing w:line="500" w:lineRule="exact"/>
        <w:ind w:firstLine="640"/>
        <w:contextualSpacing/>
        <w:rPr>
          <w:rFonts w:ascii="宋体" w:cs="方正黑体_GBK"/>
          <w:color w:val="000000"/>
          <w:kern w:val="0"/>
          <w:sz w:val="24"/>
          <w:szCs w:val="24"/>
          <w:shd w:val="clear" w:color="auto" w:fill="FFFFFF"/>
        </w:rPr>
      </w:pPr>
      <w:r w:rsidRPr="00811F41">
        <w:rPr>
          <w:rFonts w:ascii="宋体" w:hAnsi="宋体" w:cs="方正黑体_GBK" w:hint="eastAsia"/>
          <w:color w:val="000000"/>
          <w:kern w:val="0"/>
          <w:sz w:val="24"/>
          <w:szCs w:val="24"/>
          <w:shd w:val="clear" w:color="auto" w:fill="FFFFFF"/>
        </w:rPr>
        <w:t>三、主要内容</w:t>
      </w:r>
    </w:p>
    <w:p w:rsidR="00F24315" w:rsidRPr="00811F41" w:rsidRDefault="00F24315" w:rsidP="00811F41">
      <w:pPr>
        <w:widowControl/>
        <w:shd w:val="clear" w:color="auto" w:fill="FFFFFF"/>
        <w:spacing w:line="500" w:lineRule="exact"/>
        <w:ind w:firstLine="640"/>
        <w:contextualSpacing/>
        <w:rPr>
          <w:rFonts w:ascii="宋体" w:cs="仿宋"/>
          <w:color w:val="000000"/>
          <w:kern w:val="0"/>
          <w:sz w:val="24"/>
          <w:szCs w:val="24"/>
          <w:shd w:val="clear" w:color="auto" w:fill="FFFFFF"/>
        </w:rPr>
      </w:pPr>
      <w:r w:rsidRPr="00811F41">
        <w:rPr>
          <w:rFonts w:ascii="宋体" w:hAnsi="宋体" w:cs="楷体" w:hint="eastAsia"/>
          <w:color w:val="000000"/>
          <w:kern w:val="0"/>
          <w:sz w:val="24"/>
          <w:szCs w:val="24"/>
          <w:shd w:val="clear" w:color="auto" w:fill="FFFFFF"/>
        </w:rPr>
        <w:t>（一）《安徽省基本医疗保险药品医保支付参考价调整实施方案（征求意见稿）》分为五个部分。</w:t>
      </w:r>
      <w:r w:rsidRPr="00811F41">
        <w:rPr>
          <w:rFonts w:ascii="宋体" w:hAnsi="宋体" w:cs="仿宋" w:hint="eastAsia"/>
          <w:color w:val="000000"/>
          <w:kern w:val="0"/>
          <w:sz w:val="24"/>
          <w:szCs w:val="24"/>
          <w:shd w:val="clear" w:color="auto" w:fill="FFFFFF"/>
        </w:rPr>
        <w:t>第一部分，明确了基本原则、调整范围、执行范围和组织结构。第二部分，提出医保支付参考价调整程序。一是依据</w:t>
      </w:r>
      <w:r w:rsidRPr="00811F41">
        <w:rPr>
          <w:rFonts w:ascii="宋体" w:hAnsi="宋体" w:cs="仿宋"/>
          <w:color w:val="000000"/>
          <w:kern w:val="0"/>
          <w:sz w:val="24"/>
          <w:szCs w:val="24"/>
          <w:shd w:val="clear" w:color="auto" w:fill="FFFFFF"/>
        </w:rPr>
        <w:t>2014</w:t>
      </w:r>
      <w:r w:rsidRPr="00811F41">
        <w:rPr>
          <w:rFonts w:ascii="宋体" w:hAnsi="宋体" w:cs="仿宋" w:hint="eastAsia"/>
          <w:color w:val="000000"/>
          <w:kern w:val="0"/>
          <w:sz w:val="24"/>
          <w:szCs w:val="24"/>
          <w:shd w:val="clear" w:color="auto" w:fill="FFFFFF"/>
        </w:rPr>
        <w:t>年以来外省中标价格和我省带量采购形成的实际成交价格。二是召开专家论证会议，研究医保支付参考价调整方式、幅度、保障供应及调价风险评估等，综合专家意见形成调整办法。三是召开企业座谈会。四是公开征求社会意见。五是召开联席会议，研究审核形成我省医保支付参考价调整办法。六是制定支付参考价，分类发布实施。第三部分，建立应急采购机制，保障临床必需药品及时供应。第四部分，明确了部门和公立医疗机构在医保支付参考价调整与执行中的监督管理职责。第五部分，从组织领导、联动机制、保障供应、舆论宣传等方面，明确了医保支付参考价调整与落实的保障措施。</w:t>
      </w:r>
    </w:p>
    <w:p w:rsidR="00F24315" w:rsidRPr="00811F41" w:rsidRDefault="00F24315" w:rsidP="00811F41">
      <w:pPr>
        <w:widowControl/>
        <w:shd w:val="clear" w:color="auto" w:fill="FFFFFF"/>
        <w:spacing w:line="500" w:lineRule="exact"/>
        <w:ind w:firstLine="640"/>
        <w:contextualSpacing/>
        <w:rPr>
          <w:rFonts w:ascii="宋体" w:cs="仿宋"/>
          <w:color w:val="000000"/>
          <w:kern w:val="0"/>
          <w:sz w:val="24"/>
          <w:szCs w:val="24"/>
          <w:shd w:val="clear" w:color="auto" w:fill="FFFFFF"/>
        </w:rPr>
      </w:pPr>
      <w:r w:rsidRPr="00811F41">
        <w:rPr>
          <w:rFonts w:ascii="宋体" w:hAnsi="宋体" w:cs="楷体" w:hint="eastAsia"/>
          <w:color w:val="000000"/>
          <w:kern w:val="0"/>
          <w:sz w:val="24"/>
          <w:szCs w:val="24"/>
          <w:shd w:val="clear" w:color="auto" w:fill="FFFFFF"/>
        </w:rPr>
        <w:t>（二）安徽省公立医疗机构分片实施高值医用耗材带量采购的意见（征求意见稿）》分为七个部分。</w:t>
      </w:r>
      <w:r w:rsidRPr="00811F41">
        <w:rPr>
          <w:rFonts w:ascii="宋体" w:hAnsi="宋体" w:cs="仿宋" w:hint="eastAsia"/>
          <w:color w:val="000000"/>
          <w:kern w:val="0"/>
          <w:sz w:val="24"/>
          <w:szCs w:val="24"/>
          <w:shd w:val="clear" w:color="auto" w:fill="FFFFFF"/>
        </w:rPr>
        <w:t>第一部分，明确了高值耗材带量采购的基本原则。第二部分，从采购主体、组织机构、统一平台等方面，明确了组织管理，特别是全省划分皖北、皖中、皖南</w:t>
      </w:r>
      <w:r w:rsidRPr="00811F41">
        <w:rPr>
          <w:rFonts w:ascii="宋体" w:hAnsi="宋体" w:cs="仿宋"/>
          <w:color w:val="000000"/>
          <w:kern w:val="0"/>
          <w:sz w:val="24"/>
          <w:szCs w:val="24"/>
          <w:shd w:val="clear" w:color="auto" w:fill="FFFFFF"/>
        </w:rPr>
        <w:t>3</w:t>
      </w:r>
      <w:r w:rsidRPr="00811F41">
        <w:rPr>
          <w:rFonts w:ascii="宋体" w:hAnsi="宋体" w:cs="仿宋" w:hint="eastAsia"/>
          <w:color w:val="000000"/>
          <w:kern w:val="0"/>
          <w:sz w:val="24"/>
          <w:szCs w:val="24"/>
          <w:shd w:val="clear" w:color="auto" w:fill="FFFFFF"/>
        </w:rPr>
        <w:t>个片区实施高值医用耗材带量采购。第三部分，确定了带量采购范围与周期，先行启动血管介入类和骨科植入类高值医用耗材带量采购工作，逐步扩大范围。第四部分，提出了带量采购程序和方式。一是遴选采购目录，实行精准带量采购。二是根据近年使用情况，编制采购品种和计划采购量。三是采取竞价、限价或价格谈判等方式，以量换价、量价挂钩，确定实际成交产品及价格。第五部分，建立应急采购机制，保障临床必需高值医用耗材供应。第六部分，通过规范合同管理，促进医用耗材及时供应、按时回款，特别是履约保证金为购销合同总金额的</w:t>
      </w:r>
      <w:r w:rsidRPr="00811F41">
        <w:rPr>
          <w:rFonts w:ascii="宋体" w:hAnsi="宋体" w:cs="仿宋"/>
          <w:color w:val="000000"/>
          <w:kern w:val="0"/>
          <w:sz w:val="24"/>
          <w:szCs w:val="24"/>
          <w:shd w:val="clear" w:color="auto" w:fill="FFFFFF"/>
        </w:rPr>
        <w:t>1-2%</w:t>
      </w:r>
      <w:r w:rsidRPr="00811F41">
        <w:rPr>
          <w:rFonts w:ascii="宋体" w:hAnsi="宋体" w:cs="仿宋" w:hint="eastAsia"/>
          <w:color w:val="000000"/>
          <w:kern w:val="0"/>
          <w:sz w:val="24"/>
          <w:szCs w:val="24"/>
          <w:shd w:val="clear" w:color="auto" w:fill="FFFFFF"/>
        </w:rPr>
        <w:t>比例。第七部分，明确了实施高值医用耗材带量采购的保障措施，要求</w:t>
      </w:r>
      <w:r w:rsidRPr="00811F41">
        <w:rPr>
          <w:rFonts w:ascii="宋体" w:hAnsi="宋体" w:cs="仿宋"/>
          <w:color w:val="000000"/>
          <w:kern w:val="0"/>
          <w:sz w:val="24"/>
          <w:szCs w:val="24"/>
          <w:shd w:val="clear" w:color="auto" w:fill="FFFFFF"/>
        </w:rPr>
        <w:t>2</w:t>
      </w:r>
      <w:r w:rsidRPr="00811F41">
        <w:rPr>
          <w:rFonts w:ascii="宋体" w:hAnsi="宋体" w:cs="仿宋" w:hint="eastAsia"/>
          <w:color w:val="000000"/>
          <w:kern w:val="0"/>
          <w:sz w:val="24"/>
          <w:szCs w:val="24"/>
          <w:shd w:val="clear" w:color="auto" w:fill="FFFFFF"/>
        </w:rPr>
        <w:t>个月内完成带量采购工作，实行价格联动机制。</w:t>
      </w: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7910D3">
      <w:pPr>
        <w:widowControl/>
        <w:jc w:val="center"/>
        <w:outlineLvl w:val="0"/>
        <w:rPr>
          <w:rStyle w:val="Strong"/>
          <w:rFonts w:ascii="Simsun" w:hAnsi="Simsun"/>
          <w:color w:val="333333"/>
          <w:szCs w:val="21"/>
          <w:shd w:val="clear" w:color="auto" w:fill="FFFFFF"/>
        </w:rPr>
      </w:pPr>
    </w:p>
    <w:p w:rsidR="00F24315" w:rsidRPr="00AC2A01" w:rsidRDefault="00F24315" w:rsidP="004373B3">
      <w:pPr>
        <w:widowControl/>
        <w:spacing w:line="500" w:lineRule="exact"/>
        <w:contextualSpacing/>
        <w:jc w:val="right"/>
        <w:outlineLvl w:val="0"/>
        <w:rPr>
          <w:rFonts w:ascii="宋体" w:cs="宋体"/>
          <w:b/>
          <w:bCs/>
          <w:color w:val="333333"/>
          <w:kern w:val="36"/>
          <w:sz w:val="24"/>
          <w:szCs w:val="24"/>
        </w:rPr>
      </w:pPr>
      <w:bookmarkStart w:id="119" w:name="_Toc501720463"/>
      <w:bookmarkStart w:id="120" w:name="_Toc501956360"/>
      <w:r w:rsidRPr="00AC2A01">
        <w:rPr>
          <w:rStyle w:val="Strong"/>
          <w:rFonts w:ascii="宋体" w:hAnsi="宋体" w:hint="eastAsia"/>
          <w:color w:val="333333"/>
          <w:sz w:val="24"/>
          <w:szCs w:val="24"/>
          <w:shd w:val="clear" w:color="auto" w:fill="FFFFFF"/>
        </w:rPr>
        <w:t>卫药秘</w:t>
      </w:r>
      <w:r w:rsidRPr="00AC2A01">
        <w:rPr>
          <w:rStyle w:val="Strong"/>
          <w:rFonts w:ascii="宋体" w:hAnsi="宋体"/>
          <w:color w:val="333333"/>
          <w:sz w:val="24"/>
          <w:szCs w:val="24"/>
          <w:shd w:val="clear" w:color="auto" w:fill="FFFFFF"/>
        </w:rPr>
        <w:t>[2016]3</w:t>
      </w:r>
      <w:r w:rsidRPr="00AC2A01">
        <w:rPr>
          <w:rStyle w:val="Strong"/>
          <w:rFonts w:ascii="宋体" w:hAnsi="宋体" w:hint="eastAsia"/>
          <w:color w:val="333333"/>
          <w:sz w:val="24"/>
          <w:szCs w:val="24"/>
          <w:shd w:val="clear" w:color="auto" w:fill="FFFFFF"/>
        </w:rPr>
        <w:t>号</w:t>
      </w:r>
      <w:bookmarkEnd w:id="119"/>
      <w:bookmarkEnd w:id="120"/>
    </w:p>
    <w:p w:rsidR="00F24315" w:rsidRPr="004373B3" w:rsidRDefault="00F24315" w:rsidP="004628B7">
      <w:pPr>
        <w:widowControl/>
        <w:spacing w:line="500" w:lineRule="exact"/>
        <w:contextualSpacing/>
        <w:jc w:val="center"/>
        <w:outlineLvl w:val="0"/>
        <w:rPr>
          <w:rFonts w:ascii="宋体" w:cs="宋体"/>
          <w:b/>
          <w:bCs/>
          <w:color w:val="333333"/>
          <w:kern w:val="36"/>
          <w:sz w:val="36"/>
          <w:szCs w:val="36"/>
        </w:rPr>
      </w:pPr>
      <w:bookmarkStart w:id="121" w:name="_Toc501956361"/>
      <w:r w:rsidRPr="004373B3">
        <w:rPr>
          <w:rFonts w:ascii="宋体" w:hAnsi="宋体" w:cs="宋体" w:hint="eastAsia"/>
          <w:b/>
          <w:bCs/>
          <w:color w:val="333333"/>
          <w:kern w:val="36"/>
          <w:sz w:val="36"/>
          <w:szCs w:val="36"/>
        </w:rPr>
        <w:t>安徽省转发关于落实妇儿专科非专利药品、急（抢）救药品直接挂网采购工作的补充通知</w:t>
      </w:r>
      <w:bookmarkEnd w:id="121"/>
    </w:p>
    <w:p w:rsidR="00F24315" w:rsidRPr="00AC2A01" w:rsidRDefault="00F24315" w:rsidP="00AC2A01">
      <w:pPr>
        <w:pStyle w:val="NormalWeb"/>
        <w:shd w:val="clear" w:color="auto" w:fill="FFFFFF"/>
        <w:spacing w:before="0" w:beforeAutospacing="0" w:after="0" w:afterAutospacing="0" w:line="500" w:lineRule="exact"/>
        <w:ind w:firstLine="420"/>
        <w:contextualSpacing/>
        <w:rPr>
          <w:color w:val="333333"/>
        </w:rPr>
      </w:pPr>
      <w:r w:rsidRPr="00AC2A01">
        <w:rPr>
          <w:rFonts w:hint="eastAsia"/>
          <w:color w:val="333333"/>
        </w:rPr>
        <w:t>各市、县（市、区）卫生计生委，各省属医院，芜湖市药管中心：</w:t>
      </w:r>
    </w:p>
    <w:p w:rsidR="00F24315" w:rsidRPr="00AC2A01" w:rsidRDefault="00F24315" w:rsidP="00AC2A01">
      <w:pPr>
        <w:pStyle w:val="NormalWeb"/>
        <w:shd w:val="clear" w:color="auto" w:fill="FFFFFF"/>
        <w:spacing w:before="0" w:beforeAutospacing="0" w:after="0" w:afterAutospacing="0" w:line="500" w:lineRule="exact"/>
        <w:ind w:firstLine="420"/>
        <w:contextualSpacing/>
        <w:rPr>
          <w:color w:val="333333"/>
        </w:rPr>
      </w:pPr>
      <w:r w:rsidRPr="00AC2A01">
        <w:rPr>
          <w:rFonts w:hint="eastAsia"/>
          <w:color w:val="333333"/>
        </w:rPr>
        <w:t>根据国务院办公厅《关于完善公立医院药品集中采购工作的指导意见》（国办发</w:t>
      </w:r>
      <w:r w:rsidRPr="00AC2A01">
        <w:rPr>
          <w:color w:val="333333"/>
        </w:rPr>
        <w:t>[2015]7</w:t>
      </w:r>
      <w:r w:rsidRPr="00AC2A01">
        <w:rPr>
          <w:rFonts w:hint="eastAsia"/>
          <w:color w:val="333333"/>
        </w:rPr>
        <w:t>号）等文件精神，为加强各级医疗机构药品配备使用，保障药品及时供应，满足临床用药需求，我省已将国家制定的妇儿专科非专利药品、急（抢）救药品直接挂网采购示范药品目录（化学药品和生物制品部分）</w:t>
      </w:r>
      <w:r w:rsidRPr="00AC2A01">
        <w:rPr>
          <w:color w:val="333333"/>
        </w:rPr>
        <w:t>108</w:t>
      </w:r>
      <w:r w:rsidRPr="00AC2A01">
        <w:rPr>
          <w:rFonts w:hint="eastAsia"/>
          <w:color w:val="333333"/>
        </w:rPr>
        <w:t>种药品实行挂网采购（详见卫药秘</w:t>
      </w:r>
      <w:r w:rsidRPr="00AC2A01">
        <w:rPr>
          <w:color w:val="333333"/>
        </w:rPr>
        <w:t>[2015]583</w:t>
      </w:r>
      <w:r w:rsidRPr="00AC2A01">
        <w:rPr>
          <w:rFonts w:hint="eastAsia"/>
          <w:color w:val="333333"/>
        </w:rPr>
        <w:t>号），现就中成药和民族医药部分药品直接挂网采购有关事宜补充通知如下：</w:t>
      </w:r>
    </w:p>
    <w:p w:rsidR="00F24315" w:rsidRPr="00AC2A01" w:rsidRDefault="00F24315" w:rsidP="00AC2A01">
      <w:pPr>
        <w:pStyle w:val="NormalWeb"/>
        <w:shd w:val="clear" w:color="auto" w:fill="FFFFFF"/>
        <w:spacing w:before="0" w:beforeAutospacing="0" w:after="0" w:afterAutospacing="0" w:line="500" w:lineRule="exact"/>
        <w:ind w:firstLine="420"/>
        <w:contextualSpacing/>
        <w:rPr>
          <w:color w:val="333333"/>
        </w:rPr>
      </w:pPr>
      <w:r w:rsidRPr="00AC2A01">
        <w:rPr>
          <w:rFonts w:hint="eastAsia"/>
          <w:color w:val="333333"/>
        </w:rPr>
        <w:t>一、受国家卫生计生委和国家中医药管理局委托，中华中医药学会、中国民族医药学会公布了妇儿专科非专利药品，急（抢）救药品直接挂网采购示范药品（中成药和民族医药部分）。其中，妇科非专利药品示范吗目录（</w:t>
      </w:r>
      <w:r w:rsidRPr="00AC2A01">
        <w:rPr>
          <w:color w:val="333333"/>
        </w:rPr>
        <w:t>21</w:t>
      </w:r>
      <w:r w:rsidRPr="00AC2A01">
        <w:rPr>
          <w:rFonts w:hint="eastAsia"/>
          <w:color w:val="333333"/>
        </w:rPr>
        <w:t>种）、儿科非专利药品示范目录（</w:t>
      </w:r>
      <w:r w:rsidRPr="00AC2A01">
        <w:rPr>
          <w:color w:val="333333"/>
        </w:rPr>
        <w:t>18</w:t>
      </w:r>
      <w:r w:rsidRPr="00AC2A01">
        <w:rPr>
          <w:rFonts w:hint="eastAsia"/>
          <w:color w:val="333333"/>
        </w:rPr>
        <w:t>种）、急（抢）救药品示范目录（</w:t>
      </w:r>
      <w:r w:rsidRPr="00AC2A01">
        <w:rPr>
          <w:color w:val="333333"/>
        </w:rPr>
        <w:t>16</w:t>
      </w:r>
      <w:r w:rsidRPr="00AC2A01">
        <w:rPr>
          <w:rFonts w:hint="eastAsia"/>
          <w:color w:val="333333"/>
        </w:rPr>
        <w:t>种），共计</w:t>
      </w:r>
      <w:r w:rsidRPr="00AC2A01">
        <w:rPr>
          <w:color w:val="333333"/>
        </w:rPr>
        <w:t>55</w:t>
      </w:r>
      <w:r w:rsidRPr="00AC2A01">
        <w:rPr>
          <w:rFonts w:hint="eastAsia"/>
          <w:color w:val="333333"/>
        </w:rPr>
        <w:t>种（见附件），现予以直接挂网。</w:t>
      </w:r>
    </w:p>
    <w:p w:rsidR="00F24315" w:rsidRPr="00AC2A01" w:rsidRDefault="00F24315" w:rsidP="00AC2A01">
      <w:pPr>
        <w:pStyle w:val="NormalWeb"/>
        <w:shd w:val="clear" w:color="auto" w:fill="FFFFFF"/>
        <w:spacing w:before="0" w:beforeAutospacing="0" w:after="0" w:afterAutospacing="0" w:line="500" w:lineRule="exact"/>
        <w:ind w:firstLine="420"/>
        <w:contextualSpacing/>
        <w:rPr>
          <w:color w:val="333333"/>
        </w:rPr>
      </w:pPr>
      <w:r w:rsidRPr="00AC2A01">
        <w:rPr>
          <w:rFonts w:hint="eastAsia"/>
          <w:color w:val="333333"/>
        </w:rPr>
        <w:t>二、直接挂网采购目录药品，全省各级医疗机构可根据临床用药需求直接挂网采购。其中，</w:t>
      </w:r>
      <w:r w:rsidRPr="00AC2A01">
        <w:rPr>
          <w:color w:val="333333"/>
        </w:rPr>
        <w:t>2014</w:t>
      </w:r>
      <w:r w:rsidRPr="00AC2A01">
        <w:rPr>
          <w:rFonts w:hint="eastAsia"/>
          <w:color w:val="333333"/>
        </w:rPr>
        <w:t>年我省基本用药集中采购有中标品种的，须采购中标品种；没有中标品种的，医疗机构可自行遴选厂家。相关药品按照国家基本药物目录（</w:t>
      </w:r>
      <w:r w:rsidRPr="00AC2A01">
        <w:rPr>
          <w:color w:val="333333"/>
        </w:rPr>
        <w:t>520</w:t>
      </w:r>
      <w:r w:rsidRPr="00AC2A01">
        <w:rPr>
          <w:rFonts w:hint="eastAsia"/>
          <w:color w:val="333333"/>
        </w:rPr>
        <w:t>）、我省基本用药目录（</w:t>
      </w:r>
      <w:r w:rsidRPr="00AC2A01">
        <w:rPr>
          <w:color w:val="333333"/>
        </w:rPr>
        <w:t>1118</w:t>
      </w:r>
      <w:r w:rsidRPr="00AC2A01">
        <w:rPr>
          <w:rFonts w:hint="eastAsia"/>
          <w:color w:val="333333"/>
        </w:rPr>
        <w:t>）归属，纳入相应采购金额统计比例计算。</w:t>
      </w:r>
    </w:p>
    <w:p w:rsidR="00F24315" w:rsidRPr="00AC2A01" w:rsidRDefault="00F24315" w:rsidP="00AC2A01">
      <w:pPr>
        <w:pStyle w:val="NormalWeb"/>
        <w:shd w:val="clear" w:color="auto" w:fill="FFFFFF"/>
        <w:spacing w:before="0" w:beforeAutospacing="0" w:after="0" w:afterAutospacing="0" w:line="500" w:lineRule="exact"/>
        <w:ind w:firstLine="420"/>
        <w:contextualSpacing/>
        <w:rPr>
          <w:color w:val="333333"/>
        </w:rPr>
      </w:pPr>
      <w:r w:rsidRPr="00AC2A01">
        <w:rPr>
          <w:rFonts w:hint="eastAsia"/>
          <w:color w:val="333333"/>
        </w:rPr>
        <w:t>三、各级卫生计生部门及医疗机构要高度重视药品供应保障工作，切实做好供应保障工作。各级医疗机构要根据临床用药需求，遴选本单位直接挂网采购药品，并实行动态管理；要结合药品带量采购工作，发挥带量采购优势，合理确定采购价格，注重配送合同管理，保障临床用药需求。</w:t>
      </w:r>
    </w:p>
    <w:p w:rsidR="00F24315" w:rsidRPr="00AC2A01" w:rsidRDefault="00F24315" w:rsidP="00AC2A01">
      <w:pPr>
        <w:pStyle w:val="NormalWeb"/>
        <w:shd w:val="clear" w:color="auto" w:fill="FFFFFF"/>
        <w:spacing w:before="0" w:beforeAutospacing="0" w:after="0" w:afterAutospacing="0" w:line="500" w:lineRule="exact"/>
        <w:ind w:firstLine="420"/>
        <w:contextualSpacing/>
        <w:rPr>
          <w:color w:val="333333"/>
        </w:rPr>
      </w:pPr>
      <w:r w:rsidRPr="00AC2A01">
        <w:rPr>
          <w:rFonts w:hint="eastAsia"/>
          <w:color w:val="333333"/>
        </w:rPr>
        <w:t>附件：妇儿专科非专利药品、急（抢）救药品直接挂网采购示范药品（中成药和民族药部分）</w:t>
      </w:r>
    </w:p>
    <w:p w:rsidR="00F24315" w:rsidRPr="00AC2A01" w:rsidRDefault="00F24315" w:rsidP="00AC2A01">
      <w:pPr>
        <w:pStyle w:val="NormalWeb"/>
        <w:shd w:val="clear" w:color="auto" w:fill="FFFFFF"/>
        <w:spacing w:before="0" w:beforeAutospacing="0" w:after="0" w:afterAutospacing="0" w:line="500" w:lineRule="exact"/>
        <w:ind w:firstLine="420"/>
        <w:contextualSpacing/>
        <w:jc w:val="right"/>
        <w:rPr>
          <w:color w:val="333333"/>
        </w:rPr>
      </w:pPr>
      <w:r w:rsidRPr="00AC2A01">
        <w:rPr>
          <w:rFonts w:hint="eastAsia"/>
          <w:color w:val="333333"/>
        </w:rPr>
        <w:t>安徽省卫生计生委</w:t>
      </w:r>
    </w:p>
    <w:p w:rsidR="00F24315" w:rsidRPr="00AC2A01" w:rsidRDefault="00F24315" w:rsidP="00AC2A01">
      <w:pPr>
        <w:pStyle w:val="NormalWeb"/>
        <w:shd w:val="clear" w:color="auto" w:fill="FFFFFF"/>
        <w:spacing w:before="0" w:beforeAutospacing="0" w:after="0" w:afterAutospacing="0" w:line="500" w:lineRule="exact"/>
        <w:ind w:firstLine="420"/>
        <w:contextualSpacing/>
        <w:jc w:val="right"/>
        <w:rPr>
          <w:color w:val="333333"/>
        </w:rPr>
      </w:pPr>
      <w:r w:rsidRPr="00AC2A01">
        <w:rPr>
          <w:color w:val="333333"/>
        </w:rPr>
        <w:t>2016</w:t>
      </w:r>
      <w:r w:rsidRPr="00AC2A01">
        <w:rPr>
          <w:rFonts w:hint="eastAsia"/>
          <w:color w:val="333333"/>
        </w:rPr>
        <w:t>年</w:t>
      </w:r>
      <w:r w:rsidRPr="00AC2A01">
        <w:rPr>
          <w:color w:val="333333"/>
        </w:rPr>
        <w:t>1</w:t>
      </w:r>
      <w:r w:rsidRPr="00AC2A01">
        <w:rPr>
          <w:rFonts w:hint="eastAsia"/>
          <w:color w:val="333333"/>
        </w:rPr>
        <w:t>月</w:t>
      </w:r>
      <w:r w:rsidRPr="00AC2A01">
        <w:rPr>
          <w:color w:val="333333"/>
        </w:rPr>
        <w:t>6</w:t>
      </w:r>
      <w:r w:rsidRPr="00AC2A01">
        <w:rPr>
          <w:rFonts w:hint="eastAsia"/>
          <w:color w:val="333333"/>
        </w:rPr>
        <w:t>日</w:t>
      </w:r>
    </w:p>
    <w:tbl>
      <w:tblPr>
        <w:tblW w:w="7940" w:type="dxa"/>
        <w:tblInd w:w="93" w:type="dxa"/>
        <w:tblLook w:val="00A0"/>
      </w:tblPr>
      <w:tblGrid>
        <w:gridCol w:w="660"/>
        <w:gridCol w:w="1920"/>
        <w:gridCol w:w="1960"/>
        <w:gridCol w:w="2320"/>
        <w:gridCol w:w="1080"/>
      </w:tblGrid>
      <w:tr w:rsidR="00F24315" w:rsidRPr="00CE3EC9" w:rsidTr="007910D3">
        <w:trPr>
          <w:trHeight w:val="375"/>
        </w:trPr>
        <w:tc>
          <w:tcPr>
            <w:tcW w:w="2580" w:type="dxa"/>
            <w:gridSpan w:val="2"/>
            <w:tcBorders>
              <w:top w:val="nil"/>
              <w:left w:val="nil"/>
              <w:bottom w:val="nil"/>
              <w:right w:val="nil"/>
            </w:tcBorders>
            <w:noWrap/>
            <w:vAlign w:val="bottom"/>
          </w:tcPr>
          <w:p w:rsidR="00F24315" w:rsidRPr="007910D3" w:rsidRDefault="00F24315" w:rsidP="007910D3">
            <w:pPr>
              <w:widowControl/>
              <w:jc w:val="left"/>
              <w:rPr>
                <w:rFonts w:ascii="仿宋" w:eastAsia="仿宋" w:hAnsi="仿宋" w:cs="宋体"/>
                <w:color w:val="000000"/>
                <w:kern w:val="0"/>
                <w:sz w:val="28"/>
                <w:szCs w:val="28"/>
              </w:rPr>
            </w:pPr>
            <w:r w:rsidRPr="007910D3">
              <w:rPr>
                <w:rFonts w:ascii="仿宋" w:eastAsia="仿宋" w:hAnsi="仿宋" w:cs="宋体" w:hint="eastAsia"/>
                <w:color w:val="000000"/>
                <w:kern w:val="0"/>
                <w:sz w:val="28"/>
                <w:szCs w:val="28"/>
              </w:rPr>
              <w:t>附件</w:t>
            </w:r>
            <w:r>
              <w:rPr>
                <w:rFonts w:ascii="仿宋" w:eastAsia="仿宋" w:hAnsi="仿宋" w:cs="宋体" w:hint="eastAsia"/>
                <w:color w:val="000000"/>
                <w:kern w:val="0"/>
                <w:sz w:val="28"/>
                <w:szCs w:val="28"/>
              </w:rPr>
              <w:t>：</w:t>
            </w:r>
          </w:p>
        </w:tc>
        <w:tc>
          <w:tcPr>
            <w:tcW w:w="1960" w:type="dxa"/>
            <w:tcBorders>
              <w:top w:val="nil"/>
              <w:left w:val="nil"/>
              <w:bottom w:val="nil"/>
              <w:right w:val="nil"/>
            </w:tcBorders>
            <w:noWrap/>
            <w:vAlign w:val="bottom"/>
          </w:tcPr>
          <w:p w:rsidR="00F24315" w:rsidRPr="007910D3" w:rsidRDefault="00F24315" w:rsidP="007910D3">
            <w:pPr>
              <w:widowControl/>
              <w:jc w:val="left"/>
              <w:rPr>
                <w:rFonts w:ascii="宋体" w:cs="宋体"/>
                <w:color w:val="000000"/>
                <w:kern w:val="0"/>
                <w:sz w:val="22"/>
              </w:rPr>
            </w:pPr>
          </w:p>
        </w:tc>
        <w:tc>
          <w:tcPr>
            <w:tcW w:w="2320" w:type="dxa"/>
            <w:tcBorders>
              <w:top w:val="nil"/>
              <w:left w:val="nil"/>
              <w:bottom w:val="nil"/>
              <w:right w:val="nil"/>
            </w:tcBorders>
            <w:noWrap/>
            <w:vAlign w:val="bottom"/>
          </w:tcPr>
          <w:p w:rsidR="00F24315" w:rsidRPr="007910D3" w:rsidRDefault="00F24315" w:rsidP="007910D3">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F24315" w:rsidRPr="007910D3" w:rsidRDefault="00F24315" w:rsidP="007910D3">
            <w:pPr>
              <w:widowControl/>
              <w:jc w:val="left"/>
              <w:rPr>
                <w:rFonts w:ascii="宋体" w:cs="宋体"/>
                <w:color w:val="000000"/>
                <w:kern w:val="0"/>
                <w:sz w:val="22"/>
              </w:rPr>
            </w:pPr>
          </w:p>
        </w:tc>
      </w:tr>
      <w:tr w:rsidR="00F24315" w:rsidRPr="00CE3EC9" w:rsidTr="007910D3">
        <w:trPr>
          <w:trHeight w:val="1125"/>
        </w:trPr>
        <w:tc>
          <w:tcPr>
            <w:tcW w:w="7940" w:type="dxa"/>
            <w:gridSpan w:val="5"/>
            <w:tcBorders>
              <w:top w:val="nil"/>
              <w:left w:val="nil"/>
              <w:bottom w:val="nil"/>
              <w:right w:val="nil"/>
            </w:tcBorders>
            <w:vAlign w:val="center"/>
          </w:tcPr>
          <w:p w:rsidR="00F24315" w:rsidRPr="007910D3" w:rsidRDefault="00F24315" w:rsidP="007910D3">
            <w:pPr>
              <w:widowControl/>
              <w:jc w:val="center"/>
              <w:rPr>
                <w:rFonts w:ascii="宋体" w:cs="宋体"/>
                <w:b/>
                <w:bCs/>
                <w:color w:val="000000"/>
                <w:kern w:val="0"/>
                <w:sz w:val="36"/>
                <w:szCs w:val="36"/>
              </w:rPr>
            </w:pPr>
            <w:r w:rsidRPr="007910D3">
              <w:rPr>
                <w:rFonts w:ascii="宋体" w:hAnsi="宋体" w:cs="宋体" w:hint="eastAsia"/>
                <w:b/>
                <w:bCs/>
                <w:color w:val="000000"/>
                <w:kern w:val="0"/>
                <w:sz w:val="36"/>
                <w:szCs w:val="36"/>
              </w:rPr>
              <w:t>妇儿专科非专利药品、急（抢）救药品直接挂网采购示范药品（中成药和民族药部分）</w:t>
            </w:r>
          </w:p>
        </w:tc>
      </w:tr>
      <w:tr w:rsidR="00F24315" w:rsidRPr="00CE3EC9" w:rsidTr="007910D3">
        <w:trPr>
          <w:trHeight w:val="510"/>
        </w:trPr>
        <w:tc>
          <w:tcPr>
            <w:tcW w:w="6860" w:type="dxa"/>
            <w:gridSpan w:val="4"/>
            <w:tcBorders>
              <w:top w:val="nil"/>
              <w:left w:val="nil"/>
              <w:bottom w:val="nil"/>
              <w:right w:val="nil"/>
            </w:tcBorders>
            <w:noWrap/>
            <w:vAlign w:val="center"/>
          </w:tcPr>
          <w:p w:rsidR="00F24315" w:rsidRDefault="00F24315" w:rsidP="00C97E85">
            <w:pPr>
              <w:widowControl/>
              <w:jc w:val="left"/>
              <w:rPr>
                <w:rFonts w:ascii="宋体" w:cs="宋体"/>
                <w:b/>
                <w:bCs/>
                <w:color w:val="000000"/>
                <w:kern w:val="0"/>
                <w:sz w:val="24"/>
                <w:szCs w:val="24"/>
              </w:rPr>
            </w:pPr>
          </w:p>
          <w:p w:rsidR="00F24315" w:rsidRPr="007910D3" w:rsidRDefault="00F24315" w:rsidP="00C97E85">
            <w:pPr>
              <w:widowControl/>
              <w:jc w:val="left"/>
              <w:rPr>
                <w:rFonts w:ascii="宋体" w:cs="宋体"/>
                <w:b/>
                <w:bCs/>
                <w:color w:val="000000"/>
                <w:kern w:val="0"/>
                <w:sz w:val="24"/>
                <w:szCs w:val="24"/>
              </w:rPr>
            </w:pPr>
            <w:r w:rsidRPr="007910D3">
              <w:rPr>
                <w:rFonts w:ascii="宋体" w:hAnsi="宋体" w:cs="宋体" w:hint="eastAsia"/>
                <w:b/>
                <w:bCs/>
                <w:color w:val="000000"/>
                <w:kern w:val="0"/>
                <w:sz w:val="24"/>
                <w:szCs w:val="24"/>
              </w:rPr>
              <w:t>妇科</w:t>
            </w:r>
            <w:r>
              <w:rPr>
                <w:rFonts w:ascii="宋体" w:hAnsi="宋体" w:cs="宋体" w:hint="eastAsia"/>
                <w:b/>
                <w:bCs/>
                <w:color w:val="000000"/>
                <w:kern w:val="0"/>
                <w:sz w:val="24"/>
                <w:szCs w:val="24"/>
              </w:rPr>
              <w:t>：</w:t>
            </w:r>
          </w:p>
        </w:tc>
        <w:tc>
          <w:tcPr>
            <w:tcW w:w="1080" w:type="dxa"/>
            <w:tcBorders>
              <w:top w:val="nil"/>
              <w:left w:val="nil"/>
              <w:bottom w:val="nil"/>
              <w:right w:val="nil"/>
            </w:tcBorders>
            <w:noWrap/>
            <w:vAlign w:val="bottom"/>
          </w:tcPr>
          <w:p w:rsidR="00F24315" w:rsidRPr="007910D3" w:rsidRDefault="00F24315" w:rsidP="007910D3">
            <w:pPr>
              <w:widowControl/>
              <w:jc w:val="left"/>
              <w:rPr>
                <w:rFonts w:ascii="宋体" w:cs="宋体"/>
                <w:color w:val="000000"/>
                <w:kern w:val="0"/>
                <w:sz w:val="22"/>
              </w:rPr>
            </w:pPr>
          </w:p>
        </w:tc>
      </w:tr>
      <w:tr w:rsidR="00F24315" w:rsidRPr="00CE3EC9" w:rsidTr="007910D3">
        <w:trPr>
          <w:trHeight w:val="582"/>
        </w:trPr>
        <w:tc>
          <w:tcPr>
            <w:tcW w:w="660" w:type="dxa"/>
            <w:tcBorders>
              <w:top w:val="single" w:sz="4" w:space="0" w:color="auto"/>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序号</w:t>
            </w:r>
          </w:p>
        </w:tc>
        <w:tc>
          <w:tcPr>
            <w:tcW w:w="192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名称</w:t>
            </w:r>
          </w:p>
        </w:tc>
        <w:tc>
          <w:tcPr>
            <w:tcW w:w="196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剂型</w:t>
            </w:r>
          </w:p>
        </w:tc>
        <w:tc>
          <w:tcPr>
            <w:tcW w:w="232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规格</w:t>
            </w:r>
          </w:p>
        </w:tc>
        <w:tc>
          <w:tcPr>
            <w:tcW w:w="108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备注</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田七痛经胶囊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0.4g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2</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妇女痛经丸</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浓缩丸</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9g</w:t>
            </w:r>
            <w:r w:rsidRPr="007910D3">
              <w:rPr>
                <w:rFonts w:ascii="宋体" w:hAnsi="宋体" w:cs="宋体" w:hint="eastAsia"/>
                <w:color w:val="000000"/>
                <w:kern w:val="0"/>
                <w:sz w:val="24"/>
                <w:szCs w:val="24"/>
              </w:rPr>
              <w:t>（</w:t>
            </w:r>
            <w:r w:rsidRPr="007910D3">
              <w:rPr>
                <w:rFonts w:ascii="宋体" w:hAnsi="宋体" w:cs="宋体"/>
                <w:color w:val="000000"/>
                <w:kern w:val="0"/>
                <w:sz w:val="24"/>
                <w:szCs w:val="24"/>
              </w:rPr>
              <w:t>10</w:t>
            </w:r>
            <w:r w:rsidRPr="007910D3">
              <w:rPr>
                <w:rFonts w:ascii="宋体" w:hAnsi="宋体" w:cs="宋体" w:hint="eastAsia"/>
                <w:color w:val="000000"/>
                <w:kern w:val="0"/>
                <w:sz w:val="24"/>
                <w:szCs w:val="24"/>
              </w:rPr>
              <w:t>粒重</w:t>
            </w:r>
            <w:r w:rsidRPr="007910D3">
              <w:rPr>
                <w:rFonts w:ascii="宋体" w:hAnsi="宋体" w:cs="宋体"/>
                <w:color w:val="000000"/>
                <w:kern w:val="0"/>
                <w:sz w:val="24"/>
                <w:szCs w:val="24"/>
              </w:rPr>
              <w:t>1.8g</w:t>
            </w:r>
            <w:r w:rsidRPr="007910D3">
              <w:rPr>
                <w:rFonts w:ascii="宋体" w:hAnsi="宋体" w:cs="宋体" w:hint="eastAsia"/>
                <w:color w:val="000000"/>
                <w:kern w:val="0"/>
                <w:sz w:val="24"/>
                <w:szCs w:val="24"/>
              </w:rPr>
              <w:t>）</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3</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七制香附丸</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6g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4</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妇科调经片</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薄膜衣片</w:t>
            </w:r>
          </w:p>
        </w:tc>
        <w:tc>
          <w:tcPr>
            <w:tcW w:w="23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0.32g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5</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定坤丹</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蜜丸</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10.8g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6</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断血流颗粒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 xml:space="preserve"> </w:t>
            </w: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6.5g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断血流片</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0.35g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7</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新生化颗粒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6g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8</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坤复康片</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0.45g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9</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产复康颗粒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10</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妇炎舒胶囊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0.4g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妇炎舒片</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0.52g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11</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妇炎消胶囊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0.45g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妇炎消口服液</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12</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宫炎平胶囊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0.35g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13</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金鸡颗粒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8g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14</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盆炎净胶囊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0.4g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盆炎净颗粒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64B25">
        <w:trPr>
          <w:trHeight w:val="582"/>
        </w:trPr>
        <w:tc>
          <w:tcPr>
            <w:tcW w:w="660" w:type="dxa"/>
            <w:tcBorders>
              <w:top w:val="single" w:sz="4" w:space="0" w:color="auto"/>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15</w:t>
            </w:r>
          </w:p>
        </w:tc>
        <w:tc>
          <w:tcPr>
            <w:tcW w:w="192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宫炎康颗粒</w:t>
            </w:r>
          </w:p>
        </w:tc>
        <w:tc>
          <w:tcPr>
            <w:tcW w:w="196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9g</w:t>
            </w: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16</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宫瘤清片</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0.4g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宫瘤清胶囊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0.37g</w:t>
            </w:r>
            <w:r w:rsidRPr="007910D3">
              <w:rPr>
                <w:rFonts w:ascii="宋体" w:hAnsi="宋体" w:cs="宋体"/>
                <w:color w:val="000000"/>
                <w:kern w:val="0"/>
                <w:sz w:val="24"/>
                <w:szCs w:val="24"/>
                <w:vertAlign w:val="superscript"/>
              </w:rPr>
              <w:t>*</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宫瘤清颗粒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4g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17</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宫瘤宁胶囊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宫瘤宁片</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18</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乳宁片</w:t>
            </w:r>
          </w:p>
        </w:tc>
        <w:tc>
          <w:tcPr>
            <w:tcW w:w="196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糖衣片</w:t>
            </w:r>
          </w:p>
        </w:tc>
        <w:tc>
          <w:tcPr>
            <w:tcW w:w="23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0.33g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乳宁颗粒</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15g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19</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乳增宁胶囊</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每粒重</w:t>
            </w:r>
            <w:r w:rsidRPr="007910D3">
              <w:rPr>
                <w:rFonts w:ascii="宋体" w:hAnsi="宋体" w:cs="宋体"/>
                <w:color w:val="000000"/>
                <w:kern w:val="0"/>
                <w:sz w:val="24"/>
                <w:szCs w:val="24"/>
              </w:rPr>
              <w:t>0.5g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20</w:t>
            </w:r>
          </w:p>
        </w:tc>
        <w:tc>
          <w:tcPr>
            <w:tcW w:w="192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吉祥安坤丸</w:t>
            </w:r>
          </w:p>
        </w:tc>
        <w:tc>
          <w:tcPr>
            <w:tcW w:w="196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水丸</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kern w:val="0"/>
                <w:sz w:val="24"/>
                <w:szCs w:val="24"/>
              </w:rPr>
              <w:t>0.8g/10</w:t>
            </w:r>
            <w:r w:rsidRPr="007910D3">
              <w:rPr>
                <w:rFonts w:ascii="仿宋_GB2312" w:eastAsia="仿宋_GB2312" w:hAnsi="宋体" w:cs="宋体" w:hint="eastAsia"/>
                <w:kern w:val="0"/>
                <w:sz w:val="24"/>
                <w:szCs w:val="24"/>
              </w:rPr>
              <w:t>粒</w:t>
            </w:r>
          </w:p>
        </w:tc>
        <w:tc>
          <w:tcPr>
            <w:tcW w:w="108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kern w:val="0"/>
                <w:sz w:val="24"/>
                <w:szCs w:val="24"/>
              </w:rPr>
              <w:t>2g/10</w:t>
            </w:r>
            <w:r w:rsidRPr="007910D3">
              <w:rPr>
                <w:rFonts w:ascii="仿宋_GB2312" w:eastAsia="仿宋_GB2312" w:hAnsi="宋体" w:cs="宋体" w:hint="eastAsia"/>
                <w:kern w:val="0"/>
                <w:sz w:val="24"/>
                <w:szCs w:val="24"/>
              </w:rPr>
              <w:t>粒</w:t>
            </w:r>
          </w:p>
        </w:tc>
        <w:tc>
          <w:tcPr>
            <w:tcW w:w="108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21</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暖宫七味丸</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水丸</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kern w:val="0"/>
                <w:sz w:val="24"/>
                <w:szCs w:val="24"/>
              </w:rPr>
              <w:t>2g/10</w:t>
            </w:r>
            <w:r w:rsidRPr="007910D3">
              <w:rPr>
                <w:rFonts w:ascii="仿宋_GB2312" w:eastAsia="仿宋_GB2312" w:hAnsi="宋体" w:cs="宋体" w:hint="eastAsia"/>
                <w:kern w:val="0"/>
                <w:sz w:val="24"/>
                <w:szCs w:val="24"/>
              </w:rPr>
              <w:t>丸</w:t>
            </w:r>
          </w:p>
        </w:tc>
        <w:tc>
          <w:tcPr>
            <w:tcW w:w="108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暖宫七味散</w:t>
            </w:r>
          </w:p>
        </w:tc>
        <w:tc>
          <w:tcPr>
            <w:tcW w:w="196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散剂</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kern w:val="0"/>
                <w:sz w:val="24"/>
                <w:szCs w:val="24"/>
              </w:rPr>
              <w:t>3g</w:t>
            </w:r>
          </w:p>
        </w:tc>
        <w:tc>
          <w:tcPr>
            <w:tcW w:w="108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860" w:type="dxa"/>
            <w:gridSpan w:val="4"/>
            <w:tcBorders>
              <w:top w:val="nil"/>
              <w:left w:val="nil"/>
              <w:bottom w:val="nil"/>
              <w:right w:val="nil"/>
            </w:tcBorders>
            <w:noWrap/>
            <w:vAlign w:val="center"/>
          </w:tcPr>
          <w:p w:rsidR="00F24315" w:rsidRDefault="00F24315" w:rsidP="007910D3">
            <w:pPr>
              <w:widowControl/>
              <w:jc w:val="center"/>
              <w:rPr>
                <w:rFonts w:ascii="宋体" w:cs="宋体"/>
                <w:b/>
                <w:bCs/>
                <w:color w:val="000000"/>
                <w:kern w:val="0"/>
                <w:sz w:val="24"/>
                <w:szCs w:val="24"/>
              </w:rPr>
            </w:pPr>
          </w:p>
          <w:p w:rsidR="00F24315" w:rsidRDefault="00F24315" w:rsidP="007910D3">
            <w:pPr>
              <w:widowControl/>
              <w:jc w:val="center"/>
              <w:rPr>
                <w:rFonts w:ascii="宋体" w:cs="宋体"/>
                <w:b/>
                <w:bCs/>
                <w:color w:val="000000"/>
                <w:kern w:val="0"/>
                <w:sz w:val="24"/>
                <w:szCs w:val="24"/>
              </w:rPr>
            </w:pPr>
          </w:p>
          <w:p w:rsidR="00F24315" w:rsidRDefault="00F24315" w:rsidP="007910D3">
            <w:pPr>
              <w:widowControl/>
              <w:jc w:val="center"/>
              <w:rPr>
                <w:rFonts w:ascii="宋体" w:cs="宋体"/>
                <w:b/>
                <w:bCs/>
                <w:color w:val="000000"/>
                <w:kern w:val="0"/>
                <w:sz w:val="24"/>
                <w:szCs w:val="24"/>
              </w:rPr>
            </w:pPr>
          </w:p>
          <w:p w:rsidR="00F24315" w:rsidRPr="007910D3" w:rsidRDefault="00F24315" w:rsidP="00C97E85">
            <w:pPr>
              <w:widowControl/>
              <w:jc w:val="left"/>
              <w:rPr>
                <w:rFonts w:ascii="宋体" w:cs="宋体"/>
                <w:b/>
                <w:bCs/>
                <w:color w:val="000000"/>
                <w:kern w:val="0"/>
                <w:sz w:val="24"/>
                <w:szCs w:val="24"/>
              </w:rPr>
            </w:pPr>
            <w:r w:rsidRPr="007910D3">
              <w:rPr>
                <w:rFonts w:ascii="宋体" w:hAnsi="宋体" w:cs="宋体" w:hint="eastAsia"/>
                <w:b/>
                <w:bCs/>
                <w:color w:val="000000"/>
                <w:kern w:val="0"/>
                <w:sz w:val="24"/>
                <w:szCs w:val="24"/>
              </w:rPr>
              <w:t>儿科</w:t>
            </w:r>
            <w:r>
              <w:rPr>
                <w:rFonts w:ascii="宋体" w:hAnsi="宋体" w:cs="宋体" w:hint="eastAsia"/>
                <w:b/>
                <w:bCs/>
                <w:color w:val="000000"/>
                <w:kern w:val="0"/>
                <w:sz w:val="24"/>
                <w:szCs w:val="24"/>
              </w:rPr>
              <w:t>：</w:t>
            </w:r>
          </w:p>
        </w:tc>
        <w:tc>
          <w:tcPr>
            <w:tcW w:w="1080" w:type="dxa"/>
            <w:tcBorders>
              <w:top w:val="nil"/>
              <w:left w:val="nil"/>
              <w:bottom w:val="nil"/>
              <w:right w:val="nil"/>
            </w:tcBorders>
            <w:noWrap/>
            <w:vAlign w:val="bottom"/>
          </w:tcPr>
          <w:p w:rsidR="00F24315" w:rsidRPr="007910D3" w:rsidRDefault="00F24315" w:rsidP="007910D3">
            <w:pPr>
              <w:widowControl/>
              <w:jc w:val="left"/>
              <w:rPr>
                <w:rFonts w:ascii="宋体" w:cs="宋体"/>
                <w:color w:val="000000"/>
                <w:kern w:val="0"/>
                <w:sz w:val="22"/>
              </w:rPr>
            </w:pPr>
          </w:p>
        </w:tc>
      </w:tr>
      <w:tr w:rsidR="00F24315" w:rsidRPr="00CE3EC9" w:rsidTr="007910D3">
        <w:trPr>
          <w:trHeight w:val="582"/>
        </w:trPr>
        <w:tc>
          <w:tcPr>
            <w:tcW w:w="660" w:type="dxa"/>
            <w:tcBorders>
              <w:top w:val="single" w:sz="4" w:space="0" w:color="auto"/>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序号</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名称</w:t>
            </w:r>
          </w:p>
        </w:tc>
        <w:tc>
          <w:tcPr>
            <w:tcW w:w="196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剂型</w:t>
            </w:r>
          </w:p>
        </w:tc>
        <w:tc>
          <w:tcPr>
            <w:tcW w:w="232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规格</w:t>
            </w:r>
          </w:p>
        </w:tc>
        <w:tc>
          <w:tcPr>
            <w:tcW w:w="108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备注</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小儿柴桂退热颗粒</w:t>
            </w:r>
          </w:p>
        </w:tc>
        <w:tc>
          <w:tcPr>
            <w:tcW w:w="196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小儿柴桂退热口服液</w:t>
            </w:r>
          </w:p>
        </w:tc>
        <w:tc>
          <w:tcPr>
            <w:tcW w:w="196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2</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小儿咽扁颗粒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4g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3</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茵栀黄颗粒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茵栀黄口服液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4</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小儿肠胃康颗粒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5</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小儿泻速停颗粒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64B25">
        <w:trPr>
          <w:trHeight w:val="582"/>
        </w:trPr>
        <w:tc>
          <w:tcPr>
            <w:tcW w:w="660" w:type="dxa"/>
            <w:tcBorders>
              <w:top w:val="single" w:sz="4" w:space="0" w:color="auto"/>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6</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小儿咳喘灵颗粒</w:t>
            </w:r>
          </w:p>
        </w:tc>
        <w:tc>
          <w:tcPr>
            <w:tcW w:w="196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 xml:space="preserve">10g </w:t>
            </w: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7</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小儿清热止咳口服液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8</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小儿肺咳颗粒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2g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9</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启脾丸</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 xml:space="preserve"> </w:t>
            </w:r>
            <w:r w:rsidRPr="007910D3">
              <w:rPr>
                <w:rFonts w:ascii="宋体" w:hAnsi="宋体" w:cs="宋体" w:hint="eastAsia"/>
                <w:color w:val="000000"/>
                <w:kern w:val="0"/>
                <w:sz w:val="24"/>
                <w:szCs w:val="24"/>
              </w:rPr>
              <w:t>蜜丸</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10</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小儿生血糖浆</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糖浆剂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11</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化积口服液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12</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小儿消食颗粒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1g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小儿消食片</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13</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牛黄抱龙丸</w:t>
            </w:r>
          </w:p>
        </w:tc>
        <w:tc>
          <w:tcPr>
            <w:tcW w:w="1960" w:type="dxa"/>
            <w:tcBorders>
              <w:top w:val="nil"/>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蜜丸</w:t>
            </w:r>
          </w:p>
        </w:tc>
        <w:tc>
          <w:tcPr>
            <w:tcW w:w="2320" w:type="dxa"/>
            <w:tcBorders>
              <w:top w:val="nil"/>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1.5g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14</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五福化毒片</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片剂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每片</w:t>
            </w:r>
            <w:r w:rsidRPr="007910D3">
              <w:rPr>
                <w:rFonts w:ascii="宋体" w:hAnsi="宋体" w:cs="宋体"/>
                <w:color w:val="000000"/>
                <w:kern w:val="0"/>
                <w:sz w:val="24"/>
                <w:szCs w:val="24"/>
              </w:rPr>
              <w:t>0.1g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15</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六神丸</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10</w:t>
            </w:r>
            <w:r w:rsidRPr="007910D3">
              <w:rPr>
                <w:rFonts w:ascii="宋体" w:hAnsi="宋体" w:cs="宋体" w:hint="eastAsia"/>
                <w:color w:val="000000"/>
                <w:kern w:val="0"/>
                <w:sz w:val="24"/>
                <w:szCs w:val="24"/>
              </w:rPr>
              <w:t>粒（每</w:t>
            </w:r>
            <w:r w:rsidRPr="007910D3">
              <w:rPr>
                <w:rFonts w:ascii="宋体" w:hAnsi="宋体" w:cs="宋体"/>
                <w:color w:val="000000"/>
                <w:kern w:val="0"/>
                <w:sz w:val="24"/>
                <w:szCs w:val="24"/>
              </w:rPr>
              <w:t>1000</w:t>
            </w:r>
            <w:r w:rsidRPr="007910D3">
              <w:rPr>
                <w:rFonts w:ascii="宋体" w:hAnsi="宋体" w:cs="宋体" w:hint="eastAsia"/>
                <w:color w:val="000000"/>
                <w:kern w:val="0"/>
                <w:sz w:val="24"/>
                <w:szCs w:val="24"/>
              </w:rPr>
              <w:t>粒重</w:t>
            </w:r>
            <w:r w:rsidRPr="007910D3">
              <w:rPr>
                <w:rFonts w:ascii="宋体" w:hAnsi="宋体" w:cs="宋体"/>
                <w:color w:val="000000"/>
                <w:kern w:val="0"/>
                <w:sz w:val="24"/>
                <w:szCs w:val="24"/>
              </w:rPr>
              <w:t>3.125g</w:t>
            </w:r>
            <w:r w:rsidRPr="007910D3">
              <w:rPr>
                <w:rFonts w:ascii="宋体" w:hAnsi="宋体" w:cs="宋体" w:hint="eastAsia"/>
                <w:color w:val="000000"/>
                <w:kern w:val="0"/>
                <w:sz w:val="24"/>
                <w:szCs w:val="24"/>
              </w:rPr>
              <w:t>）</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2"/>
              </w:rPr>
            </w:pPr>
            <w:r w:rsidRPr="007910D3">
              <w:rPr>
                <w:rFonts w:ascii="宋体" w:hAnsi="宋体" w:cs="宋体"/>
                <w:b/>
                <w:bCs/>
                <w:color w:val="000000"/>
                <w:kern w:val="0"/>
                <w:sz w:val="22"/>
              </w:rPr>
              <w:t>16</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双黄连口服液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17</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小儿宝泰康颗粒</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每袋装</w:t>
            </w:r>
            <w:r w:rsidRPr="007910D3">
              <w:rPr>
                <w:rFonts w:ascii="宋体" w:hAnsi="宋体" w:cs="宋体"/>
                <w:color w:val="000000"/>
                <w:kern w:val="0"/>
                <w:sz w:val="24"/>
                <w:szCs w:val="24"/>
              </w:rPr>
              <w:t>2.6g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18</w:t>
            </w:r>
          </w:p>
        </w:tc>
        <w:tc>
          <w:tcPr>
            <w:tcW w:w="19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小儿热速清口服液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口服溶液剂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 xml:space="preserve">10ml </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860" w:type="dxa"/>
            <w:gridSpan w:val="4"/>
            <w:tcBorders>
              <w:top w:val="nil"/>
              <w:left w:val="nil"/>
              <w:bottom w:val="single" w:sz="4" w:space="0" w:color="auto"/>
              <w:right w:val="nil"/>
            </w:tcBorders>
            <w:noWrap/>
            <w:vAlign w:val="center"/>
          </w:tcPr>
          <w:p w:rsidR="00F24315" w:rsidRDefault="00F24315" w:rsidP="007910D3">
            <w:pPr>
              <w:widowControl/>
              <w:jc w:val="center"/>
              <w:rPr>
                <w:rFonts w:ascii="宋体" w:cs="宋体"/>
                <w:b/>
                <w:bCs/>
                <w:color w:val="000000"/>
                <w:kern w:val="0"/>
                <w:sz w:val="24"/>
                <w:szCs w:val="24"/>
              </w:rPr>
            </w:pPr>
          </w:p>
          <w:p w:rsidR="00F24315" w:rsidRDefault="00F24315" w:rsidP="007910D3">
            <w:pPr>
              <w:widowControl/>
              <w:jc w:val="center"/>
              <w:rPr>
                <w:rFonts w:ascii="宋体" w:cs="宋体"/>
                <w:b/>
                <w:bCs/>
                <w:color w:val="000000"/>
                <w:kern w:val="0"/>
                <w:sz w:val="24"/>
                <w:szCs w:val="24"/>
              </w:rPr>
            </w:pPr>
          </w:p>
          <w:p w:rsidR="00F24315" w:rsidRDefault="00F24315" w:rsidP="007910D3">
            <w:pPr>
              <w:widowControl/>
              <w:jc w:val="center"/>
              <w:rPr>
                <w:rFonts w:ascii="宋体" w:cs="宋体"/>
                <w:b/>
                <w:bCs/>
                <w:color w:val="000000"/>
                <w:kern w:val="0"/>
                <w:sz w:val="24"/>
                <w:szCs w:val="24"/>
              </w:rPr>
            </w:pPr>
          </w:p>
          <w:p w:rsidR="00F24315" w:rsidRDefault="00F24315" w:rsidP="007910D3">
            <w:pPr>
              <w:widowControl/>
              <w:jc w:val="center"/>
              <w:rPr>
                <w:rFonts w:ascii="宋体" w:cs="宋体"/>
                <w:b/>
                <w:bCs/>
                <w:color w:val="000000"/>
                <w:kern w:val="0"/>
                <w:sz w:val="24"/>
                <w:szCs w:val="24"/>
              </w:rPr>
            </w:pPr>
          </w:p>
          <w:p w:rsidR="00F24315" w:rsidRPr="007910D3" w:rsidRDefault="00F24315" w:rsidP="00C97E85">
            <w:pPr>
              <w:widowControl/>
              <w:jc w:val="left"/>
              <w:rPr>
                <w:rFonts w:ascii="宋体" w:cs="宋体"/>
                <w:b/>
                <w:bCs/>
                <w:color w:val="000000"/>
                <w:kern w:val="0"/>
                <w:sz w:val="24"/>
                <w:szCs w:val="24"/>
              </w:rPr>
            </w:pPr>
            <w:r w:rsidRPr="007910D3">
              <w:rPr>
                <w:rFonts w:ascii="宋体" w:hAnsi="宋体" w:cs="宋体" w:hint="eastAsia"/>
                <w:b/>
                <w:bCs/>
                <w:color w:val="000000"/>
                <w:kern w:val="0"/>
                <w:sz w:val="24"/>
                <w:szCs w:val="24"/>
              </w:rPr>
              <w:t>急（抢）救</w:t>
            </w:r>
          </w:p>
        </w:tc>
        <w:tc>
          <w:tcPr>
            <w:tcW w:w="1080" w:type="dxa"/>
            <w:tcBorders>
              <w:top w:val="nil"/>
              <w:left w:val="nil"/>
              <w:bottom w:val="nil"/>
              <w:right w:val="nil"/>
            </w:tcBorders>
            <w:noWrap/>
            <w:vAlign w:val="bottom"/>
          </w:tcPr>
          <w:p w:rsidR="00F24315" w:rsidRPr="007910D3" w:rsidRDefault="00F24315" w:rsidP="007910D3">
            <w:pPr>
              <w:widowControl/>
              <w:jc w:val="left"/>
              <w:rPr>
                <w:rFonts w:ascii="宋体" w:cs="宋体"/>
                <w:color w:val="000000"/>
                <w:kern w:val="0"/>
                <w:sz w:val="22"/>
              </w:rPr>
            </w:pP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序号</w:t>
            </w:r>
          </w:p>
        </w:tc>
        <w:tc>
          <w:tcPr>
            <w:tcW w:w="19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名称</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剂型</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规格</w:t>
            </w:r>
          </w:p>
        </w:tc>
        <w:tc>
          <w:tcPr>
            <w:tcW w:w="1080" w:type="dxa"/>
            <w:tcBorders>
              <w:top w:val="single" w:sz="4" w:space="0" w:color="auto"/>
              <w:left w:val="nil"/>
              <w:bottom w:val="single" w:sz="4" w:space="0" w:color="auto"/>
              <w:right w:val="single" w:sz="4" w:space="0" w:color="auto"/>
            </w:tcBorders>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hint="eastAsia"/>
                <w:b/>
                <w:bCs/>
                <w:color w:val="000000"/>
                <w:kern w:val="0"/>
                <w:sz w:val="24"/>
                <w:szCs w:val="24"/>
              </w:rPr>
              <w:t>备注</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w:t>
            </w:r>
          </w:p>
        </w:tc>
        <w:tc>
          <w:tcPr>
            <w:tcW w:w="19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柴胡注射液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注射液</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2ml/</w:t>
            </w:r>
            <w:r w:rsidRPr="007910D3">
              <w:rPr>
                <w:rFonts w:ascii="宋体" w:hAnsi="宋体" w:cs="宋体" w:hint="eastAsia"/>
                <w:color w:val="000000"/>
                <w:kern w:val="0"/>
                <w:sz w:val="24"/>
                <w:szCs w:val="24"/>
              </w:rPr>
              <w:t>支</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nil"/>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2</w:t>
            </w:r>
          </w:p>
        </w:tc>
        <w:tc>
          <w:tcPr>
            <w:tcW w:w="1920" w:type="dxa"/>
            <w:tcBorders>
              <w:top w:val="nil"/>
              <w:left w:val="nil"/>
              <w:bottom w:val="nil"/>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生脉注射液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注射液</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single" w:sz="4" w:space="0" w:color="auto"/>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3</w:t>
            </w:r>
          </w:p>
        </w:tc>
        <w:tc>
          <w:tcPr>
            <w:tcW w:w="1920" w:type="dxa"/>
            <w:vMerge w:val="restart"/>
            <w:tcBorders>
              <w:top w:val="single" w:sz="4" w:space="0" w:color="auto"/>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安宫牛黄丸</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蜜丸</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1.5g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4B5623">
        <w:trPr>
          <w:trHeight w:val="582"/>
        </w:trPr>
        <w:tc>
          <w:tcPr>
            <w:tcW w:w="660" w:type="dxa"/>
            <w:vMerge/>
            <w:tcBorders>
              <w:top w:val="single" w:sz="4" w:space="0" w:color="auto"/>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single" w:sz="4" w:space="0" w:color="auto"/>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4B5623">
        <w:trPr>
          <w:trHeight w:val="61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4</w:t>
            </w:r>
          </w:p>
        </w:tc>
        <w:tc>
          <w:tcPr>
            <w:tcW w:w="19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清开灵注射液</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注射液</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2ml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4B5623">
        <w:tc>
          <w:tcPr>
            <w:tcW w:w="660" w:type="dxa"/>
            <w:tcBorders>
              <w:top w:val="single" w:sz="4" w:space="0" w:color="auto"/>
              <w:left w:val="single" w:sz="4" w:space="0" w:color="auto"/>
              <w:bottom w:val="nil"/>
              <w:right w:val="single" w:sz="4" w:space="0" w:color="auto"/>
            </w:tcBorders>
            <w:shd w:val="clear" w:color="000000" w:fill="FFFFFF"/>
            <w:noWrap/>
            <w:vAlign w:val="center"/>
          </w:tcPr>
          <w:p w:rsidR="00F24315" w:rsidRPr="007910D3" w:rsidRDefault="00F24315" w:rsidP="007910D3">
            <w:pPr>
              <w:jc w:val="center"/>
              <w:rPr>
                <w:rFonts w:ascii="宋体" w:cs="宋体"/>
                <w:b/>
                <w:bCs/>
                <w:color w:val="000000"/>
                <w:kern w:val="0"/>
                <w:sz w:val="24"/>
                <w:szCs w:val="24"/>
              </w:rPr>
            </w:pPr>
          </w:p>
        </w:tc>
        <w:tc>
          <w:tcPr>
            <w:tcW w:w="1920" w:type="dxa"/>
            <w:tcBorders>
              <w:top w:val="single" w:sz="4" w:space="0" w:color="auto"/>
              <w:left w:val="nil"/>
              <w:bottom w:val="nil"/>
              <w:right w:val="single" w:sz="4" w:space="0" w:color="auto"/>
            </w:tcBorders>
            <w:noWrap/>
            <w:vAlign w:val="center"/>
          </w:tcPr>
          <w:p w:rsidR="00F24315" w:rsidRPr="007910D3" w:rsidRDefault="00F24315" w:rsidP="007910D3">
            <w:pPr>
              <w:jc w:val="center"/>
              <w:rPr>
                <w:rFonts w:ascii="宋体" w:cs="宋体"/>
                <w:color w:val="000000"/>
                <w:kern w:val="0"/>
                <w:sz w:val="24"/>
                <w:szCs w:val="24"/>
              </w:rPr>
            </w:pPr>
          </w:p>
        </w:tc>
        <w:tc>
          <w:tcPr>
            <w:tcW w:w="196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jc w:val="center"/>
              <w:rPr>
                <w:rFonts w:ascii="宋体" w:cs="宋体"/>
                <w:color w:val="000000"/>
                <w:kern w:val="0"/>
                <w:sz w:val="24"/>
                <w:szCs w:val="24"/>
              </w:rPr>
            </w:pPr>
          </w:p>
        </w:tc>
        <w:tc>
          <w:tcPr>
            <w:tcW w:w="232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jc w:val="center"/>
              <w:rPr>
                <w:rFonts w:ascii="宋体" w:cs="宋体"/>
                <w:color w:val="000000"/>
                <w:kern w:val="0"/>
                <w:sz w:val="24"/>
                <w:szCs w:val="24"/>
              </w:rPr>
            </w:pP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jc w:val="center"/>
              <w:rPr>
                <w:rFonts w:ascii="宋体" w:cs="宋体"/>
                <w:color w:val="000000"/>
                <w:kern w:val="0"/>
                <w:sz w:val="22"/>
              </w:rPr>
            </w:pPr>
          </w:p>
        </w:tc>
      </w:tr>
      <w:tr w:rsidR="00F24315" w:rsidRPr="00CE3EC9" w:rsidTr="004B5623">
        <w:trPr>
          <w:trHeight w:val="582"/>
        </w:trPr>
        <w:tc>
          <w:tcPr>
            <w:tcW w:w="6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5</w:t>
            </w:r>
          </w:p>
        </w:tc>
        <w:tc>
          <w:tcPr>
            <w:tcW w:w="19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苏合香丸</w:t>
            </w:r>
          </w:p>
        </w:tc>
        <w:tc>
          <w:tcPr>
            <w:tcW w:w="1960" w:type="dxa"/>
            <w:tcBorders>
              <w:top w:val="single" w:sz="4" w:space="0" w:color="auto"/>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蜜丸</w:t>
            </w:r>
          </w:p>
        </w:tc>
        <w:tc>
          <w:tcPr>
            <w:tcW w:w="23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2.4g</w:t>
            </w: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4B5623">
        <w:trPr>
          <w:trHeight w:val="582"/>
        </w:trPr>
        <w:tc>
          <w:tcPr>
            <w:tcW w:w="660" w:type="dxa"/>
            <w:vMerge/>
            <w:tcBorders>
              <w:top w:val="single" w:sz="4" w:space="0" w:color="auto"/>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p>
        </w:tc>
        <w:tc>
          <w:tcPr>
            <w:tcW w:w="1920" w:type="dxa"/>
            <w:vMerge/>
            <w:tcBorders>
              <w:top w:val="single" w:sz="4" w:space="0" w:color="auto"/>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p>
        </w:tc>
        <w:tc>
          <w:tcPr>
            <w:tcW w:w="1960" w:type="dxa"/>
            <w:tcBorders>
              <w:top w:val="single" w:sz="4" w:space="0" w:color="auto"/>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p>
        </w:tc>
        <w:tc>
          <w:tcPr>
            <w:tcW w:w="2320" w:type="dxa"/>
            <w:vMerge/>
            <w:tcBorders>
              <w:top w:val="single" w:sz="4" w:space="0" w:color="auto"/>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p>
        </w:tc>
      </w:tr>
      <w:tr w:rsidR="00F24315" w:rsidRPr="00CE3EC9" w:rsidTr="007910D3">
        <w:trPr>
          <w:trHeight w:val="582"/>
        </w:trPr>
        <w:tc>
          <w:tcPr>
            <w:tcW w:w="660" w:type="dxa"/>
            <w:vMerge/>
            <w:tcBorders>
              <w:top w:val="single" w:sz="4" w:space="0" w:color="auto"/>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single" w:sz="4" w:space="0" w:color="auto"/>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tcBorders>
              <w:top w:val="nil"/>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水蜜丸</w:t>
            </w:r>
          </w:p>
        </w:tc>
        <w:tc>
          <w:tcPr>
            <w:tcW w:w="23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single" w:sz="4" w:space="0" w:color="auto"/>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single" w:sz="4" w:space="0" w:color="auto"/>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tcBorders>
              <w:top w:val="nil"/>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蜜丸</w:t>
            </w:r>
          </w:p>
        </w:tc>
        <w:tc>
          <w:tcPr>
            <w:tcW w:w="2320" w:type="dxa"/>
            <w:tcBorders>
              <w:top w:val="nil"/>
              <w:left w:val="nil"/>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每丸重</w:t>
            </w:r>
            <w:r w:rsidRPr="007910D3">
              <w:rPr>
                <w:rFonts w:ascii="宋体" w:hAnsi="宋体" w:cs="宋体"/>
                <w:color w:val="000000"/>
                <w:kern w:val="0"/>
                <w:sz w:val="24"/>
                <w:szCs w:val="24"/>
              </w:rPr>
              <w:t>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6</w:t>
            </w:r>
          </w:p>
        </w:tc>
        <w:tc>
          <w:tcPr>
            <w:tcW w:w="192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十滴水酊剂</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酊剂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5ml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500ml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val="restart"/>
            <w:tcBorders>
              <w:top w:val="nil"/>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7</w:t>
            </w:r>
          </w:p>
        </w:tc>
        <w:tc>
          <w:tcPr>
            <w:tcW w:w="1920" w:type="dxa"/>
            <w:tcBorders>
              <w:top w:val="nil"/>
              <w:left w:val="nil"/>
              <w:bottom w:val="nil"/>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藿香正气水</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酊剂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single" w:sz="4" w:space="0" w:color="auto"/>
              <w:left w:val="nil"/>
              <w:bottom w:val="nil"/>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藿香正气合剂</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合剂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每支装</w:t>
            </w:r>
            <w:r w:rsidRPr="007910D3">
              <w:rPr>
                <w:rFonts w:ascii="宋体" w:hAnsi="宋体" w:cs="宋体"/>
                <w:color w:val="000000"/>
                <w:kern w:val="0"/>
                <w:sz w:val="24"/>
                <w:szCs w:val="24"/>
              </w:rPr>
              <w:t>10ml</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藿香正气软胶囊</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软胶囊剂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0.45g/</w:t>
            </w:r>
            <w:r w:rsidRPr="007910D3">
              <w:rPr>
                <w:rFonts w:ascii="宋体" w:hAnsi="宋体" w:cs="宋体" w:hint="eastAsia"/>
                <w:color w:val="000000"/>
                <w:kern w:val="0"/>
                <w:sz w:val="24"/>
                <w:szCs w:val="24"/>
              </w:rPr>
              <w:t>粒</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8</w:t>
            </w:r>
          </w:p>
        </w:tc>
        <w:tc>
          <w:tcPr>
            <w:tcW w:w="19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紫雪散</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散剂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每瓶装</w:t>
            </w:r>
            <w:r w:rsidRPr="007910D3">
              <w:rPr>
                <w:rFonts w:ascii="宋体" w:hAnsi="宋体" w:cs="宋体"/>
                <w:color w:val="000000"/>
                <w:kern w:val="0"/>
                <w:sz w:val="24"/>
                <w:szCs w:val="24"/>
              </w:rPr>
              <w:t>1.5g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2"/>
              </w:rPr>
            </w:pPr>
            <w:r w:rsidRPr="007910D3">
              <w:rPr>
                <w:rFonts w:ascii="宋体" w:hAnsi="宋体" w:cs="宋体" w:hint="eastAsia"/>
                <w:color w:val="000000"/>
                <w:kern w:val="0"/>
                <w:sz w:val="22"/>
              </w:rPr>
              <w:t>中成药</w:t>
            </w:r>
          </w:p>
        </w:tc>
      </w:tr>
      <w:tr w:rsidR="00F24315" w:rsidRPr="00CE3EC9" w:rsidTr="007910D3">
        <w:trPr>
          <w:trHeight w:val="600"/>
        </w:trPr>
        <w:tc>
          <w:tcPr>
            <w:tcW w:w="660" w:type="dxa"/>
            <w:vMerge w:val="restart"/>
            <w:tcBorders>
              <w:top w:val="nil"/>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9</w:t>
            </w:r>
          </w:p>
        </w:tc>
        <w:tc>
          <w:tcPr>
            <w:tcW w:w="1920" w:type="dxa"/>
            <w:vMerge w:val="restart"/>
            <w:tcBorders>
              <w:top w:val="nil"/>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宽胸气雾剂</w:t>
            </w:r>
          </w:p>
        </w:tc>
        <w:tc>
          <w:tcPr>
            <w:tcW w:w="1960" w:type="dxa"/>
            <w:vMerge w:val="restart"/>
            <w:tcBorders>
              <w:top w:val="nil"/>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气雾剂</w:t>
            </w:r>
          </w:p>
        </w:tc>
        <w:tc>
          <w:tcPr>
            <w:tcW w:w="2320" w:type="dxa"/>
            <w:tcBorders>
              <w:top w:val="nil"/>
              <w:left w:val="nil"/>
              <w:bottom w:val="single" w:sz="4" w:space="0" w:color="auto"/>
              <w:right w:val="single" w:sz="4" w:space="0" w:color="auto"/>
            </w:tcBorders>
            <w:shd w:val="clear" w:color="000000" w:fill="FFFFFF"/>
            <w:vAlign w:val="center"/>
          </w:tcPr>
          <w:p w:rsidR="00F24315" w:rsidRPr="007910D3" w:rsidRDefault="00F24315" w:rsidP="007910D3">
            <w:pPr>
              <w:widowControl/>
              <w:jc w:val="center"/>
              <w:rPr>
                <w:rFonts w:ascii="Times New Roman" w:hAnsi="Times New Roman"/>
                <w:kern w:val="0"/>
                <w:sz w:val="22"/>
              </w:rPr>
            </w:pPr>
            <w:r w:rsidRPr="007910D3">
              <w:rPr>
                <w:rFonts w:ascii="宋体" w:hAnsi="宋体" w:hint="eastAsia"/>
                <w:kern w:val="0"/>
                <w:sz w:val="22"/>
              </w:rPr>
              <w:t>每瓶含内容物</w:t>
            </w:r>
            <w:r w:rsidRPr="007910D3">
              <w:rPr>
                <w:rFonts w:ascii="Times New Roman" w:hAnsi="Times New Roman"/>
                <w:kern w:val="0"/>
                <w:sz w:val="22"/>
              </w:rPr>
              <w:t>5.8g</w:t>
            </w:r>
            <w:r w:rsidRPr="007910D3">
              <w:rPr>
                <w:rFonts w:ascii="宋体" w:hAnsi="宋体" w:hint="eastAsia"/>
                <w:kern w:val="0"/>
                <w:sz w:val="22"/>
              </w:rPr>
              <w:t>，其中药液</w:t>
            </w:r>
            <w:r w:rsidRPr="007910D3">
              <w:rPr>
                <w:rFonts w:ascii="Times New Roman" w:hAnsi="Times New Roman"/>
                <w:kern w:val="0"/>
                <w:sz w:val="22"/>
              </w:rPr>
              <w:t>2.7ml</w:t>
            </w:r>
            <w:r w:rsidRPr="007910D3">
              <w:rPr>
                <w:rFonts w:ascii="宋体" w:hAnsi="宋体" w:hint="eastAsia"/>
                <w:kern w:val="0"/>
                <w:sz w:val="22"/>
              </w:rPr>
              <w:t>（含挥发油</w:t>
            </w:r>
            <w:r w:rsidRPr="007910D3">
              <w:rPr>
                <w:rFonts w:ascii="Times New Roman" w:hAnsi="Times New Roman"/>
                <w:kern w:val="0"/>
                <w:sz w:val="22"/>
              </w:rPr>
              <w:t>0.6ml</w:t>
            </w:r>
            <w:r w:rsidRPr="007910D3">
              <w:rPr>
                <w:rFonts w:ascii="宋体" w:hAnsi="宋体" w:hint="eastAsia"/>
                <w:kern w:val="0"/>
                <w:sz w:val="22"/>
              </w:rPr>
              <w:t>）</w:t>
            </w:r>
          </w:p>
        </w:tc>
        <w:tc>
          <w:tcPr>
            <w:tcW w:w="1080" w:type="dxa"/>
            <w:vMerge w:val="restart"/>
            <w:tcBorders>
              <w:top w:val="nil"/>
              <w:left w:val="single" w:sz="4" w:space="0" w:color="auto"/>
              <w:bottom w:val="single" w:sz="4" w:space="0" w:color="000000"/>
              <w:right w:val="single" w:sz="4" w:space="0" w:color="auto"/>
            </w:tcBorders>
            <w:shd w:val="clear" w:color="000000" w:fill="FFFFFF"/>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中成药</w:t>
            </w:r>
          </w:p>
        </w:tc>
      </w:tr>
      <w:tr w:rsidR="00F24315" w:rsidRPr="00CE3EC9" w:rsidTr="007910D3">
        <w:trPr>
          <w:trHeight w:val="480"/>
        </w:trPr>
        <w:tc>
          <w:tcPr>
            <w:tcW w:w="6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shd w:val="clear" w:color="000000" w:fill="FFFFFF"/>
            <w:noWrap/>
          </w:tcPr>
          <w:p w:rsidR="00F24315" w:rsidRPr="007910D3" w:rsidRDefault="00F24315" w:rsidP="007910D3">
            <w:pPr>
              <w:widowControl/>
              <w:jc w:val="center"/>
              <w:rPr>
                <w:rFonts w:ascii="Times New Roman" w:hAnsi="Times New Roman"/>
                <w:kern w:val="0"/>
                <w:sz w:val="22"/>
              </w:rPr>
            </w:pPr>
            <w:r w:rsidRPr="007910D3">
              <w:rPr>
                <w:rFonts w:ascii="Times New Roman" w:hAnsi="Times New Roman"/>
                <w:kern w:val="0"/>
                <w:sz w:val="22"/>
              </w:rPr>
              <w:t>20ml</w:t>
            </w:r>
          </w:p>
        </w:tc>
        <w:tc>
          <w:tcPr>
            <w:tcW w:w="108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10</w:t>
            </w:r>
          </w:p>
        </w:tc>
        <w:tc>
          <w:tcPr>
            <w:tcW w:w="192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二十五味珊瑚丸</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0.2g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1g/4</w:t>
            </w:r>
            <w:r w:rsidRPr="007910D3">
              <w:rPr>
                <w:rFonts w:ascii="宋体" w:hAnsi="宋体" w:cs="宋体" w:hint="eastAsia"/>
                <w:color w:val="000000"/>
                <w:kern w:val="0"/>
                <w:sz w:val="24"/>
                <w:szCs w:val="24"/>
              </w:rPr>
              <w:t>丸</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二十五味珊瑚胶囊</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0.5g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11</w:t>
            </w:r>
          </w:p>
        </w:tc>
        <w:tc>
          <w:tcPr>
            <w:tcW w:w="192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仁青芒觉水丸</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仁青芒觉胶囊</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胶囊剂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0.25g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0.35g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12</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巴特日七味丸</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2g/10</w:t>
            </w:r>
            <w:r w:rsidRPr="007910D3">
              <w:rPr>
                <w:rFonts w:ascii="宋体" w:hAnsi="宋体" w:cs="宋体" w:hint="eastAsia"/>
                <w:color w:val="000000"/>
                <w:kern w:val="0"/>
                <w:sz w:val="24"/>
                <w:szCs w:val="24"/>
              </w:rPr>
              <w:t>粒</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E71928">
        <w:trPr>
          <w:trHeight w:val="582"/>
        </w:trPr>
        <w:tc>
          <w:tcPr>
            <w:tcW w:w="660" w:type="dxa"/>
            <w:vMerge w:val="restart"/>
            <w:tcBorders>
              <w:top w:val="single" w:sz="4" w:space="0" w:color="auto"/>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13</w:t>
            </w:r>
          </w:p>
        </w:tc>
        <w:tc>
          <w:tcPr>
            <w:tcW w:w="1920" w:type="dxa"/>
            <w:vMerge w:val="restart"/>
            <w:tcBorders>
              <w:top w:val="single" w:sz="4" w:space="0" w:color="auto"/>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清感九味丸</w:t>
            </w:r>
          </w:p>
        </w:tc>
        <w:tc>
          <w:tcPr>
            <w:tcW w:w="1960" w:type="dxa"/>
            <w:vMerge w:val="restart"/>
            <w:tcBorders>
              <w:top w:val="single" w:sz="4" w:space="0" w:color="auto"/>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2g/10</w:t>
            </w:r>
            <w:r w:rsidRPr="007910D3">
              <w:rPr>
                <w:rFonts w:ascii="宋体" w:hAnsi="宋体" w:cs="宋体" w:hint="eastAsia"/>
                <w:color w:val="000000"/>
                <w:kern w:val="0"/>
                <w:sz w:val="24"/>
                <w:szCs w:val="24"/>
              </w:rPr>
              <w:t>粒</w:t>
            </w: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4B562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2.1g/10</w:t>
            </w:r>
            <w:r w:rsidRPr="007910D3">
              <w:rPr>
                <w:rFonts w:ascii="宋体" w:hAnsi="宋体" w:cs="宋体" w:hint="eastAsia"/>
                <w:color w:val="000000"/>
                <w:kern w:val="0"/>
                <w:sz w:val="24"/>
                <w:szCs w:val="24"/>
              </w:rPr>
              <w:t>丸</w:t>
            </w:r>
          </w:p>
        </w:tc>
        <w:tc>
          <w:tcPr>
            <w:tcW w:w="1080" w:type="dxa"/>
            <w:tcBorders>
              <w:top w:val="single" w:sz="4" w:space="0" w:color="auto"/>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14</w:t>
            </w:r>
          </w:p>
        </w:tc>
        <w:tc>
          <w:tcPr>
            <w:tcW w:w="192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扎冲十三味丸</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水丸</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1g/10</w:t>
            </w:r>
            <w:r w:rsidRPr="007910D3">
              <w:rPr>
                <w:rFonts w:ascii="宋体" w:hAnsi="宋体" w:cs="宋体" w:hint="eastAsia"/>
                <w:color w:val="000000"/>
                <w:kern w:val="0"/>
                <w:sz w:val="24"/>
                <w:szCs w:val="24"/>
              </w:rPr>
              <w:t>粒</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2g/10</w:t>
            </w:r>
            <w:r w:rsidRPr="007910D3">
              <w:rPr>
                <w:rFonts w:ascii="宋体" w:hAnsi="宋体" w:cs="宋体" w:hint="eastAsia"/>
                <w:color w:val="000000"/>
                <w:kern w:val="0"/>
                <w:sz w:val="24"/>
                <w:szCs w:val="24"/>
              </w:rPr>
              <w:t>粒</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15</w:t>
            </w:r>
          </w:p>
        </w:tc>
        <w:tc>
          <w:tcPr>
            <w:tcW w:w="1920" w:type="dxa"/>
            <w:tcBorders>
              <w:top w:val="nil"/>
              <w:left w:val="nil"/>
              <w:bottom w:val="single" w:sz="4" w:space="0" w:color="auto"/>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清心沉香八味散</w:t>
            </w:r>
          </w:p>
        </w:tc>
        <w:tc>
          <w:tcPr>
            <w:tcW w:w="196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散剂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3g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val="restart"/>
            <w:tcBorders>
              <w:top w:val="nil"/>
              <w:left w:val="single" w:sz="4" w:space="0" w:color="auto"/>
              <w:bottom w:val="single" w:sz="4" w:space="0" w:color="auto"/>
              <w:right w:val="single" w:sz="4" w:space="0" w:color="auto"/>
            </w:tcBorders>
            <w:noWrap/>
            <w:vAlign w:val="center"/>
          </w:tcPr>
          <w:p w:rsidR="00F24315" w:rsidRPr="007910D3" w:rsidRDefault="00F24315" w:rsidP="007910D3">
            <w:pPr>
              <w:widowControl/>
              <w:jc w:val="center"/>
              <w:rPr>
                <w:rFonts w:ascii="宋体" w:cs="宋体"/>
                <w:b/>
                <w:bCs/>
                <w:color w:val="000000"/>
                <w:kern w:val="0"/>
                <w:sz w:val="24"/>
                <w:szCs w:val="24"/>
              </w:rPr>
            </w:pPr>
            <w:r w:rsidRPr="007910D3">
              <w:rPr>
                <w:rFonts w:ascii="宋体" w:hAnsi="宋体" w:cs="宋体"/>
                <w:b/>
                <w:bCs/>
                <w:color w:val="000000"/>
                <w:kern w:val="0"/>
                <w:sz w:val="24"/>
                <w:szCs w:val="24"/>
              </w:rPr>
              <w:t>16</w:t>
            </w:r>
          </w:p>
        </w:tc>
        <w:tc>
          <w:tcPr>
            <w:tcW w:w="1920" w:type="dxa"/>
            <w:vMerge w:val="restart"/>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center"/>
              <w:rPr>
                <w:rFonts w:ascii="仿宋_GB2312" w:eastAsia="仿宋_GB2312" w:hAnsi="宋体" w:cs="宋体"/>
                <w:kern w:val="0"/>
                <w:sz w:val="24"/>
                <w:szCs w:val="24"/>
              </w:rPr>
            </w:pPr>
            <w:r w:rsidRPr="007910D3">
              <w:rPr>
                <w:rFonts w:ascii="仿宋_GB2312" w:eastAsia="仿宋_GB2312" w:hAnsi="宋体" w:cs="宋体" w:hint="eastAsia"/>
                <w:kern w:val="0"/>
                <w:sz w:val="24"/>
                <w:szCs w:val="24"/>
              </w:rPr>
              <w:t>寒喘祖帕颗粒</w:t>
            </w:r>
          </w:p>
        </w:tc>
        <w:tc>
          <w:tcPr>
            <w:tcW w:w="1960" w:type="dxa"/>
            <w:vMerge w:val="restart"/>
            <w:tcBorders>
              <w:top w:val="nil"/>
              <w:left w:val="single" w:sz="4" w:space="0" w:color="auto"/>
              <w:bottom w:val="single" w:sz="4" w:space="0" w:color="000000"/>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颗粒剂</w:t>
            </w: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6g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10g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582"/>
        </w:trPr>
        <w:tc>
          <w:tcPr>
            <w:tcW w:w="660" w:type="dxa"/>
            <w:vMerge/>
            <w:tcBorders>
              <w:top w:val="nil"/>
              <w:left w:val="single" w:sz="4" w:space="0" w:color="auto"/>
              <w:bottom w:val="single" w:sz="4" w:space="0" w:color="auto"/>
              <w:right w:val="single" w:sz="4" w:space="0" w:color="auto"/>
            </w:tcBorders>
            <w:vAlign w:val="center"/>
          </w:tcPr>
          <w:p w:rsidR="00F24315" w:rsidRPr="007910D3" w:rsidRDefault="00F24315" w:rsidP="007910D3">
            <w:pPr>
              <w:widowControl/>
              <w:jc w:val="left"/>
              <w:rPr>
                <w:rFonts w:ascii="宋体" w:cs="宋体"/>
                <w:b/>
                <w:bCs/>
                <w:color w:val="000000"/>
                <w:kern w:val="0"/>
                <w:sz w:val="24"/>
                <w:szCs w:val="24"/>
              </w:rPr>
            </w:pPr>
          </w:p>
        </w:tc>
        <w:tc>
          <w:tcPr>
            <w:tcW w:w="192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仿宋_GB2312" w:eastAsia="仿宋_GB2312" w:hAnsi="宋体" w:cs="宋体"/>
                <w:kern w:val="0"/>
                <w:sz w:val="24"/>
                <w:szCs w:val="24"/>
              </w:rPr>
            </w:pPr>
          </w:p>
        </w:tc>
        <w:tc>
          <w:tcPr>
            <w:tcW w:w="1960" w:type="dxa"/>
            <w:vMerge/>
            <w:tcBorders>
              <w:top w:val="nil"/>
              <w:left w:val="single" w:sz="4" w:space="0" w:color="auto"/>
              <w:bottom w:val="single" w:sz="4" w:space="0" w:color="000000"/>
              <w:right w:val="single" w:sz="4" w:space="0" w:color="auto"/>
            </w:tcBorders>
            <w:vAlign w:val="center"/>
          </w:tcPr>
          <w:p w:rsidR="00F24315" w:rsidRPr="007910D3" w:rsidRDefault="00F24315" w:rsidP="007910D3">
            <w:pPr>
              <w:widowControl/>
              <w:jc w:val="left"/>
              <w:rPr>
                <w:rFonts w:ascii="宋体" w:cs="宋体"/>
                <w:color w:val="000000"/>
                <w:kern w:val="0"/>
                <w:sz w:val="24"/>
                <w:szCs w:val="24"/>
              </w:rPr>
            </w:pPr>
          </w:p>
        </w:tc>
        <w:tc>
          <w:tcPr>
            <w:tcW w:w="232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rPr>
              <w:t>12g</w:t>
            </w:r>
          </w:p>
        </w:tc>
        <w:tc>
          <w:tcPr>
            <w:tcW w:w="1080" w:type="dxa"/>
            <w:tcBorders>
              <w:top w:val="nil"/>
              <w:left w:val="nil"/>
              <w:bottom w:val="single" w:sz="4" w:space="0" w:color="auto"/>
              <w:right w:val="single" w:sz="4" w:space="0" w:color="auto"/>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hint="eastAsia"/>
                <w:color w:val="000000"/>
                <w:kern w:val="0"/>
                <w:sz w:val="24"/>
                <w:szCs w:val="24"/>
              </w:rPr>
              <w:t>民族药</w:t>
            </w:r>
          </w:p>
        </w:tc>
      </w:tr>
      <w:tr w:rsidR="00F24315" w:rsidRPr="00CE3EC9" w:rsidTr="007910D3">
        <w:trPr>
          <w:trHeight w:val="630"/>
        </w:trPr>
        <w:tc>
          <w:tcPr>
            <w:tcW w:w="7940" w:type="dxa"/>
            <w:gridSpan w:val="5"/>
            <w:tcBorders>
              <w:top w:val="single" w:sz="4" w:space="0" w:color="auto"/>
              <w:left w:val="nil"/>
              <w:bottom w:val="nil"/>
              <w:right w:val="nil"/>
            </w:tcBorders>
            <w:noWrap/>
            <w:vAlign w:val="center"/>
          </w:tcPr>
          <w:p w:rsidR="00F24315" w:rsidRPr="007910D3" w:rsidRDefault="00F24315" w:rsidP="007910D3">
            <w:pPr>
              <w:widowControl/>
              <w:jc w:val="center"/>
              <w:rPr>
                <w:rFonts w:ascii="宋体" w:cs="宋体"/>
                <w:color w:val="000000"/>
                <w:kern w:val="0"/>
                <w:sz w:val="24"/>
                <w:szCs w:val="24"/>
              </w:rPr>
            </w:pPr>
            <w:r w:rsidRPr="007910D3">
              <w:rPr>
                <w:rFonts w:ascii="宋体" w:hAnsi="宋体" w:cs="宋体"/>
                <w:color w:val="000000"/>
                <w:kern w:val="0"/>
                <w:sz w:val="24"/>
                <w:szCs w:val="24"/>
                <w:vertAlign w:val="superscript"/>
              </w:rPr>
              <w:t>*</w:t>
            </w:r>
            <w:r w:rsidRPr="007910D3">
              <w:rPr>
                <w:rFonts w:ascii="宋体" w:hAnsi="宋体" w:cs="宋体" w:hint="eastAsia"/>
                <w:color w:val="000000"/>
                <w:kern w:val="0"/>
                <w:sz w:val="24"/>
                <w:szCs w:val="24"/>
              </w:rPr>
              <w:t>注：宫瘤清胶囊规格原</w:t>
            </w:r>
            <w:r w:rsidRPr="007910D3">
              <w:rPr>
                <w:rFonts w:ascii="宋体" w:hAnsi="宋体" w:cs="宋体"/>
                <w:color w:val="000000"/>
                <w:kern w:val="0"/>
                <w:sz w:val="24"/>
                <w:szCs w:val="24"/>
              </w:rPr>
              <w:t>0.5g</w:t>
            </w:r>
            <w:r w:rsidRPr="007910D3">
              <w:rPr>
                <w:rFonts w:ascii="宋体" w:hAnsi="宋体" w:cs="宋体" w:hint="eastAsia"/>
                <w:color w:val="000000"/>
                <w:kern w:val="0"/>
                <w:sz w:val="24"/>
                <w:szCs w:val="24"/>
              </w:rPr>
              <w:t>，应为</w:t>
            </w:r>
            <w:r w:rsidRPr="007910D3">
              <w:rPr>
                <w:rFonts w:ascii="宋体" w:hAnsi="宋体" w:cs="宋体"/>
                <w:color w:val="000000"/>
                <w:kern w:val="0"/>
                <w:sz w:val="24"/>
                <w:szCs w:val="24"/>
              </w:rPr>
              <w:t>0.37g</w:t>
            </w:r>
          </w:p>
        </w:tc>
      </w:tr>
    </w:tbl>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Default="00F24315" w:rsidP="00811F41">
      <w:pPr>
        <w:widowControl/>
        <w:spacing w:before="225" w:after="225" w:line="500" w:lineRule="exact"/>
        <w:contextualSpacing/>
        <w:jc w:val="left"/>
        <w:rPr>
          <w:rFonts w:ascii="宋体" w:cs="宋体"/>
          <w:color w:val="333333"/>
          <w:kern w:val="0"/>
          <w:sz w:val="24"/>
          <w:szCs w:val="24"/>
        </w:rPr>
      </w:pPr>
    </w:p>
    <w:p w:rsidR="00F24315" w:rsidRPr="00F913CB" w:rsidRDefault="00F24315" w:rsidP="00D72FE9">
      <w:pPr>
        <w:widowControl/>
        <w:shd w:val="clear" w:color="auto" w:fill="FFFFFF"/>
        <w:spacing w:line="490" w:lineRule="exact"/>
        <w:ind w:right="45"/>
        <w:contextualSpacing/>
        <w:jc w:val="right"/>
        <w:rPr>
          <w:rFonts w:ascii="宋体" w:cs="Arial"/>
          <w:b/>
          <w:color w:val="282828"/>
          <w:kern w:val="0"/>
          <w:sz w:val="24"/>
          <w:szCs w:val="24"/>
        </w:rPr>
      </w:pPr>
      <w:r w:rsidRPr="00F75811">
        <w:rPr>
          <w:rFonts w:ascii="宋体" w:hAnsi="宋体" w:cs="Arial" w:hint="eastAsia"/>
          <w:b/>
          <w:color w:val="282828"/>
          <w:kern w:val="0"/>
          <w:sz w:val="24"/>
          <w:szCs w:val="24"/>
        </w:rPr>
        <w:t>皖人社发〔</w:t>
      </w:r>
      <w:r w:rsidRPr="00F75811">
        <w:rPr>
          <w:rFonts w:ascii="宋体" w:hAnsi="宋体" w:cs="Arial"/>
          <w:b/>
          <w:color w:val="282828"/>
          <w:kern w:val="0"/>
          <w:sz w:val="24"/>
          <w:szCs w:val="24"/>
        </w:rPr>
        <w:t>2017</w:t>
      </w:r>
      <w:r w:rsidRPr="00F75811">
        <w:rPr>
          <w:rFonts w:ascii="宋体" w:hAnsi="宋体" w:cs="Arial" w:hint="eastAsia"/>
          <w:b/>
          <w:color w:val="282828"/>
          <w:kern w:val="0"/>
          <w:sz w:val="24"/>
          <w:szCs w:val="24"/>
        </w:rPr>
        <w:t>〕</w:t>
      </w:r>
      <w:r w:rsidRPr="00F75811">
        <w:rPr>
          <w:rFonts w:ascii="宋体" w:hAnsi="宋体" w:cs="Arial"/>
          <w:b/>
          <w:color w:val="282828"/>
          <w:kern w:val="0"/>
          <w:sz w:val="24"/>
          <w:szCs w:val="24"/>
        </w:rPr>
        <w:t>41</w:t>
      </w:r>
      <w:r w:rsidRPr="00F75811">
        <w:rPr>
          <w:rFonts w:ascii="宋体" w:hAnsi="宋体" w:cs="Arial" w:hint="eastAsia"/>
          <w:b/>
          <w:color w:val="282828"/>
          <w:kern w:val="0"/>
          <w:sz w:val="24"/>
          <w:szCs w:val="24"/>
        </w:rPr>
        <w:t>号</w:t>
      </w:r>
    </w:p>
    <w:p w:rsidR="00F24315" w:rsidRPr="00F913CB" w:rsidRDefault="00F24315" w:rsidP="004628B7">
      <w:pPr>
        <w:widowControl/>
        <w:shd w:val="clear" w:color="auto" w:fill="FFFFFF"/>
        <w:spacing w:line="490" w:lineRule="exact"/>
        <w:ind w:right="45"/>
        <w:contextualSpacing/>
        <w:jc w:val="center"/>
        <w:outlineLvl w:val="0"/>
        <w:rPr>
          <w:rFonts w:ascii="黑体" w:eastAsia="黑体" w:hAnsi="宋体" w:cs="Arial"/>
          <w:b/>
          <w:color w:val="282828"/>
          <w:kern w:val="0"/>
          <w:sz w:val="32"/>
          <w:szCs w:val="32"/>
        </w:rPr>
      </w:pPr>
      <w:bookmarkStart w:id="122" w:name="_Toc501956362"/>
      <w:r w:rsidRPr="00F913CB">
        <w:rPr>
          <w:rFonts w:ascii="黑体" w:eastAsia="黑体" w:hAnsi="宋体" w:cs="Arial" w:hint="eastAsia"/>
          <w:b/>
          <w:color w:val="282828"/>
          <w:sz w:val="32"/>
          <w:szCs w:val="32"/>
        </w:rPr>
        <w:t>转发人力资源社会保障部关于将</w:t>
      </w:r>
      <w:r w:rsidRPr="00F913CB">
        <w:rPr>
          <w:rFonts w:ascii="黑体" w:eastAsia="黑体" w:hAnsi="宋体" w:cs="Arial"/>
          <w:b/>
          <w:color w:val="282828"/>
          <w:sz w:val="32"/>
          <w:szCs w:val="32"/>
        </w:rPr>
        <w:t>36</w:t>
      </w:r>
      <w:r w:rsidRPr="00F913CB">
        <w:rPr>
          <w:rFonts w:ascii="黑体" w:eastAsia="黑体" w:hAnsi="宋体" w:cs="Arial" w:hint="eastAsia"/>
          <w:b/>
          <w:color w:val="282828"/>
          <w:sz w:val="32"/>
          <w:szCs w:val="32"/>
        </w:rPr>
        <w:t>种药品纳入国家基本医疗保险、工伤保险和生育保险药品目录乙类范围的通知</w:t>
      </w:r>
      <w:bookmarkEnd w:id="122"/>
      <w:r w:rsidRPr="00F913CB">
        <w:rPr>
          <w:rFonts w:ascii="黑体" w:eastAsia="黑体" w:hAnsi="宋体" w:cs="Arial"/>
          <w:b/>
          <w:color w:val="282828"/>
          <w:sz w:val="32"/>
          <w:szCs w:val="32"/>
        </w:rPr>
        <w:t xml:space="preserve"> </w:t>
      </w:r>
    </w:p>
    <w:p w:rsidR="00F24315" w:rsidRDefault="00F24315" w:rsidP="00D72FE9">
      <w:pPr>
        <w:widowControl/>
        <w:shd w:val="clear" w:color="auto" w:fill="FFFFFF"/>
        <w:spacing w:line="490" w:lineRule="exact"/>
        <w:contextualSpacing/>
        <w:jc w:val="left"/>
        <w:rPr>
          <w:rFonts w:ascii="宋体" w:cs="Arial"/>
          <w:color w:val="282828"/>
          <w:kern w:val="0"/>
          <w:sz w:val="24"/>
          <w:szCs w:val="24"/>
        </w:rPr>
      </w:pPr>
    </w:p>
    <w:p w:rsidR="00F24315" w:rsidRPr="00F75811" w:rsidRDefault="00F24315" w:rsidP="00D72FE9">
      <w:pPr>
        <w:widowControl/>
        <w:shd w:val="clear" w:color="auto" w:fill="FFFFFF"/>
        <w:spacing w:line="490" w:lineRule="exact"/>
        <w:contextualSpacing/>
        <w:jc w:val="left"/>
        <w:rPr>
          <w:rFonts w:ascii="宋体" w:cs="Arial"/>
          <w:color w:val="282828"/>
          <w:kern w:val="0"/>
          <w:sz w:val="24"/>
          <w:szCs w:val="24"/>
        </w:rPr>
      </w:pPr>
      <w:r w:rsidRPr="00F75811">
        <w:rPr>
          <w:rFonts w:ascii="宋体" w:hAnsi="宋体" w:cs="Arial" w:hint="eastAsia"/>
          <w:color w:val="282828"/>
          <w:kern w:val="0"/>
          <w:sz w:val="24"/>
          <w:szCs w:val="24"/>
        </w:rPr>
        <w:t>各市、省直管县人力资源社会保障局：</w:t>
      </w:r>
    </w:p>
    <w:p w:rsidR="00F24315" w:rsidRPr="00F75811" w:rsidRDefault="00F24315" w:rsidP="00D72FE9">
      <w:pPr>
        <w:widowControl/>
        <w:shd w:val="clear" w:color="auto" w:fill="FFFFFF"/>
        <w:spacing w:line="490" w:lineRule="exact"/>
        <w:ind w:firstLine="645"/>
        <w:contextualSpacing/>
        <w:jc w:val="left"/>
        <w:rPr>
          <w:rFonts w:ascii="宋体" w:cs="Arial"/>
          <w:color w:val="282828"/>
          <w:kern w:val="0"/>
          <w:sz w:val="24"/>
          <w:szCs w:val="24"/>
        </w:rPr>
      </w:pPr>
      <w:r w:rsidRPr="00F75811">
        <w:rPr>
          <w:rFonts w:ascii="宋体" w:hAnsi="宋体" w:cs="Arial" w:hint="eastAsia"/>
          <w:color w:val="282828"/>
          <w:kern w:val="0"/>
          <w:sz w:val="24"/>
          <w:szCs w:val="24"/>
        </w:rPr>
        <w:t>现将《人力资源社会保障部关于将</w:t>
      </w:r>
      <w:r w:rsidRPr="00F75811">
        <w:rPr>
          <w:rFonts w:ascii="宋体" w:hAnsi="宋体" w:cs="Arial"/>
          <w:color w:val="282828"/>
          <w:kern w:val="0"/>
          <w:sz w:val="24"/>
          <w:szCs w:val="24"/>
        </w:rPr>
        <w:t>36</w:t>
      </w:r>
      <w:r w:rsidRPr="00F75811">
        <w:rPr>
          <w:rFonts w:ascii="宋体" w:hAnsi="宋体" w:cs="Arial" w:hint="eastAsia"/>
          <w:color w:val="282828"/>
          <w:kern w:val="0"/>
          <w:sz w:val="24"/>
          <w:szCs w:val="24"/>
        </w:rPr>
        <w:t>种药品纳入国家基本医疗保险、工伤保险和生育保险药品目录乙类范围的通知》（人社部发〔</w:t>
      </w:r>
      <w:r w:rsidRPr="00F75811">
        <w:rPr>
          <w:rFonts w:ascii="宋体" w:hAnsi="宋体" w:cs="Arial"/>
          <w:color w:val="282828"/>
          <w:kern w:val="0"/>
          <w:sz w:val="24"/>
          <w:szCs w:val="24"/>
        </w:rPr>
        <w:t>2017</w:t>
      </w:r>
      <w:r w:rsidRPr="00F75811">
        <w:rPr>
          <w:rFonts w:ascii="宋体" w:hAnsi="宋体" w:cs="Arial" w:hint="eastAsia"/>
          <w:color w:val="282828"/>
          <w:kern w:val="0"/>
          <w:sz w:val="24"/>
          <w:szCs w:val="24"/>
        </w:rPr>
        <w:t>〕</w:t>
      </w:r>
      <w:r w:rsidRPr="00F75811">
        <w:rPr>
          <w:rFonts w:ascii="宋体" w:hAnsi="宋体" w:cs="Arial"/>
          <w:color w:val="282828"/>
          <w:kern w:val="0"/>
          <w:sz w:val="24"/>
          <w:szCs w:val="24"/>
        </w:rPr>
        <w:t>54</w:t>
      </w:r>
      <w:r w:rsidRPr="00F75811">
        <w:rPr>
          <w:rFonts w:ascii="宋体" w:hAnsi="宋体" w:cs="Arial" w:hint="eastAsia"/>
          <w:color w:val="282828"/>
          <w:kern w:val="0"/>
          <w:sz w:val="24"/>
          <w:szCs w:val="24"/>
        </w:rPr>
        <w:t>号）转发给你们，并结合我省实际，提出如下意见，请一并贯彻执行。</w:t>
      </w:r>
    </w:p>
    <w:p w:rsidR="00F24315" w:rsidRPr="00F75811" w:rsidRDefault="00F24315" w:rsidP="00D72FE9">
      <w:pPr>
        <w:widowControl/>
        <w:shd w:val="clear" w:color="auto" w:fill="FFFFFF"/>
        <w:spacing w:line="490" w:lineRule="exact"/>
        <w:ind w:firstLine="645"/>
        <w:contextualSpacing/>
        <w:jc w:val="left"/>
        <w:rPr>
          <w:rFonts w:ascii="宋体" w:cs="Arial"/>
          <w:color w:val="282828"/>
          <w:kern w:val="0"/>
          <w:sz w:val="24"/>
          <w:szCs w:val="24"/>
        </w:rPr>
      </w:pPr>
      <w:r w:rsidRPr="00F75811">
        <w:rPr>
          <w:rFonts w:ascii="宋体" w:hAnsi="宋体" w:cs="Arial" w:hint="eastAsia"/>
          <w:color w:val="282828"/>
          <w:kern w:val="0"/>
          <w:sz w:val="24"/>
          <w:szCs w:val="24"/>
        </w:rPr>
        <w:t>一、各市要将利拉鲁肽注射剂等</w:t>
      </w:r>
      <w:r w:rsidRPr="00F75811">
        <w:rPr>
          <w:rFonts w:ascii="宋体" w:hAnsi="宋体" w:cs="Arial"/>
          <w:color w:val="282828"/>
          <w:kern w:val="0"/>
          <w:sz w:val="24"/>
          <w:szCs w:val="24"/>
        </w:rPr>
        <w:t>36</w:t>
      </w:r>
      <w:r w:rsidRPr="00F75811">
        <w:rPr>
          <w:rFonts w:ascii="宋体" w:hAnsi="宋体" w:cs="Arial" w:hint="eastAsia"/>
          <w:color w:val="282828"/>
          <w:kern w:val="0"/>
          <w:sz w:val="24"/>
          <w:szCs w:val="24"/>
        </w:rPr>
        <w:t>种药品（以下简称</w:t>
      </w:r>
      <w:r w:rsidRPr="00F75811">
        <w:rPr>
          <w:rFonts w:ascii="宋体" w:hAnsi="宋体" w:cs="Arial"/>
          <w:color w:val="282828"/>
          <w:kern w:val="0"/>
          <w:sz w:val="24"/>
          <w:szCs w:val="24"/>
        </w:rPr>
        <w:t>36</w:t>
      </w:r>
      <w:r w:rsidRPr="00F75811">
        <w:rPr>
          <w:rFonts w:ascii="宋体" w:hAnsi="宋体" w:cs="Arial" w:hint="eastAsia"/>
          <w:color w:val="282828"/>
          <w:kern w:val="0"/>
          <w:sz w:val="24"/>
          <w:szCs w:val="24"/>
        </w:rPr>
        <w:t>种药品）纳入医保药品目录乙类范围，并按照《关于执行国家基本医疗保险、工伤保险和生育保险药品目录（</w:t>
      </w:r>
      <w:r w:rsidRPr="00F75811">
        <w:rPr>
          <w:rFonts w:ascii="宋体" w:hAnsi="宋体" w:cs="Arial"/>
          <w:color w:val="282828"/>
          <w:kern w:val="0"/>
          <w:sz w:val="24"/>
          <w:szCs w:val="24"/>
        </w:rPr>
        <w:t>2017</w:t>
      </w:r>
      <w:r w:rsidRPr="00F75811">
        <w:rPr>
          <w:rFonts w:ascii="宋体" w:hAnsi="宋体" w:cs="Arial" w:hint="eastAsia"/>
          <w:color w:val="282828"/>
          <w:kern w:val="0"/>
          <w:sz w:val="24"/>
          <w:szCs w:val="24"/>
        </w:rPr>
        <w:t>年版）的通知》（皖人社秘〔</w:t>
      </w:r>
      <w:r w:rsidRPr="00F75811">
        <w:rPr>
          <w:rFonts w:ascii="宋体" w:hAnsi="宋体" w:cs="Arial"/>
          <w:color w:val="282828"/>
          <w:kern w:val="0"/>
          <w:sz w:val="24"/>
          <w:szCs w:val="24"/>
        </w:rPr>
        <w:t>2017</w:t>
      </w:r>
      <w:r w:rsidRPr="00F75811">
        <w:rPr>
          <w:rFonts w:ascii="宋体" w:hAnsi="宋体" w:cs="Arial" w:hint="eastAsia"/>
          <w:color w:val="282828"/>
          <w:kern w:val="0"/>
          <w:sz w:val="24"/>
          <w:szCs w:val="24"/>
        </w:rPr>
        <w:t>〕</w:t>
      </w:r>
      <w:r w:rsidRPr="00F75811">
        <w:rPr>
          <w:rFonts w:ascii="宋体" w:hAnsi="宋体" w:cs="Arial"/>
          <w:color w:val="282828"/>
          <w:kern w:val="0"/>
          <w:sz w:val="24"/>
          <w:szCs w:val="24"/>
        </w:rPr>
        <w:t>252</w:t>
      </w:r>
      <w:r w:rsidRPr="00F75811">
        <w:rPr>
          <w:rFonts w:ascii="宋体" w:hAnsi="宋体" w:cs="Arial" w:hint="eastAsia"/>
          <w:color w:val="282828"/>
          <w:kern w:val="0"/>
          <w:sz w:val="24"/>
          <w:szCs w:val="24"/>
        </w:rPr>
        <w:t>号）要求，自</w:t>
      </w:r>
      <w:r w:rsidRPr="00F75811">
        <w:rPr>
          <w:rFonts w:ascii="宋体" w:hAnsi="宋体" w:cs="Arial"/>
          <w:color w:val="282828"/>
          <w:kern w:val="0"/>
          <w:sz w:val="24"/>
          <w:szCs w:val="24"/>
        </w:rPr>
        <w:t>2017</w:t>
      </w:r>
      <w:r w:rsidRPr="00F75811">
        <w:rPr>
          <w:rFonts w:ascii="宋体" w:hAnsi="宋体" w:cs="Arial" w:hint="eastAsia"/>
          <w:color w:val="282828"/>
          <w:kern w:val="0"/>
          <w:sz w:val="24"/>
          <w:szCs w:val="24"/>
        </w:rPr>
        <w:t>年</w:t>
      </w:r>
      <w:r w:rsidRPr="00F75811">
        <w:rPr>
          <w:rFonts w:ascii="宋体" w:hAnsi="宋体" w:cs="Arial"/>
          <w:color w:val="282828"/>
          <w:kern w:val="0"/>
          <w:sz w:val="24"/>
          <w:szCs w:val="24"/>
        </w:rPr>
        <w:t>9</w:t>
      </w:r>
      <w:r w:rsidRPr="00F75811">
        <w:rPr>
          <w:rFonts w:ascii="宋体" w:hAnsi="宋体" w:cs="Arial" w:hint="eastAsia"/>
          <w:color w:val="282828"/>
          <w:kern w:val="0"/>
          <w:sz w:val="24"/>
          <w:szCs w:val="24"/>
        </w:rPr>
        <w:t>月</w:t>
      </w:r>
      <w:r w:rsidRPr="00F75811">
        <w:rPr>
          <w:rFonts w:ascii="宋体" w:hAnsi="宋体" w:cs="Arial"/>
          <w:color w:val="282828"/>
          <w:kern w:val="0"/>
          <w:sz w:val="24"/>
          <w:szCs w:val="24"/>
        </w:rPr>
        <w:t>1</w:t>
      </w:r>
      <w:r w:rsidRPr="00F75811">
        <w:rPr>
          <w:rFonts w:ascii="宋体" w:hAnsi="宋体" w:cs="Arial" w:hint="eastAsia"/>
          <w:color w:val="282828"/>
          <w:kern w:val="0"/>
          <w:sz w:val="24"/>
          <w:szCs w:val="24"/>
        </w:rPr>
        <w:t>日起开始报销支付。</w:t>
      </w:r>
    </w:p>
    <w:p w:rsidR="00F24315" w:rsidRPr="00F75811" w:rsidRDefault="00F24315" w:rsidP="00D72FE9">
      <w:pPr>
        <w:widowControl/>
        <w:shd w:val="clear" w:color="auto" w:fill="FFFFFF"/>
        <w:spacing w:line="490" w:lineRule="exact"/>
        <w:ind w:firstLine="645"/>
        <w:contextualSpacing/>
        <w:jc w:val="left"/>
        <w:rPr>
          <w:rFonts w:ascii="宋体" w:cs="Arial"/>
          <w:color w:val="282828"/>
          <w:kern w:val="0"/>
          <w:sz w:val="24"/>
          <w:szCs w:val="24"/>
        </w:rPr>
      </w:pPr>
      <w:r w:rsidRPr="00F75811">
        <w:rPr>
          <w:rFonts w:ascii="宋体" w:hAnsi="宋体" w:cs="Arial" w:hint="eastAsia"/>
          <w:color w:val="282828"/>
          <w:kern w:val="0"/>
          <w:sz w:val="24"/>
          <w:szCs w:val="24"/>
        </w:rPr>
        <w:t>二、各市要严格执行国家规定的</w:t>
      </w:r>
      <w:r w:rsidRPr="00F75811">
        <w:rPr>
          <w:rFonts w:ascii="宋体" w:hAnsi="宋体" w:cs="Arial"/>
          <w:color w:val="282828"/>
          <w:kern w:val="0"/>
          <w:sz w:val="24"/>
          <w:szCs w:val="24"/>
        </w:rPr>
        <w:t>36</w:t>
      </w:r>
      <w:r w:rsidRPr="00F75811">
        <w:rPr>
          <w:rFonts w:ascii="宋体" w:hAnsi="宋体" w:cs="Arial" w:hint="eastAsia"/>
          <w:color w:val="282828"/>
          <w:kern w:val="0"/>
          <w:sz w:val="24"/>
          <w:szCs w:val="24"/>
        </w:rPr>
        <w:t>种药品的医保支付标准，并结合基本医疗保险基金运行实际，合理确定医保基金和参保人员的分担比例。要按照国家标准做好药品数据库更新和信息代码维护工作。要综合运用事前审查、智能监控、病例审核等多种方式，对用量大、费用高的药品加强管理，促进合理用药。</w:t>
      </w:r>
    </w:p>
    <w:p w:rsidR="00F24315" w:rsidRPr="00F75811" w:rsidRDefault="00F24315" w:rsidP="00D72FE9">
      <w:pPr>
        <w:widowControl/>
        <w:shd w:val="clear" w:color="auto" w:fill="FFFFFF"/>
        <w:spacing w:line="490" w:lineRule="exact"/>
        <w:ind w:firstLine="645"/>
        <w:contextualSpacing/>
        <w:jc w:val="left"/>
        <w:rPr>
          <w:rFonts w:ascii="宋体" w:cs="Arial"/>
          <w:color w:val="282828"/>
          <w:kern w:val="0"/>
          <w:sz w:val="24"/>
          <w:szCs w:val="24"/>
        </w:rPr>
      </w:pPr>
      <w:r w:rsidRPr="00F75811">
        <w:rPr>
          <w:rFonts w:ascii="宋体" w:hAnsi="宋体" w:cs="Arial" w:hint="eastAsia"/>
          <w:color w:val="282828"/>
          <w:kern w:val="0"/>
          <w:sz w:val="24"/>
          <w:szCs w:val="24"/>
        </w:rPr>
        <w:t>三、</w:t>
      </w:r>
      <w:r w:rsidRPr="00F75811">
        <w:rPr>
          <w:rFonts w:ascii="宋体" w:hAnsi="宋体" w:cs="Arial"/>
          <w:color w:val="282828"/>
          <w:kern w:val="0"/>
          <w:sz w:val="24"/>
          <w:szCs w:val="24"/>
        </w:rPr>
        <w:t>36</w:t>
      </w:r>
      <w:r w:rsidRPr="00F75811">
        <w:rPr>
          <w:rFonts w:ascii="宋体" w:hAnsi="宋体" w:cs="Arial" w:hint="eastAsia"/>
          <w:color w:val="282828"/>
          <w:kern w:val="0"/>
          <w:sz w:val="24"/>
          <w:szCs w:val="24"/>
        </w:rPr>
        <w:t>种药品中国家已限定支付范围的，各地一并执行，不得自行调整。《安徽省基本医疗保险、工伤保险和生育保险药品目录（</w:t>
      </w:r>
      <w:r w:rsidRPr="00F75811">
        <w:rPr>
          <w:rFonts w:ascii="宋体" w:hAnsi="宋体" w:cs="Arial"/>
          <w:color w:val="282828"/>
          <w:kern w:val="0"/>
          <w:sz w:val="24"/>
          <w:szCs w:val="24"/>
        </w:rPr>
        <w:t>2010</w:t>
      </w:r>
      <w:r w:rsidRPr="00F75811">
        <w:rPr>
          <w:rFonts w:ascii="宋体" w:hAnsi="宋体" w:cs="Arial" w:hint="eastAsia"/>
          <w:color w:val="282828"/>
          <w:kern w:val="0"/>
          <w:sz w:val="24"/>
          <w:szCs w:val="24"/>
        </w:rPr>
        <w:t>年版）》中已纳入《国家基本医疗保险、工伤保险和生育保险药品目录（</w:t>
      </w:r>
      <w:r w:rsidRPr="00F75811">
        <w:rPr>
          <w:rFonts w:ascii="宋体" w:hAnsi="宋体" w:cs="Arial"/>
          <w:color w:val="282828"/>
          <w:kern w:val="0"/>
          <w:sz w:val="24"/>
          <w:szCs w:val="24"/>
        </w:rPr>
        <w:t>2017</w:t>
      </w:r>
      <w:r w:rsidRPr="00F75811">
        <w:rPr>
          <w:rFonts w:ascii="宋体" w:hAnsi="宋体" w:cs="Arial" w:hint="eastAsia"/>
          <w:color w:val="282828"/>
          <w:kern w:val="0"/>
          <w:sz w:val="24"/>
          <w:szCs w:val="24"/>
        </w:rPr>
        <w:t>年版）》的药品，有关限定支付范围仍按我省</w:t>
      </w:r>
      <w:r w:rsidRPr="00F75811">
        <w:rPr>
          <w:rFonts w:ascii="宋体" w:hAnsi="宋体" w:cs="Arial"/>
          <w:color w:val="282828"/>
          <w:kern w:val="0"/>
          <w:sz w:val="24"/>
          <w:szCs w:val="24"/>
        </w:rPr>
        <w:t>2010</w:t>
      </w:r>
      <w:r w:rsidRPr="00F75811">
        <w:rPr>
          <w:rFonts w:ascii="宋体" w:hAnsi="宋体" w:cs="Arial" w:hint="eastAsia"/>
          <w:color w:val="282828"/>
          <w:kern w:val="0"/>
          <w:sz w:val="24"/>
          <w:szCs w:val="24"/>
        </w:rPr>
        <w:t>年版目录规定执行。</w:t>
      </w:r>
    </w:p>
    <w:p w:rsidR="00F24315" w:rsidRDefault="00F24315" w:rsidP="00D72FE9">
      <w:pPr>
        <w:widowControl/>
        <w:shd w:val="clear" w:color="auto" w:fill="FFFFFF"/>
        <w:spacing w:line="490" w:lineRule="exact"/>
        <w:ind w:firstLine="645"/>
        <w:contextualSpacing/>
        <w:jc w:val="left"/>
        <w:rPr>
          <w:rFonts w:ascii="宋体" w:cs="Arial"/>
          <w:color w:val="282828"/>
          <w:kern w:val="0"/>
          <w:sz w:val="24"/>
          <w:szCs w:val="24"/>
        </w:rPr>
      </w:pPr>
      <w:r w:rsidRPr="00F75811">
        <w:rPr>
          <w:rFonts w:ascii="宋体" w:cs="Arial"/>
          <w:color w:val="282828"/>
          <w:kern w:val="0"/>
          <w:sz w:val="24"/>
          <w:szCs w:val="24"/>
        </w:rPr>
        <w:t> </w:t>
      </w:r>
    </w:p>
    <w:p w:rsidR="00F24315" w:rsidRPr="00F75811" w:rsidRDefault="00F24315" w:rsidP="00D72FE9">
      <w:pPr>
        <w:widowControl/>
        <w:shd w:val="clear" w:color="auto" w:fill="FFFFFF"/>
        <w:spacing w:line="490" w:lineRule="exact"/>
        <w:ind w:firstLine="645"/>
        <w:contextualSpacing/>
        <w:jc w:val="left"/>
        <w:rPr>
          <w:rFonts w:ascii="宋体" w:cs="Arial"/>
          <w:color w:val="282828"/>
          <w:kern w:val="0"/>
          <w:sz w:val="24"/>
          <w:szCs w:val="24"/>
        </w:rPr>
      </w:pPr>
    </w:p>
    <w:p w:rsidR="00F24315" w:rsidRPr="00F75811" w:rsidRDefault="00F24315" w:rsidP="00D72FE9">
      <w:pPr>
        <w:widowControl/>
        <w:shd w:val="clear" w:color="auto" w:fill="FFFFFF"/>
        <w:spacing w:line="490" w:lineRule="exact"/>
        <w:ind w:right="360" w:firstLine="5280"/>
        <w:contextualSpacing/>
        <w:jc w:val="right"/>
        <w:rPr>
          <w:rFonts w:ascii="宋体" w:cs="Arial"/>
          <w:color w:val="282828"/>
          <w:kern w:val="0"/>
          <w:sz w:val="24"/>
          <w:szCs w:val="24"/>
        </w:rPr>
      </w:pPr>
      <w:r w:rsidRPr="00F75811">
        <w:rPr>
          <w:rFonts w:ascii="宋体" w:hAnsi="宋体" w:cs="Arial"/>
          <w:color w:val="282828"/>
          <w:kern w:val="0"/>
          <w:sz w:val="24"/>
          <w:szCs w:val="24"/>
        </w:rPr>
        <w:t>2017</w:t>
      </w:r>
      <w:r w:rsidRPr="00F75811">
        <w:rPr>
          <w:rFonts w:ascii="宋体" w:hAnsi="宋体" w:cs="Arial" w:hint="eastAsia"/>
          <w:color w:val="282828"/>
          <w:kern w:val="0"/>
          <w:sz w:val="24"/>
          <w:szCs w:val="24"/>
        </w:rPr>
        <w:t>年</w:t>
      </w:r>
      <w:r w:rsidRPr="00F75811">
        <w:rPr>
          <w:rFonts w:ascii="宋体" w:hAnsi="宋体" w:cs="Arial"/>
          <w:color w:val="282828"/>
          <w:kern w:val="0"/>
          <w:sz w:val="24"/>
          <w:szCs w:val="24"/>
        </w:rPr>
        <w:t>8</w:t>
      </w:r>
      <w:r w:rsidRPr="00F75811">
        <w:rPr>
          <w:rFonts w:ascii="宋体" w:hAnsi="宋体" w:cs="Arial" w:hint="eastAsia"/>
          <w:color w:val="282828"/>
          <w:kern w:val="0"/>
          <w:sz w:val="24"/>
          <w:szCs w:val="24"/>
        </w:rPr>
        <w:t>月</w:t>
      </w:r>
      <w:r w:rsidRPr="00F75811">
        <w:rPr>
          <w:rFonts w:ascii="宋体" w:hAnsi="宋体" w:cs="Arial"/>
          <w:color w:val="282828"/>
          <w:kern w:val="0"/>
          <w:sz w:val="24"/>
          <w:szCs w:val="24"/>
        </w:rPr>
        <w:t>14</w:t>
      </w:r>
      <w:r w:rsidRPr="00F75811">
        <w:rPr>
          <w:rFonts w:ascii="宋体" w:hAnsi="宋体" w:cs="Arial" w:hint="eastAsia"/>
          <w:color w:val="282828"/>
          <w:kern w:val="0"/>
          <w:sz w:val="24"/>
          <w:szCs w:val="24"/>
        </w:rPr>
        <w:t>日</w:t>
      </w:r>
    </w:p>
    <w:p w:rsidR="00F24315" w:rsidRPr="00F913CB" w:rsidRDefault="00F24315" w:rsidP="00D72FE9">
      <w:pPr>
        <w:widowControl/>
        <w:spacing w:before="225" w:after="225" w:line="490" w:lineRule="exact"/>
        <w:ind w:firstLine="641"/>
        <w:contextualSpacing/>
        <w:jc w:val="left"/>
        <w:rPr>
          <w:rFonts w:ascii="宋体" w:cs="宋体"/>
          <w:color w:val="333333"/>
          <w:kern w:val="0"/>
          <w:sz w:val="24"/>
          <w:szCs w:val="24"/>
        </w:rPr>
      </w:pPr>
    </w:p>
    <w:p w:rsidR="00F24315" w:rsidRDefault="00F24315" w:rsidP="00D72FE9">
      <w:pPr>
        <w:widowControl/>
        <w:spacing w:before="225" w:after="225" w:line="490" w:lineRule="exact"/>
        <w:ind w:firstLine="641"/>
        <w:contextualSpacing/>
        <w:jc w:val="left"/>
        <w:rPr>
          <w:rFonts w:ascii="宋体" w:cs="宋体"/>
          <w:color w:val="333333"/>
          <w:kern w:val="0"/>
          <w:sz w:val="24"/>
          <w:szCs w:val="24"/>
        </w:rPr>
      </w:pPr>
    </w:p>
    <w:p w:rsidR="00F24315" w:rsidRDefault="00F24315" w:rsidP="00D72FE9">
      <w:pPr>
        <w:widowControl/>
        <w:spacing w:before="225" w:after="225" w:line="490" w:lineRule="exact"/>
        <w:ind w:firstLine="641"/>
        <w:contextualSpacing/>
        <w:jc w:val="left"/>
        <w:rPr>
          <w:rFonts w:ascii="宋体" w:cs="宋体"/>
          <w:color w:val="333333"/>
          <w:kern w:val="0"/>
          <w:sz w:val="24"/>
          <w:szCs w:val="24"/>
        </w:rPr>
      </w:pPr>
    </w:p>
    <w:p w:rsidR="00F24315" w:rsidRPr="00F913CB" w:rsidRDefault="00F24315" w:rsidP="00D72FE9">
      <w:pPr>
        <w:widowControl/>
        <w:spacing w:before="225" w:after="225" w:line="490" w:lineRule="exact"/>
        <w:ind w:firstLine="641"/>
        <w:contextualSpacing/>
        <w:jc w:val="left"/>
        <w:rPr>
          <w:rFonts w:ascii="宋体" w:cs="宋体"/>
          <w:color w:val="333333"/>
          <w:kern w:val="0"/>
          <w:sz w:val="24"/>
          <w:szCs w:val="24"/>
        </w:rPr>
      </w:pPr>
    </w:p>
    <w:p w:rsidR="00F24315" w:rsidRDefault="00F24315" w:rsidP="00D72FE9">
      <w:pPr>
        <w:widowControl/>
        <w:spacing w:before="225" w:after="225" w:line="490" w:lineRule="exact"/>
        <w:ind w:firstLine="641"/>
        <w:contextualSpacing/>
        <w:jc w:val="left"/>
        <w:rPr>
          <w:rFonts w:ascii="宋体" w:cs="宋体"/>
          <w:color w:val="333333"/>
          <w:kern w:val="0"/>
          <w:sz w:val="24"/>
          <w:szCs w:val="24"/>
        </w:rPr>
      </w:pPr>
    </w:p>
    <w:p w:rsidR="00F24315" w:rsidRPr="00F913CB" w:rsidRDefault="00F24315" w:rsidP="001C0E43">
      <w:pPr>
        <w:widowControl/>
        <w:spacing w:before="225" w:after="225" w:line="300" w:lineRule="exact"/>
        <w:ind w:left="31680" w:hangingChars="246" w:firstLine="31680"/>
        <w:contextualSpacing/>
        <w:outlineLvl w:val="0"/>
        <w:rPr>
          <w:rFonts w:ascii="宋体"/>
          <w:color w:val="000000"/>
          <w:sz w:val="24"/>
          <w:szCs w:val="24"/>
        </w:rPr>
      </w:pPr>
      <w:bookmarkStart w:id="123" w:name="_Toc501956363"/>
      <w:r w:rsidRPr="00424A82">
        <w:rPr>
          <w:rFonts w:ascii="宋体" w:hAnsi="宋体" w:hint="eastAsia"/>
          <w:b/>
          <w:color w:val="000000"/>
          <w:sz w:val="24"/>
          <w:szCs w:val="24"/>
        </w:rPr>
        <w:t>附</w:t>
      </w:r>
      <w:r w:rsidRPr="00F913CB">
        <w:rPr>
          <w:rFonts w:ascii="宋体" w:hAnsi="宋体" w:hint="eastAsia"/>
          <w:color w:val="000000"/>
          <w:sz w:val="24"/>
          <w:szCs w:val="24"/>
        </w:rPr>
        <w:t>：</w:t>
      </w:r>
      <w:bookmarkEnd w:id="123"/>
    </w:p>
    <w:p w:rsidR="00F24315" w:rsidRDefault="00F24315" w:rsidP="004628B7">
      <w:pPr>
        <w:widowControl/>
        <w:spacing w:before="100" w:beforeAutospacing="1" w:after="100" w:afterAutospacing="1" w:line="300" w:lineRule="exact"/>
        <w:contextualSpacing/>
        <w:jc w:val="right"/>
        <w:outlineLvl w:val="0"/>
        <w:rPr>
          <w:rFonts w:ascii="黑体" w:eastAsia="黑体" w:hAnsi="宋体" w:cs="宋体"/>
          <w:b/>
          <w:color w:val="000000"/>
          <w:kern w:val="0"/>
          <w:sz w:val="24"/>
          <w:szCs w:val="24"/>
        </w:rPr>
      </w:pPr>
      <w:bookmarkStart w:id="124" w:name="_Toc501720467"/>
      <w:bookmarkStart w:id="125" w:name="_Toc501956364"/>
      <w:r w:rsidRPr="00F913CB">
        <w:rPr>
          <w:rFonts w:ascii="黑体" w:eastAsia="黑体" w:hAnsi="宋体" w:cs="宋体" w:hint="eastAsia"/>
          <w:b/>
          <w:color w:val="000000"/>
          <w:kern w:val="0"/>
          <w:sz w:val="24"/>
          <w:szCs w:val="24"/>
        </w:rPr>
        <w:t>人社部发〔</w:t>
      </w:r>
      <w:r w:rsidRPr="00F913CB">
        <w:rPr>
          <w:rFonts w:ascii="黑体" w:eastAsia="黑体" w:hAnsi="宋体" w:cs="宋体"/>
          <w:b/>
          <w:color w:val="000000"/>
          <w:kern w:val="0"/>
          <w:sz w:val="24"/>
          <w:szCs w:val="24"/>
        </w:rPr>
        <w:t>2017</w:t>
      </w:r>
      <w:r w:rsidRPr="00F913CB">
        <w:rPr>
          <w:rFonts w:ascii="黑体" w:eastAsia="黑体" w:hAnsi="宋体" w:cs="宋体" w:hint="eastAsia"/>
          <w:b/>
          <w:color w:val="000000"/>
          <w:kern w:val="0"/>
          <w:sz w:val="24"/>
          <w:szCs w:val="24"/>
        </w:rPr>
        <w:t>〕</w:t>
      </w:r>
      <w:r w:rsidRPr="00F913CB">
        <w:rPr>
          <w:rFonts w:ascii="黑体" w:eastAsia="黑体" w:hAnsi="宋体" w:cs="宋体"/>
          <w:b/>
          <w:color w:val="000000"/>
          <w:kern w:val="0"/>
          <w:sz w:val="24"/>
          <w:szCs w:val="24"/>
        </w:rPr>
        <w:t>54</w:t>
      </w:r>
      <w:r w:rsidRPr="00F913CB">
        <w:rPr>
          <w:rFonts w:ascii="黑体" w:eastAsia="黑体" w:hAnsi="宋体" w:cs="宋体" w:hint="eastAsia"/>
          <w:b/>
          <w:color w:val="000000"/>
          <w:kern w:val="0"/>
          <w:sz w:val="24"/>
          <w:szCs w:val="24"/>
        </w:rPr>
        <w:t>号</w:t>
      </w:r>
      <w:bookmarkEnd w:id="124"/>
      <w:bookmarkEnd w:id="125"/>
    </w:p>
    <w:p w:rsidR="00F24315" w:rsidRPr="00F913CB" w:rsidRDefault="00F24315" w:rsidP="004628B7">
      <w:pPr>
        <w:widowControl/>
        <w:spacing w:before="100" w:beforeAutospacing="1" w:after="100" w:afterAutospacing="1" w:line="480" w:lineRule="exact"/>
        <w:contextualSpacing/>
        <w:jc w:val="center"/>
        <w:outlineLvl w:val="0"/>
        <w:rPr>
          <w:rFonts w:ascii="黑体" w:eastAsia="黑体" w:hAnsi="宋体" w:cs="宋体"/>
          <w:b/>
          <w:color w:val="000000"/>
          <w:kern w:val="0"/>
          <w:sz w:val="24"/>
          <w:szCs w:val="24"/>
        </w:rPr>
      </w:pPr>
      <w:bookmarkStart w:id="126" w:name="_Toc501956365"/>
      <w:r w:rsidRPr="00F913CB">
        <w:rPr>
          <w:rFonts w:ascii="黑体" w:eastAsia="黑体" w:hAnsi="宋体" w:hint="eastAsia"/>
          <w:b/>
          <w:color w:val="000000"/>
          <w:sz w:val="32"/>
          <w:szCs w:val="32"/>
        </w:rPr>
        <w:t>人力资源社会保障部关于将</w:t>
      </w:r>
      <w:r w:rsidRPr="00F913CB">
        <w:rPr>
          <w:rFonts w:ascii="黑体" w:eastAsia="黑体" w:hAnsi="宋体"/>
          <w:b/>
          <w:color w:val="000000"/>
          <w:sz w:val="32"/>
          <w:szCs w:val="32"/>
        </w:rPr>
        <w:t>36</w:t>
      </w:r>
      <w:r w:rsidRPr="00F913CB">
        <w:rPr>
          <w:rFonts w:ascii="黑体" w:eastAsia="黑体" w:hAnsi="宋体" w:hint="eastAsia"/>
          <w:b/>
          <w:color w:val="000000"/>
          <w:sz w:val="32"/>
          <w:szCs w:val="32"/>
        </w:rPr>
        <w:t>种药品纳入国家基本医疗保险、工伤保险和生育保险药品目录乙类范围的通知</w:t>
      </w:r>
      <w:bookmarkEnd w:id="126"/>
    </w:p>
    <w:p w:rsidR="00F24315" w:rsidRPr="00F913CB" w:rsidRDefault="00F24315" w:rsidP="00D72FE9">
      <w:pPr>
        <w:widowControl/>
        <w:spacing w:before="100" w:beforeAutospacing="1" w:after="100" w:afterAutospacing="1" w:line="480" w:lineRule="exact"/>
        <w:contextualSpacing/>
        <w:jc w:val="left"/>
        <w:rPr>
          <w:rFonts w:ascii="宋体" w:cs="宋体"/>
          <w:color w:val="000000"/>
          <w:kern w:val="0"/>
          <w:sz w:val="24"/>
          <w:szCs w:val="24"/>
        </w:rPr>
      </w:pPr>
      <w:r w:rsidRPr="00F913CB">
        <w:rPr>
          <w:rFonts w:ascii="宋体" w:hAnsi="宋体" w:cs="宋体" w:hint="eastAsia"/>
          <w:color w:val="000000"/>
          <w:kern w:val="0"/>
          <w:sz w:val="24"/>
          <w:szCs w:val="24"/>
        </w:rPr>
        <w:t>各省、自治区、直辖市及新疆生产建设兵团人力资源社会保障厅（局），福建省医保办：</w:t>
      </w:r>
    </w:p>
    <w:p w:rsidR="00F24315" w:rsidRPr="00F913CB" w:rsidRDefault="00F24315" w:rsidP="001C0E43">
      <w:pPr>
        <w:autoSpaceDE w:val="0"/>
        <w:spacing w:before="100" w:beforeAutospacing="1" w:after="100" w:afterAutospacing="1" w:line="480" w:lineRule="exact"/>
        <w:ind w:firstLineChars="200" w:firstLine="31680"/>
        <w:contextualSpacing/>
        <w:rPr>
          <w:rFonts w:ascii="宋体" w:cs="宋体"/>
          <w:color w:val="000000"/>
          <w:kern w:val="0"/>
          <w:sz w:val="24"/>
          <w:szCs w:val="24"/>
        </w:rPr>
      </w:pPr>
      <w:r w:rsidRPr="00F913CB">
        <w:rPr>
          <w:rFonts w:ascii="宋体" w:hAnsi="宋体" w:cs="宋体" w:hint="eastAsia"/>
          <w:color w:val="000000"/>
          <w:kern w:val="0"/>
          <w:sz w:val="24"/>
          <w:szCs w:val="24"/>
        </w:rPr>
        <w:t>按照《关于印发〈国家基本医疗保险、工伤保险和生育保险药品目录（</w:t>
      </w:r>
      <w:r w:rsidRPr="00F913CB">
        <w:rPr>
          <w:rFonts w:ascii="宋体" w:hAnsi="宋体" w:cs="宋体"/>
          <w:color w:val="000000"/>
          <w:kern w:val="0"/>
          <w:sz w:val="24"/>
          <w:szCs w:val="24"/>
        </w:rPr>
        <w:t>2017</w:t>
      </w:r>
      <w:r w:rsidRPr="00F913CB">
        <w:rPr>
          <w:rFonts w:ascii="宋体" w:hAnsi="宋体" w:cs="宋体" w:hint="eastAsia"/>
          <w:color w:val="000000"/>
          <w:kern w:val="0"/>
          <w:sz w:val="24"/>
          <w:szCs w:val="24"/>
        </w:rPr>
        <w:t>年版）〉的通知》（人社部发〔</w:t>
      </w:r>
      <w:r w:rsidRPr="00F913CB">
        <w:rPr>
          <w:rFonts w:ascii="宋体" w:hAnsi="宋体" w:cs="宋体"/>
          <w:color w:val="000000"/>
          <w:kern w:val="0"/>
          <w:sz w:val="24"/>
          <w:szCs w:val="24"/>
        </w:rPr>
        <w:t>2017</w:t>
      </w:r>
      <w:r w:rsidRPr="00F913CB">
        <w:rPr>
          <w:rFonts w:ascii="宋体" w:hAnsi="宋体" w:cs="宋体" w:hint="eastAsia"/>
          <w:color w:val="000000"/>
          <w:kern w:val="0"/>
          <w:sz w:val="24"/>
          <w:szCs w:val="24"/>
        </w:rPr>
        <w:t>〕</w:t>
      </w:r>
      <w:r w:rsidRPr="00F913CB">
        <w:rPr>
          <w:rFonts w:ascii="宋体" w:hAnsi="宋体" w:cs="宋体"/>
          <w:color w:val="000000"/>
          <w:kern w:val="0"/>
          <w:sz w:val="24"/>
          <w:szCs w:val="24"/>
        </w:rPr>
        <w:t>15</w:t>
      </w:r>
      <w:r w:rsidRPr="00F913CB">
        <w:rPr>
          <w:rFonts w:ascii="宋体" w:hAnsi="宋体" w:cs="宋体" w:hint="eastAsia"/>
          <w:color w:val="000000"/>
          <w:kern w:val="0"/>
          <w:sz w:val="24"/>
          <w:szCs w:val="24"/>
        </w:rPr>
        <w:t>号）要求，我部组织专家对部分药品进行谈判，并确定了医保支付标准。现予以公布并通知如下：</w:t>
      </w:r>
    </w:p>
    <w:p w:rsidR="00F24315" w:rsidRPr="00F913CB" w:rsidRDefault="00F24315" w:rsidP="001C0E43">
      <w:pPr>
        <w:autoSpaceDE w:val="0"/>
        <w:spacing w:before="100" w:beforeAutospacing="1" w:after="100" w:afterAutospacing="1" w:line="480" w:lineRule="exact"/>
        <w:ind w:firstLineChars="200" w:firstLine="31680"/>
        <w:contextualSpacing/>
        <w:rPr>
          <w:rFonts w:ascii="宋体" w:cs="宋体"/>
          <w:color w:val="000000"/>
          <w:kern w:val="0"/>
          <w:sz w:val="24"/>
          <w:szCs w:val="24"/>
        </w:rPr>
      </w:pPr>
      <w:r w:rsidRPr="00F913CB">
        <w:rPr>
          <w:rFonts w:ascii="宋体" w:hAnsi="宋体" w:cs="宋体" w:hint="eastAsia"/>
          <w:color w:val="000000"/>
          <w:kern w:val="0"/>
          <w:sz w:val="24"/>
          <w:szCs w:val="24"/>
        </w:rPr>
        <w:t>一、将利拉鲁肽注射剂等</w:t>
      </w:r>
      <w:r w:rsidRPr="00F913CB">
        <w:rPr>
          <w:rFonts w:ascii="宋体" w:hAnsi="宋体" w:cs="宋体"/>
          <w:color w:val="000000"/>
          <w:kern w:val="0"/>
          <w:sz w:val="24"/>
          <w:szCs w:val="24"/>
        </w:rPr>
        <w:t>36</w:t>
      </w:r>
      <w:r w:rsidRPr="00F913CB">
        <w:rPr>
          <w:rFonts w:ascii="宋体" w:hAnsi="宋体" w:cs="宋体" w:hint="eastAsia"/>
          <w:color w:val="000000"/>
          <w:kern w:val="0"/>
          <w:sz w:val="24"/>
          <w:szCs w:val="24"/>
        </w:rPr>
        <w:t>种药品（以下统称</w:t>
      </w:r>
      <w:r w:rsidRPr="00F913CB">
        <w:rPr>
          <w:rFonts w:ascii="宋体" w:cs="宋体" w:hint="eastAsia"/>
          <w:color w:val="000000"/>
          <w:kern w:val="0"/>
          <w:sz w:val="24"/>
          <w:szCs w:val="24"/>
        </w:rPr>
        <w:t>“</w:t>
      </w:r>
      <w:r w:rsidRPr="00F913CB">
        <w:rPr>
          <w:rFonts w:ascii="宋体" w:hAnsi="宋体" w:cs="宋体" w:hint="eastAsia"/>
          <w:color w:val="000000"/>
          <w:kern w:val="0"/>
          <w:sz w:val="24"/>
          <w:szCs w:val="24"/>
        </w:rPr>
        <w:t>有关药品</w:t>
      </w:r>
      <w:r w:rsidRPr="00F913CB">
        <w:rPr>
          <w:rFonts w:ascii="宋体" w:cs="宋体" w:hint="eastAsia"/>
          <w:color w:val="000000"/>
          <w:kern w:val="0"/>
          <w:sz w:val="24"/>
          <w:szCs w:val="24"/>
        </w:rPr>
        <w:t>”</w:t>
      </w:r>
      <w:r w:rsidRPr="00F913CB">
        <w:rPr>
          <w:rFonts w:ascii="宋体" w:hAnsi="宋体" w:cs="宋体" w:hint="eastAsia"/>
          <w:color w:val="000000"/>
          <w:kern w:val="0"/>
          <w:sz w:val="24"/>
          <w:szCs w:val="24"/>
        </w:rPr>
        <w:t>）纳入《国家基本医疗保险、工伤保险和生育保险药品目录（</w:t>
      </w:r>
      <w:r w:rsidRPr="00F913CB">
        <w:rPr>
          <w:rFonts w:ascii="宋体" w:hAnsi="宋体" w:cs="宋体"/>
          <w:color w:val="000000"/>
          <w:kern w:val="0"/>
          <w:sz w:val="24"/>
          <w:szCs w:val="24"/>
        </w:rPr>
        <w:t>2017</w:t>
      </w:r>
      <w:r w:rsidRPr="00F913CB">
        <w:rPr>
          <w:rFonts w:ascii="宋体" w:hAnsi="宋体" w:cs="宋体" w:hint="eastAsia"/>
          <w:color w:val="000000"/>
          <w:kern w:val="0"/>
          <w:sz w:val="24"/>
          <w:szCs w:val="24"/>
        </w:rPr>
        <w:t>年版）》（以下简称药品目录）乙类范围，各省（区、市）社会保险主管部门不得将有关药品调出目录，也不得调整限定支付范围。</w:t>
      </w:r>
    </w:p>
    <w:p w:rsidR="00F24315" w:rsidRPr="00F913CB" w:rsidRDefault="00F24315" w:rsidP="001C0E43">
      <w:pPr>
        <w:autoSpaceDE w:val="0"/>
        <w:spacing w:before="100" w:beforeAutospacing="1" w:after="100" w:afterAutospacing="1" w:line="480" w:lineRule="exact"/>
        <w:ind w:firstLineChars="200" w:firstLine="31680"/>
        <w:contextualSpacing/>
        <w:rPr>
          <w:rFonts w:ascii="宋体" w:cs="宋体"/>
          <w:color w:val="000000"/>
          <w:kern w:val="0"/>
          <w:sz w:val="24"/>
          <w:szCs w:val="24"/>
        </w:rPr>
      </w:pPr>
      <w:r w:rsidRPr="00F913CB">
        <w:rPr>
          <w:rFonts w:ascii="宋体" w:hAnsi="宋体" w:cs="宋体" w:hint="eastAsia"/>
          <w:color w:val="000000"/>
          <w:kern w:val="0"/>
          <w:sz w:val="24"/>
          <w:szCs w:val="24"/>
        </w:rPr>
        <w:t>二、附表</w:t>
      </w:r>
      <w:r w:rsidRPr="00F913CB">
        <w:rPr>
          <w:rFonts w:ascii="宋体" w:cs="宋体" w:hint="eastAsia"/>
          <w:color w:val="000000"/>
          <w:kern w:val="0"/>
          <w:sz w:val="24"/>
          <w:szCs w:val="24"/>
        </w:rPr>
        <w:t>“</w:t>
      </w:r>
      <w:r w:rsidRPr="00F913CB">
        <w:rPr>
          <w:rFonts w:ascii="宋体" w:hAnsi="宋体" w:cs="宋体" w:hint="eastAsia"/>
          <w:color w:val="000000"/>
          <w:kern w:val="0"/>
          <w:sz w:val="24"/>
          <w:szCs w:val="24"/>
        </w:rPr>
        <w:t>医保支付标准</w:t>
      </w:r>
      <w:r w:rsidRPr="00F913CB">
        <w:rPr>
          <w:rFonts w:ascii="宋体" w:cs="宋体" w:hint="eastAsia"/>
          <w:color w:val="000000"/>
          <w:kern w:val="0"/>
          <w:sz w:val="24"/>
          <w:szCs w:val="24"/>
        </w:rPr>
        <w:t>”</w:t>
      </w:r>
      <w:r w:rsidRPr="00F913CB">
        <w:rPr>
          <w:rFonts w:ascii="宋体" w:hAnsi="宋体" w:cs="宋体" w:hint="eastAsia"/>
          <w:color w:val="000000"/>
          <w:kern w:val="0"/>
          <w:sz w:val="24"/>
          <w:szCs w:val="24"/>
        </w:rPr>
        <w:t>一栏规定的支付标准包括基本医疗保险基金和参保人员共同支付的全部费用，基本医疗保险基金和参保人员的分担比例由各统筹地区确定。规定的支付标准有效期截至</w:t>
      </w:r>
      <w:r w:rsidRPr="00F913CB">
        <w:rPr>
          <w:rFonts w:ascii="宋体" w:hAnsi="宋体" w:cs="宋体"/>
          <w:color w:val="000000"/>
          <w:kern w:val="0"/>
          <w:sz w:val="24"/>
          <w:szCs w:val="24"/>
        </w:rPr>
        <w:t>2019</w:t>
      </w:r>
      <w:r w:rsidRPr="00F913CB">
        <w:rPr>
          <w:rFonts w:ascii="宋体" w:hAnsi="宋体" w:cs="宋体" w:hint="eastAsia"/>
          <w:color w:val="000000"/>
          <w:kern w:val="0"/>
          <w:sz w:val="24"/>
          <w:szCs w:val="24"/>
        </w:rPr>
        <w:t>年</w:t>
      </w:r>
      <w:r w:rsidRPr="00F913CB">
        <w:rPr>
          <w:rFonts w:ascii="宋体" w:hAnsi="宋体" w:cs="宋体"/>
          <w:color w:val="000000"/>
          <w:kern w:val="0"/>
          <w:sz w:val="24"/>
          <w:szCs w:val="24"/>
        </w:rPr>
        <w:t>12</w:t>
      </w:r>
      <w:r w:rsidRPr="00F913CB">
        <w:rPr>
          <w:rFonts w:ascii="宋体" w:hAnsi="宋体" w:cs="宋体" w:hint="eastAsia"/>
          <w:color w:val="000000"/>
          <w:kern w:val="0"/>
          <w:sz w:val="24"/>
          <w:szCs w:val="24"/>
        </w:rPr>
        <w:t>月</w:t>
      </w:r>
      <w:r w:rsidRPr="00F913CB">
        <w:rPr>
          <w:rFonts w:ascii="宋体" w:hAnsi="宋体" w:cs="宋体"/>
          <w:color w:val="000000"/>
          <w:kern w:val="0"/>
          <w:sz w:val="24"/>
          <w:szCs w:val="24"/>
        </w:rPr>
        <w:t>31</w:t>
      </w:r>
      <w:r w:rsidRPr="00F913CB">
        <w:rPr>
          <w:rFonts w:ascii="宋体" w:hAnsi="宋体" w:cs="宋体" w:hint="eastAsia"/>
          <w:color w:val="000000"/>
          <w:kern w:val="0"/>
          <w:sz w:val="24"/>
          <w:szCs w:val="24"/>
        </w:rPr>
        <w:t>日，有效期满后按照医保药品支付标准有关规定进行调整。有效期内，如有同通用名称药品（仿制药）上市，我部将根据仿制药价格水平调整该药品的医保支付标准并另行发布；如出现药品市场实际价格明显低于现行支付标准的，我部可以与企业协商重新制定支付标准并另行发布。</w:t>
      </w:r>
    </w:p>
    <w:p w:rsidR="00F24315" w:rsidRPr="00F913CB" w:rsidRDefault="00F24315" w:rsidP="001C0E43">
      <w:pPr>
        <w:autoSpaceDE w:val="0"/>
        <w:spacing w:before="100" w:beforeAutospacing="1" w:after="100" w:afterAutospacing="1" w:line="480" w:lineRule="exact"/>
        <w:ind w:firstLineChars="200" w:firstLine="31680"/>
        <w:contextualSpacing/>
        <w:rPr>
          <w:rFonts w:ascii="宋体" w:cs="宋体"/>
          <w:color w:val="000000"/>
          <w:kern w:val="0"/>
          <w:sz w:val="24"/>
          <w:szCs w:val="24"/>
        </w:rPr>
      </w:pPr>
      <w:r w:rsidRPr="00F913CB">
        <w:rPr>
          <w:rFonts w:ascii="宋体" w:hAnsi="宋体" w:cs="宋体" w:hint="eastAsia"/>
          <w:color w:val="000000"/>
          <w:kern w:val="0"/>
          <w:sz w:val="24"/>
          <w:szCs w:val="24"/>
        </w:rPr>
        <w:t>三、各省（区、市）要积极探索多种方式加强有关药品管理，促进合理用药。对规定需</w:t>
      </w:r>
      <w:r w:rsidRPr="00F913CB">
        <w:rPr>
          <w:rFonts w:ascii="宋体" w:cs="宋体" w:hint="eastAsia"/>
          <w:color w:val="000000"/>
          <w:kern w:val="0"/>
          <w:sz w:val="24"/>
          <w:szCs w:val="24"/>
        </w:rPr>
        <w:t>“</w:t>
      </w:r>
      <w:r w:rsidRPr="00F913CB">
        <w:rPr>
          <w:rFonts w:ascii="宋体" w:hAnsi="宋体" w:cs="宋体" w:hint="eastAsia"/>
          <w:color w:val="000000"/>
          <w:kern w:val="0"/>
          <w:sz w:val="24"/>
          <w:szCs w:val="24"/>
        </w:rPr>
        <w:t>事前审查后方可使用</w:t>
      </w:r>
      <w:r w:rsidRPr="00F913CB">
        <w:rPr>
          <w:rFonts w:ascii="宋体" w:cs="宋体" w:hint="eastAsia"/>
          <w:color w:val="000000"/>
          <w:kern w:val="0"/>
          <w:sz w:val="24"/>
          <w:szCs w:val="24"/>
        </w:rPr>
        <w:t>”</w:t>
      </w:r>
      <w:r w:rsidRPr="00F913CB">
        <w:rPr>
          <w:rFonts w:ascii="宋体" w:hAnsi="宋体" w:cs="宋体" w:hint="eastAsia"/>
          <w:color w:val="000000"/>
          <w:kern w:val="0"/>
          <w:sz w:val="24"/>
          <w:szCs w:val="24"/>
        </w:rPr>
        <w:t>或其他需要严格管理的药品，要建立统一的事前审查规定；对用量大、费用高的药品要纳入基本医疗保险医疗服务智能监控系统进行重点监控，并做好费用分析；要采取有效措施鼓励定点零售药店为参保人员提供药品，发挥药店在医保药品供应保障方面的积极作用。</w:t>
      </w:r>
    </w:p>
    <w:p w:rsidR="00F24315" w:rsidRPr="00F913CB" w:rsidRDefault="00F24315" w:rsidP="001C0E43">
      <w:pPr>
        <w:autoSpaceDE w:val="0"/>
        <w:spacing w:before="100" w:beforeAutospacing="1" w:after="100" w:afterAutospacing="1" w:line="480" w:lineRule="exact"/>
        <w:ind w:firstLineChars="200" w:firstLine="31680"/>
        <w:contextualSpacing/>
        <w:rPr>
          <w:rFonts w:ascii="宋体" w:cs="宋体"/>
          <w:color w:val="000000"/>
          <w:kern w:val="0"/>
          <w:sz w:val="24"/>
          <w:szCs w:val="24"/>
        </w:rPr>
      </w:pPr>
      <w:r w:rsidRPr="00F913CB">
        <w:rPr>
          <w:rFonts w:ascii="宋体" w:hAnsi="宋体" w:cs="宋体" w:hint="eastAsia"/>
          <w:color w:val="000000"/>
          <w:kern w:val="0"/>
          <w:sz w:val="24"/>
          <w:szCs w:val="24"/>
        </w:rPr>
        <w:t>四、各省（区、市）要认真贯彻落实本通知要求，将有关药品纳入药品目录乙类范围，与药品目录一并执行。同时，要加快推进本省（区、市）乙类药品调整工作，尽快发布。</w:t>
      </w:r>
    </w:p>
    <w:p w:rsidR="00F24315" w:rsidRPr="00F913CB" w:rsidRDefault="00F24315" w:rsidP="001C0E43">
      <w:pPr>
        <w:autoSpaceDE w:val="0"/>
        <w:spacing w:before="100" w:beforeAutospacing="1" w:after="100" w:afterAutospacing="1" w:line="400" w:lineRule="exact"/>
        <w:ind w:firstLineChars="200" w:firstLine="31680"/>
        <w:contextualSpacing/>
        <w:jc w:val="right"/>
        <w:rPr>
          <w:rFonts w:ascii="宋体" w:cs="宋体"/>
          <w:color w:val="000000"/>
          <w:kern w:val="0"/>
          <w:sz w:val="24"/>
          <w:szCs w:val="24"/>
        </w:rPr>
      </w:pPr>
      <w:r w:rsidRPr="00F913CB">
        <w:rPr>
          <w:rFonts w:ascii="宋体" w:hAnsi="宋体" w:cs="宋体" w:hint="eastAsia"/>
          <w:color w:val="000000"/>
          <w:kern w:val="0"/>
          <w:sz w:val="24"/>
          <w:szCs w:val="24"/>
        </w:rPr>
        <w:t>人力资源社会保障部</w:t>
      </w:r>
    </w:p>
    <w:p w:rsidR="00F24315" w:rsidRPr="00424A82" w:rsidRDefault="00F24315" w:rsidP="001C0E43">
      <w:pPr>
        <w:autoSpaceDE w:val="0"/>
        <w:spacing w:before="100" w:beforeAutospacing="1" w:after="100" w:afterAutospacing="1" w:line="400" w:lineRule="exact"/>
        <w:ind w:firstLineChars="200" w:firstLine="31680"/>
        <w:contextualSpacing/>
        <w:jc w:val="right"/>
        <w:rPr>
          <w:rFonts w:ascii="宋体" w:cs="宋体"/>
          <w:color w:val="000000"/>
          <w:kern w:val="0"/>
          <w:sz w:val="24"/>
          <w:szCs w:val="24"/>
        </w:rPr>
      </w:pPr>
      <w:r w:rsidRPr="00F913CB">
        <w:rPr>
          <w:rFonts w:ascii="宋体" w:hAnsi="宋体" w:cs="宋体"/>
          <w:color w:val="000000"/>
          <w:kern w:val="0"/>
          <w:sz w:val="24"/>
          <w:szCs w:val="24"/>
        </w:rPr>
        <w:t>2017</w:t>
      </w:r>
      <w:r w:rsidRPr="00F913CB">
        <w:rPr>
          <w:rFonts w:ascii="宋体" w:hAnsi="宋体" w:cs="宋体" w:hint="eastAsia"/>
          <w:color w:val="000000"/>
          <w:kern w:val="0"/>
          <w:sz w:val="24"/>
          <w:szCs w:val="24"/>
        </w:rPr>
        <w:t>年</w:t>
      </w:r>
      <w:r w:rsidRPr="00F913CB">
        <w:rPr>
          <w:rFonts w:ascii="宋体" w:hAnsi="宋体" w:cs="宋体"/>
          <w:color w:val="000000"/>
          <w:kern w:val="0"/>
          <w:sz w:val="24"/>
          <w:szCs w:val="24"/>
        </w:rPr>
        <w:t>7</w:t>
      </w:r>
      <w:r w:rsidRPr="00F913CB">
        <w:rPr>
          <w:rFonts w:ascii="宋体" w:hAnsi="宋体" w:cs="宋体" w:hint="eastAsia"/>
          <w:color w:val="000000"/>
          <w:kern w:val="0"/>
          <w:sz w:val="24"/>
          <w:szCs w:val="24"/>
        </w:rPr>
        <w:t>月</w:t>
      </w:r>
      <w:r w:rsidRPr="00F913CB">
        <w:rPr>
          <w:rFonts w:ascii="宋体" w:hAnsi="宋体" w:cs="宋体"/>
          <w:color w:val="000000"/>
          <w:kern w:val="0"/>
          <w:sz w:val="24"/>
          <w:szCs w:val="24"/>
        </w:rPr>
        <w:t>13</w:t>
      </w:r>
      <w:r w:rsidRPr="00F913CB">
        <w:rPr>
          <w:rFonts w:ascii="宋体" w:hAnsi="宋体" w:cs="宋体" w:hint="eastAsia"/>
          <w:color w:val="000000"/>
          <w:kern w:val="0"/>
          <w:sz w:val="24"/>
          <w:szCs w:val="24"/>
        </w:rPr>
        <w:t>日</w:t>
      </w:r>
    </w:p>
    <w:p w:rsidR="00F24315" w:rsidRPr="002C54F2" w:rsidRDefault="00F24315" w:rsidP="00D72FE9">
      <w:pPr>
        <w:widowControl/>
        <w:spacing w:before="225" w:after="225" w:line="490" w:lineRule="exact"/>
        <w:contextualSpacing/>
        <w:jc w:val="left"/>
        <w:rPr>
          <w:rFonts w:ascii="宋体" w:cs="宋体"/>
          <w:b/>
          <w:color w:val="333333"/>
          <w:kern w:val="0"/>
          <w:sz w:val="24"/>
          <w:szCs w:val="24"/>
        </w:rPr>
      </w:pPr>
      <w:r w:rsidRPr="00424A82">
        <w:rPr>
          <w:rFonts w:ascii="宋体" w:hAnsi="宋体" w:cs="宋体" w:hint="eastAsia"/>
          <w:b/>
          <w:color w:val="333333"/>
          <w:kern w:val="0"/>
          <w:sz w:val="24"/>
          <w:szCs w:val="24"/>
        </w:rPr>
        <w:t>附：</w:t>
      </w:r>
      <w:r>
        <w:rPr>
          <w:rFonts w:ascii="宋体" w:hAnsi="宋体" w:cs="宋体" w:hint="eastAsia"/>
          <w:b/>
          <w:color w:val="333333"/>
          <w:kern w:val="0"/>
          <w:sz w:val="24"/>
          <w:szCs w:val="24"/>
        </w:rPr>
        <w:t>另有五张表格另存于文档。</w:t>
      </w: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Default="00F24315" w:rsidP="00D72FE9">
      <w:pPr>
        <w:widowControl/>
        <w:spacing w:before="225" w:after="225" w:line="490" w:lineRule="exact"/>
        <w:contextualSpacing/>
        <w:jc w:val="left"/>
        <w:rPr>
          <w:rFonts w:ascii="宋体" w:cs="宋体"/>
          <w:color w:val="333333"/>
          <w:kern w:val="0"/>
          <w:sz w:val="24"/>
          <w:szCs w:val="24"/>
        </w:rPr>
      </w:pPr>
    </w:p>
    <w:p w:rsidR="00F24315" w:rsidRPr="00407938" w:rsidRDefault="00F24315" w:rsidP="00D72FE9">
      <w:pPr>
        <w:widowControl/>
        <w:shd w:val="clear" w:color="auto" w:fill="FFFFFF"/>
        <w:spacing w:line="500" w:lineRule="exact"/>
        <w:ind w:right="45"/>
        <w:contextualSpacing/>
        <w:jc w:val="right"/>
        <w:rPr>
          <w:rFonts w:ascii="宋体" w:cs="Arial"/>
          <w:b/>
          <w:color w:val="282828"/>
          <w:kern w:val="0"/>
          <w:sz w:val="24"/>
          <w:szCs w:val="24"/>
        </w:rPr>
      </w:pPr>
      <w:r w:rsidRPr="00407938">
        <w:rPr>
          <w:rFonts w:ascii="宋体" w:hAnsi="宋体" w:cs="Arial" w:hint="eastAsia"/>
          <w:b/>
          <w:color w:val="282828"/>
          <w:kern w:val="0"/>
          <w:sz w:val="24"/>
          <w:szCs w:val="24"/>
        </w:rPr>
        <w:t>皖人社秘〔</w:t>
      </w:r>
      <w:r w:rsidRPr="00407938">
        <w:rPr>
          <w:rFonts w:ascii="宋体" w:hAnsi="宋体" w:cs="Arial"/>
          <w:b/>
          <w:color w:val="282828"/>
          <w:kern w:val="0"/>
          <w:sz w:val="24"/>
          <w:szCs w:val="24"/>
        </w:rPr>
        <w:t>2017</w:t>
      </w:r>
      <w:r w:rsidRPr="00407938">
        <w:rPr>
          <w:rFonts w:ascii="宋体" w:hAnsi="宋体" w:cs="Arial" w:hint="eastAsia"/>
          <w:b/>
          <w:color w:val="282828"/>
          <w:kern w:val="0"/>
          <w:sz w:val="24"/>
          <w:szCs w:val="24"/>
        </w:rPr>
        <w:t>〕</w:t>
      </w:r>
      <w:r w:rsidRPr="00407938">
        <w:rPr>
          <w:rFonts w:ascii="宋体" w:hAnsi="宋体" w:cs="Arial"/>
          <w:b/>
          <w:color w:val="282828"/>
          <w:kern w:val="0"/>
          <w:sz w:val="24"/>
          <w:szCs w:val="24"/>
        </w:rPr>
        <w:t>252</w:t>
      </w:r>
      <w:r w:rsidRPr="00407938">
        <w:rPr>
          <w:rFonts w:ascii="宋体" w:hAnsi="宋体" w:cs="Arial" w:hint="eastAsia"/>
          <w:b/>
          <w:color w:val="282828"/>
          <w:kern w:val="0"/>
          <w:sz w:val="24"/>
          <w:szCs w:val="24"/>
        </w:rPr>
        <w:t>号</w:t>
      </w:r>
    </w:p>
    <w:p w:rsidR="00F24315" w:rsidRPr="00407938" w:rsidRDefault="00F24315" w:rsidP="00D72FE9">
      <w:pPr>
        <w:widowControl/>
        <w:spacing w:line="500" w:lineRule="exact"/>
        <w:contextualSpacing/>
        <w:jc w:val="center"/>
        <w:rPr>
          <w:rFonts w:cs="Arial"/>
          <w:color w:val="282828"/>
          <w:sz w:val="24"/>
          <w:szCs w:val="24"/>
        </w:rPr>
      </w:pPr>
    </w:p>
    <w:p w:rsidR="00F24315" w:rsidRPr="00407938" w:rsidRDefault="00F24315" w:rsidP="004628B7">
      <w:pPr>
        <w:widowControl/>
        <w:spacing w:line="500" w:lineRule="exact"/>
        <w:contextualSpacing/>
        <w:jc w:val="center"/>
        <w:outlineLvl w:val="0"/>
        <w:rPr>
          <w:rFonts w:ascii="黑体" w:eastAsia="黑体" w:hAnsi="Simsun" w:cs="宋体"/>
          <w:color w:val="555555"/>
          <w:kern w:val="0"/>
          <w:sz w:val="36"/>
          <w:szCs w:val="36"/>
        </w:rPr>
      </w:pPr>
      <w:bookmarkStart w:id="127" w:name="_Toc501956366"/>
      <w:r w:rsidRPr="00407938">
        <w:rPr>
          <w:rFonts w:ascii="黑体" w:eastAsia="黑体" w:cs="Arial" w:hint="eastAsia"/>
          <w:color w:val="282828"/>
          <w:sz w:val="36"/>
          <w:szCs w:val="36"/>
        </w:rPr>
        <w:t>关于执行国家基本医疗保险、工伤保险</w:t>
      </w:r>
      <w:r w:rsidRPr="00407938">
        <w:rPr>
          <w:rFonts w:ascii="黑体" w:eastAsia="黑体" w:cs="Arial"/>
          <w:color w:val="282828"/>
          <w:sz w:val="36"/>
          <w:szCs w:val="36"/>
        </w:rPr>
        <w:t xml:space="preserve"> </w:t>
      </w:r>
      <w:r w:rsidRPr="00407938">
        <w:rPr>
          <w:rFonts w:ascii="黑体" w:eastAsia="黑体" w:cs="Arial" w:hint="eastAsia"/>
          <w:color w:val="282828"/>
          <w:sz w:val="36"/>
          <w:szCs w:val="36"/>
        </w:rPr>
        <w:t>和生育保险药品目录（</w:t>
      </w:r>
      <w:r w:rsidRPr="00407938">
        <w:rPr>
          <w:rFonts w:ascii="黑体" w:eastAsia="黑体" w:cs="Arial"/>
          <w:color w:val="282828"/>
          <w:sz w:val="36"/>
          <w:szCs w:val="36"/>
        </w:rPr>
        <w:t>2017</w:t>
      </w:r>
      <w:r w:rsidRPr="00407938">
        <w:rPr>
          <w:rFonts w:ascii="黑体" w:eastAsia="黑体" w:cs="Arial" w:hint="eastAsia"/>
          <w:color w:val="282828"/>
          <w:sz w:val="36"/>
          <w:szCs w:val="36"/>
        </w:rPr>
        <w:t>年版）的通知</w:t>
      </w:r>
      <w:bookmarkEnd w:id="127"/>
    </w:p>
    <w:p w:rsidR="00F24315" w:rsidRPr="00407938" w:rsidRDefault="00F24315" w:rsidP="00D72FE9">
      <w:pPr>
        <w:widowControl/>
        <w:shd w:val="clear" w:color="auto" w:fill="FFFFFF"/>
        <w:spacing w:line="500" w:lineRule="exact"/>
        <w:contextualSpacing/>
        <w:jc w:val="left"/>
        <w:rPr>
          <w:rFonts w:ascii="宋体" w:cs="Arial"/>
          <w:color w:val="282828"/>
          <w:kern w:val="0"/>
          <w:sz w:val="24"/>
          <w:szCs w:val="24"/>
        </w:rPr>
      </w:pPr>
      <w:r w:rsidRPr="00407938">
        <w:rPr>
          <w:rFonts w:ascii="宋体" w:hAnsi="宋体" w:cs="Arial" w:hint="eastAsia"/>
          <w:color w:val="282828"/>
          <w:kern w:val="0"/>
          <w:sz w:val="24"/>
          <w:szCs w:val="24"/>
        </w:rPr>
        <w:t>各市、省直管县人力资源和社会保障局：</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w:t>
      </w:r>
      <w:r w:rsidRPr="00407938">
        <w:rPr>
          <w:rFonts w:ascii="宋体" w:hAnsi="宋体" w:cs="Arial"/>
          <w:color w:val="282828"/>
          <w:kern w:val="0"/>
          <w:sz w:val="24"/>
          <w:szCs w:val="24"/>
        </w:rPr>
        <w:t>2</w:t>
      </w:r>
      <w:r w:rsidRPr="00407938">
        <w:rPr>
          <w:rFonts w:ascii="宋体" w:hAnsi="宋体" w:cs="Arial" w:hint="eastAsia"/>
          <w:color w:val="282828"/>
          <w:kern w:val="0"/>
          <w:sz w:val="24"/>
          <w:szCs w:val="24"/>
        </w:rPr>
        <w:t>月，人力资源和社会保障部发布《国家基本医疗保险、工伤保险和生育保险药品目录（</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年版）》（以下简称</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年版国家基本医保药品目录），根据人力资源和社会保障部要求，我省新版药品目录相关药品增补工作尚在进行中。现就执行</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年版国家基本医保药品目录有关事宜通知如下，请遵照执行。</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hAnsi="宋体" w:cs="Arial" w:hint="eastAsia"/>
          <w:color w:val="282828"/>
          <w:kern w:val="0"/>
          <w:sz w:val="24"/>
          <w:szCs w:val="24"/>
        </w:rPr>
        <w:t>一、自</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w:t>
      </w:r>
      <w:r w:rsidRPr="00407938">
        <w:rPr>
          <w:rFonts w:ascii="宋体" w:hAnsi="宋体" w:cs="Arial"/>
          <w:color w:val="282828"/>
          <w:kern w:val="0"/>
          <w:sz w:val="24"/>
          <w:szCs w:val="24"/>
        </w:rPr>
        <w:t>9</w:t>
      </w:r>
      <w:r w:rsidRPr="00407938">
        <w:rPr>
          <w:rFonts w:ascii="宋体" w:hAnsi="宋体" w:cs="Arial" w:hint="eastAsia"/>
          <w:color w:val="282828"/>
          <w:kern w:val="0"/>
          <w:sz w:val="24"/>
          <w:szCs w:val="24"/>
        </w:rPr>
        <w:t>月</w:t>
      </w:r>
      <w:r w:rsidRPr="00407938">
        <w:rPr>
          <w:rFonts w:ascii="宋体" w:hAnsi="宋体" w:cs="Arial"/>
          <w:color w:val="282828"/>
          <w:kern w:val="0"/>
          <w:sz w:val="24"/>
          <w:szCs w:val="24"/>
        </w:rPr>
        <w:t>1</w:t>
      </w:r>
      <w:r w:rsidRPr="00407938">
        <w:rPr>
          <w:rFonts w:ascii="宋体" w:hAnsi="宋体" w:cs="Arial" w:hint="eastAsia"/>
          <w:color w:val="282828"/>
          <w:kern w:val="0"/>
          <w:sz w:val="24"/>
          <w:szCs w:val="24"/>
        </w:rPr>
        <w:t>日起，全省职工基本医疗保险、城镇居民医疗保险、工伤保险、生育保险统一执行</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年版国家基本医保药品目录，该目录所列药品按规定纳入医保报销范围。</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hAnsi="宋体" w:cs="Arial" w:hint="eastAsia"/>
          <w:color w:val="282828"/>
          <w:kern w:val="0"/>
          <w:sz w:val="24"/>
          <w:szCs w:val="24"/>
        </w:rPr>
        <w:t>二、我省新版基本医疗保险、工伤保险和生育保险药品目录发布前，安徽省基本医疗保险、工伤保险和生育保险药品目录（</w:t>
      </w:r>
      <w:r w:rsidRPr="00407938">
        <w:rPr>
          <w:rFonts w:ascii="宋体" w:hAnsi="宋体" w:cs="Arial"/>
          <w:color w:val="282828"/>
          <w:kern w:val="0"/>
          <w:sz w:val="24"/>
          <w:szCs w:val="24"/>
        </w:rPr>
        <w:t>2010</w:t>
      </w:r>
      <w:r w:rsidRPr="00407938">
        <w:rPr>
          <w:rFonts w:ascii="宋体" w:hAnsi="宋体" w:cs="Arial" w:hint="eastAsia"/>
          <w:color w:val="282828"/>
          <w:kern w:val="0"/>
          <w:sz w:val="24"/>
          <w:szCs w:val="24"/>
        </w:rPr>
        <w:t>年版）中乙类未纳入</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年版国家基本医保药品目录的药品继续使用。</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hAnsi="宋体" w:cs="Arial" w:hint="eastAsia"/>
          <w:color w:val="282828"/>
          <w:kern w:val="0"/>
          <w:sz w:val="24"/>
          <w:szCs w:val="24"/>
        </w:rPr>
        <w:t>三、应用国家《社会保险药品分类与代码》行业标准，各地按照国家标准更新本地药品数据库，统一全省医保药品信息代码。</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hAnsi="宋体" w:cs="Arial" w:hint="eastAsia"/>
          <w:color w:val="282828"/>
          <w:kern w:val="0"/>
          <w:sz w:val="24"/>
          <w:szCs w:val="24"/>
        </w:rPr>
        <w:t>四、各地要在今年</w:t>
      </w:r>
      <w:r w:rsidRPr="00407938">
        <w:rPr>
          <w:rFonts w:ascii="宋体" w:hAnsi="宋体" w:cs="Arial"/>
          <w:color w:val="282828"/>
          <w:kern w:val="0"/>
          <w:sz w:val="24"/>
          <w:szCs w:val="24"/>
        </w:rPr>
        <w:t>8</w:t>
      </w:r>
      <w:r w:rsidRPr="00407938">
        <w:rPr>
          <w:rFonts w:ascii="宋体" w:hAnsi="宋体" w:cs="Arial" w:hint="eastAsia"/>
          <w:color w:val="282828"/>
          <w:kern w:val="0"/>
          <w:sz w:val="24"/>
          <w:szCs w:val="24"/>
        </w:rPr>
        <w:t>月底之前，切实做好</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版国家基本医保药品目录各种药品信息比对，更新本地医保药品数据，确保从</w:t>
      </w:r>
      <w:r w:rsidRPr="00407938">
        <w:rPr>
          <w:rFonts w:ascii="宋体" w:hAnsi="宋体" w:cs="Arial"/>
          <w:color w:val="282828"/>
          <w:kern w:val="0"/>
          <w:sz w:val="24"/>
          <w:szCs w:val="24"/>
        </w:rPr>
        <w:t>9</w:t>
      </w:r>
      <w:r w:rsidRPr="00407938">
        <w:rPr>
          <w:rFonts w:ascii="宋体" w:hAnsi="宋体" w:cs="Arial" w:hint="eastAsia"/>
          <w:color w:val="282828"/>
          <w:kern w:val="0"/>
          <w:sz w:val="24"/>
          <w:szCs w:val="24"/>
        </w:rPr>
        <w:t>月份起执行新的药品目录。</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hAnsi="宋体" w:cs="Arial" w:hint="eastAsia"/>
          <w:color w:val="282828"/>
          <w:kern w:val="0"/>
          <w:sz w:val="24"/>
          <w:szCs w:val="24"/>
        </w:rPr>
        <w:t>五、国家基本医疗保险、工伤保险和生育保险药品目录（</w:t>
      </w: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年版）到安徽省人力资源和社会保障厅门户网站</w:t>
      </w:r>
      <w:r w:rsidRPr="00407938">
        <w:rPr>
          <w:rFonts w:ascii="宋体" w:cs="Arial"/>
          <w:color w:val="282828"/>
          <w:kern w:val="0"/>
          <w:sz w:val="24"/>
          <w:szCs w:val="24"/>
        </w:rPr>
        <w:t>-</w:t>
      </w:r>
      <w:r w:rsidRPr="00407938">
        <w:rPr>
          <w:rFonts w:ascii="宋体" w:hAnsi="宋体" w:cs="Arial" w:hint="eastAsia"/>
          <w:color w:val="282828"/>
          <w:kern w:val="0"/>
          <w:sz w:val="24"/>
          <w:szCs w:val="24"/>
        </w:rPr>
        <w:t>处室导航</w:t>
      </w:r>
      <w:r w:rsidRPr="00407938">
        <w:rPr>
          <w:rFonts w:ascii="宋体" w:cs="Arial"/>
          <w:color w:val="282828"/>
          <w:kern w:val="0"/>
          <w:sz w:val="24"/>
          <w:szCs w:val="24"/>
        </w:rPr>
        <w:t>-</w:t>
      </w:r>
      <w:r w:rsidRPr="00407938">
        <w:rPr>
          <w:rFonts w:ascii="宋体" w:hAnsi="宋体" w:cs="Arial" w:hint="eastAsia"/>
          <w:color w:val="282828"/>
          <w:kern w:val="0"/>
          <w:sz w:val="24"/>
          <w:szCs w:val="24"/>
        </w:rPr>
        <w:t>医疗保险处下载。</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cs="Arial"/>
          <w:color w:val="282828"/>
          <w:kern w:val="0"/>
          <w:sz w:val="24"/>
          <w:szCs w:val="24"/>
        </w:rPr>
        <w:t> </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cs="Arial"/>
          <w:color w:val="282828"/>
          <w:kern w:val="0"/>
          <w:sz w:val="24"/>
          <w:szCs w:val="24"/>
        </w:rPr>
        <w:t> </w:t>
      </w:r>
    </w:p>
    <w:p w:rsidR="00F24315" w:rsidRPr="00407938" w:rsidRDefault="00F24315" w:rsidP="00D72FE9">
      <w:pPr>
        <w:widowControl/>
        <w:shd w:val="clear" w:color="auto" w:fill="FFFFFF"/>
        <w:spacing w:line="500" w:lineRule="exact"/>
        <w:ind w:firstLine="645"/>
        <w:contextualSpacing/>
        <w:jc w:val="left"/>
        <w:rPr>
          <w:rFonts w:ascii="宋体" w:cs="Arial"/>
          <w:color w:val="282828"/>
          <w:kern w:val="0"/>
          <w:sz w:val="24"/>
          <w:szCs w:val="24"/>
        </w:rPr>
      </w:pPr>
      <w:r w:rsidRPr="00407938">
        <w:rPr>
          <w:rFonts w:ascii="宋体" w:cs="Arial"/>
          <w:color w:val="282828"/>
          <w:kern w:val="0"/>
          <w:sz w:val="24"/>
          <w:szCs w:val="24"/>
        </w:rPr>
        <w:t> </w:t>
      </w:r>
    </w:p>
    <w:p w:rsidR="00F24315" w:rsidRPr="00407938" w:rsidRDefault="00F24315" w:rsidP="00D72FE9">
      <w:pPr>
        <w:widowControl/>
        <w:shd w:val="clear" w:color="auto" w:fill="FFFFFF"/>
        <w:spacing w:line="500" w:lineRule="exact"/>
        <w:ind w:firstLine="5280"/>
        <w:contextualSpacing/>
        <w:jc w:val="right"/>
        <w:rPr>
          <w:rFonts w:ascii="宋体" w:cs="Arial"/>
          <w:color w:val="282828"/>
          <w:kern w:val="0"/>
          <w:sz w:val="24"/>
          <w:szCs w:val="24"/>
        </w:rPr>
      </w:pPr>
      <w:r w:rsidRPr="00407938">
        <w:rPr>
          <w:rFonts w:ascii="宋体" w:hAnsi="宋体" w:cs="Arial"/>
          <w:color w:val="282828"/>
          <w:kern w:val="0"/>
          <w:sz w:val="24"/>
          <w:szCs w:val="24"/>
        </w:rPr>
        <w:t>2017</w:t>
      </w:r>
      <w:r w:rsidRPr="00407938">
        <w:rPr>
          <w:rFonts w:ascii="宋体" w:hAnsi="宋体" w:cs="Arial" w:hint="eastAsia"/>
          <w:color w:val="282828"/>
          <w:kern w:val="0"/>
          <w:sz w:val="24"/>
          <w:szCs w:val="24"/>
        </w:rPr>
        <w:t>年</w:t>
      </w:r>
      <w:r w:rsidRPr="00407938">
        <w:rPr>
          <w:rFonts w:ascii="宋体" w:hAnsi="宋体" w:cs="Arial"/>
          <w:color w:val="282828"/>
          <w:kern w:val="0"/>
          <w:sz w:val="24"/>
          <w:szCs w:val="24"/>
        </w:rPr>
        <w:t>7</w:t>
      </w:r>
      <w:r w:rsidRPr="00407938">
        <w:rPr>
          <w:rFonts w:ascii="宋体" w:hAnsi="宋体" w:cs="Arial" w:hint="eastAsia"/>
          <w:color w:val="282828"/>
          <w:kern w:val="0"/>
          <w:sz w:val="24"/>
          <w:szCs w:val="24"/>
        </w:rPr>
        <w:t>月</w:t>
      </w:r>
      <w:r w:rsidRPr="00407938">
        <w:rPr>
          <w:rFonts w:ascii="宋体" w:hAnsi="宋体" w:cs="Arial"/>
          <w:color w:val="282828"/>
          <w:kern w:val="0"/>
          <w:sz w:val="24"/>
          <w:szCs w:val="24"/>
        </w:rPr>
        <w:t>18</w:t>
      </w:r>
      <w:r w:rsidRPr="00407938">
        <w:rPr>
          <w:rFonts w:ascii="宋体" w:hAnsi="宋体" w:cs="Arial" w:hint="eastAsia"/>
          <w:color w:val="282828"/>
          <w:kern w:val="0"/>
          <w:sz w:val="24"/>
          <w:szCs w:val="24"/>
        </w:rPr>
        <w:t>日</w:t>
      </w:r>
    </w:p>
    <w:p w:rsidR="00F24315" w:rsidRDefault="00F24315" w:rsidP="00D72FE9">
      <w:pPr>
        <w:widowControl/>
        <w:spacing w:before="225" w:after="225" w:line="500" w:lineRule="exact"/>
        <w:contextualSpacing/>
        <w:jc w:val="left"/>
        <w:rPr>
          <w:rFonts w:ascii="宋体" w:cs="宋体"/>
          <w:color w:val="333333"/>
          <w:kern w:val="0"/>
          <w:sz w:val="24"/>
          <w:szCs w:val="24"/>
        </w:rPr>
      </w:pPr>
    </w:p>
    <w:p w:rsidR="00F24315" w:rsidRPr="00D72FE9" w:rsidRDefault="00F24315" w:rsidP="00811F41">
      <w:pPr>
        <w:widowControl/>
        <w:spacing w:before="225" w:after="225" w:line="500" w:lineRule="exact"/>
        <w:contextualSpacing/>
        <w:jc w:val="left"/>
        <w:rPr>
          <w:rFonts w:ascii="宋体" w:cs="宋体"/>
          <w:color w:val="333333"/>
          <w:kern w:val="0"/>
          <w:sz w:val="24"/>
          <w:szCs w:val="24"/>
        </w:rPr>
      </w:pPr>
    </w:p>
    <w:sectPr w:rsidR="00F24315" w:rsidRPr="00D72FE9" w:rsidSect="00907897">
      <w:footerReference w:type="even" r:id="rId33"/>
      <w:footerReference w:type="default" r:id="rId34"/>
      <w:pgSz w:w="11906" w:h="16838"/>
      <w:pgMar w:top="1440" w:right="1558"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315" w:rsidRDefault="00F24315" w:rsidP="00CF272D">
      <w:r>
        <w:separator/>
      </w:r>
    </w:p>
  </w:endnote>
  <w:endnote w:type="continuationSeparator" w:id="0">
    <w:p w:rsidR="00F24315" w:rsidRDefault="00F24315" w:rsidP="00CF27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
    <w:altName w:val="Times New Roman"/>
    <w:panose1 w:val="00000000000000000000"/>
    <w:charset w:val="00"/>
    <w:family w:val="roman"/>
    <w:notTrueType/>
    <w:pitch w:val="default"/>
    <w:sig w:usb0="00000003" w:usb1="00000000" w:usb2="00000000" w:usb3="00000000" w:csb0="00000001" w:csb1="00000000"/>
  </w:font>
  <w:font w:name="仿宋">
    <w:altName w:val="宋体"/>
    <w:panose1 w:val="00000000000000000000"/>
    <w:charset w:val="86"/>
    <w:family w:val="modern"/>
    <w:notTrueType/>
    <w:pitch w:val="fixed"/>
    <w:sig w:usb0="00000001" w:usb1="080E0000" w:usb2="00000010" w:usb3="00000000" w:csb0="00040000" w:csb1="00000000"/>
  </w:font>
  <w:font w:name="微软雅黑">
    <w:altName w:val="??"/>
    <w:panose1 w:val="00000000000000000000"/>
    <w:charset w:val="86"/>
    <w:family w:val="swiss"/>
    <w:notTrueType/>
    <w:pitch w:val="variable"/>
    <w:sig w:usb0="00000287" w:usb1="080E0000" w:usb2="00000010" w:usb3="00000000" w:csb0="0004001F" w:csb1="00000000"/>
  </w:font>
  <w:font w:name="Simsun">
    <w:altName w:val="SimSun"/>
    <w:panose1 w:val="00000000000000000000"/>
    <w:charset w:val="00"/>
    <w:family w:val="roman"/>
    <w:notTrueType/>
    <w:pitch w:val="default"/>
    <w:sig w:usb0="00000003" w:usb1="00000000" w:usb2="00000000" w:usb3="00000000" w:csb0="00000001"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方正小标宋_GBK">
    <w:altName w:val="宋体"/>
    <w:panose1 w:val="00000000000000000000"/>
    <w:charset w:val="86"/>
    <w:family w:val="roman"/>
    <w:notTrueType/>
    <w:pitch w:val="default"/>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方正黑体_GBK">
    <w:altName w:val="宋体"/>
    <w:panose1 w:val="00000000000000000000"/>
    <w:charset w:val="86"/>
    <w:family w:val="roman"/>
    <w:notTrueType/>
    <w:pitch w:val="default"/>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MS Mincho">
    <w:altName w:val="昒? 瀡?"/>
    <w:panose1 w:val="02020609040205080304"/>
    <w:charset w:val="80"/>
    <w:family w:val="roman"/>
    <w:notTrueType/>
    <w:pitch w:val="fixed"/>
    <w:sig w:usb0="00000001" w:usb1="08070000" w:usb2="00000010" w:usb3="00000000" w:csb0="00020000" w:csb1="00000000"/>
  </w:font>
  <w:font w:name="新宋体">
    <w:panose1 w:val="02010609030101010101"/>
    <w:charset w:val="86"/>
    <w:family w:val="modern"/>
    <w:pitch w:val="fixed"/>
    <w:sig w:usb0="00000003" w:usb1="080E0000" w:usb2="00000010" w:usb3="00000000" w:csb0="00040001" w:csb1="00000000"/>
  </w:font>
  <w:font w:name="楷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315" w:rsidRDefault="00F24315" w:rsidP="001C0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4315" w:rsidRDefault="00F24315" w:rsidP="001C0E4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315" w:rsidRDefault="00F24315" w:rsidP="001C0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24315" w:rsidRDefault="00F24315" w:rsidP="001C0E4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315" w:rsidRDefault="00F24315" w:rsidP="00CF272D">
      <w:r>
        <w:separator/>
      </w:r>
    </w:p>
  </w:footnote>
  <w:footnote w:type="continuationSeparator" w:id="0">
    <w:p w:rsidR="00F24315" w:rsidRDefault="00F24315" w:rsidP="00CF27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
      </v:shape>
    </w:pict>
  </w:numPicBullet>
  <w:abstractNum w:abstractNumId="0">
    <w:nsid w:val="FFFFFF7C"/>
    <w:multiLevelType w:val="singleLevel"/>
    <w:tmpl w:val="F5A07B34"/>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85127856"/>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CF5C8096"/>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F9CA418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E1DEC422"/>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8DDCDA36"/>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B360EFF2"/>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B61853A0"/>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19728A0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7967A06"/>
    <w:lvl w:ilvl="0">
      <w:start w:val="1"/>
      <w:numFmt w:val="bullet"/>
      <w:lvlText w:val=""/>
      <w:lvlJc w:val="left"/>
      <w:pPr>
        <w:tabs>
          <w:tab w:val="num" w:pos="360"/>
        </w:tabs>
        <w:ind w:left="360" w:hanging="360"/>
      </w:pPr>
      <w:rPr>
        <w:rFonts w:ascii="Wingdings" w:hAnsi="Wingdings" w:hint="default"/>
      </w:rPr>
    </w:lvl>
  </w:abstractNum>
  <w:abstractNum w:abstractNumId="10">
    <w:nsid w:val="00000006"/>
    <w:multiLevelType w:val="multilevel"/>
    <w:tmpl w:val="00000006"/>
    <w:lvl w:ilvl="0">
      <w:start w:val="1"/>
      <w:numFmt w:val="japaneseCounting"/>
      <w:lvlText w:val="（%1）"/>
      <w:lvlJc w:val="left"/>
      <w:pPr>
        <w:tabs>
          <w:tab w:val="num" w:pos="1200"/>
        </w:tabs>
        <w:ind w:left="1200" w:hanging="720"/>
      </w:pPr>
      <w:rPr>
        <w:rFonts w:ascii="Times New Roman" w:eastAsia="宋体" w:hAnsi="Times New Roman" w:cs="Times New Roman" w:hint="default"/>
      </w:rPr>
    </w:lvl>
    <w:lvl w:ilvl="1">
      <w:start w:val="1"/>
      <w:numFmt w:val="lowerLetter"/>
      <w:lvlText w:val="%2)"/>
      <w:lvlJc w:val="left"/>
      <w:pPr>
        <w:tabs>
          <w:tab w:val="num" w:pos="1320"/>
        </w:tabs>
        <w:ind w:left="1320" w:hanging="420"/>
      </w:pPr>
      <w:rPr>
        <w:rFonts w:ascii="Times New Roman" w:eastAsia="宋体" w:hAnsi="Times New Roman" w:cs="Times New Roman" w:hint="default"/>
      </w:rPr>
    </w:lvl>
    <w:lvl w:ilvl="2">
      <w:start w:val="1"/>
      <w:numFmt w:val="lowerRoman"/>
      <w:lvlText w:val="%3."/>
      <w:lvlJc w:val="right"/>
      <w:pPr>
        <w:tabs>
          <w:tab w:val="num" w:pos="1740"/>
        </w:tabs>
        <w:ind w:left="1740" w:hanging="420"/>
      </w:pPr>
      <w:rPr>
        <w:rFonts w:ascii="Times New Roman" w:eastAsia="宋体" w:hAnsi="Times New Roman" w:cs="Times New Roman" w:hint="default"/>
      </w:rPr>
    </w:lvl>
    <w:lvl w:ilvl="3">
      <w:start w:val="1"/>
      <w:numFmt w:val="decimal"/>
      <w:lvlText w:val="%4."/>
      <w:lvlJc w:val="left"/>
      <w:pPr>
        <w:tabs>
          <w:tab w:val="num" w:pos="2160"/>
        </w:tabs>
        <w:ind w:left="2160" w:hanging="420"/>
      </w:pPr>
      <w:rPr>
        <w:rFonts w:ascii="Times New Roman" w:eastAsia="宋体" w:hAnsi="Times New Roman" w:cs="Times New Roman" w:hint="default"/>
      </w:rPr>
    </w:lvl>
    <w:lvl w:ilvl="4">
      <w:start w:val="1"/>
      <w:numFmt w:val="lowerLetter"/>
      <w:lvlText w:val="%5)"/>
      <w:lvlJc w:val="left"/>
      <w:pPr>
        <w:tabs>
          <w:tab w:val="num" w:pos="2580"/>
        </w:tabs>
        <w:ind w:left="2580" w:hanging="420"/>
      </w:pPr>
      <w:rPr>
        <w:rFonts w:ascii="Times New Roman" w:eastAsia="宋体" w:hAnsi="Times New Roman" w:cs="Times New Roman" w:hint="default"/>
      </w:rPr>
    </w:lvl>
    <w:lvl w:ilvl="5">
      <w:start w:val="1"/>
      <w:numFmt w:val="lowerRoman"/>
      <w:lvlText w:val="%6."/>
      <w:lvlJc w:val="right"/>
      <w:pPr>
        <w:tabs>
          <w:tab w:val="num" w:pos="3000"/>
        </w:tabs>
        <w:ind w:left="3000" w:hanging="420"/>
      </w:pPr>
      <w:rPr>
        <w:rFonts w:ascii="Times New Roman" w:eastAsia="宋体" w:hAnsi="Times New Roman" w:cs="Times New Roman" w:hint="default"/>
      </w:rPr>
    </w:lvl>
    <w:lvl w:ilvl="6">
      <w:start w:val="1"/>
      <w:numFmt w:val="decimal"/>
      <w:lvlText w:val="%7."/>
      <w:lvlJc w:val="left"/>
      <w:pPr>
        <w:tabs>
          <w:tab w:val="num" w:pos="3420"/>
        </w:tabs>
        <w:ind w:left="3420" w:hanging="420"/>
      </w:pPr>
      <w:rPr>
        <w:rFonts w:ascii="Times New Roman" w:eastAsia="宋体" w:hAnsi="Times New Roman" w:cs="Times New Roman" w:hint="default"/>
      </w:rPr>
    </w:lvl>
    <w:lvl w:ilvl="7">
      <w:start w:val="1"/>
      <w:numFmt w:val="lowerLetter"/>
      <w:lvlText w:val="%8)"/>
      <w:lvlJc w:val="left"/>
      <w:pPr>
        <w:tabs>
          <w:tab w:val="num" w:pos="3840"/>
        </w:tabs>
        <w:ind w:left="3840" w:hanging="420"/>
      </w:pPr>
      <w:rPr>
        <w:rFonts w:ascii="Times New Roman" w:eastAsia="宋体" w:hAnsi="Times New Roman" w:cs="Times New Roman" w:hint="default"/>
      </w:rPr>
    </w:lvl>
    <w:lvl w:ilvl="8">
      <w:start w:val="1"/>
      <w:numFmt w:val="lowerRoman"/>
      <w:lvlText w:val="%9."/>
      <w:lvlJc w:val="right"/>
      <w:pPr>
        <w:tabs>
          <w:tab w:val="num" w:pos="4260"/>
        </w:tabs>
        <w:ind w:left="4260" w:hanging="420"/>
      </w:pPr>
      <w:rPr>
        <w:rFonts w:ascii="Times New Roman" w:eastAsia="宋体" w:hAnsi="Times New Roman" w:cs="Times New Roman" w:hint="default"/>
      </w:rPr>
    </w:lvl>
  </w:abstractNum>
  <w:abstractNum w:abstractNumId="11">
    <w:nsid w:val="00000009"/>
    <w:multiLevelType w:val="multilevel"/>
    <w:tmpl w:val="00000009"/>
    <w:lvl w:ilvl="0">
      <w:start w:val="1"/>
      <w:numFmt w:val="none"/>
      <w:suff w:val="nothing"/>
      <w:lvlText w:val="%1"/>
      <w:lvlJc w:val="left"/>
      <w:rPr>
        <w:rFonts w:ascii="Times New Roman" w:hAnsi="Times New Roman" w:cs="Times New Roman" w:hint="default"/>
        <w:b/>
        <w:i w:val="0"/>
        <w:sz w:val="21"/>
      </w:rPr>
    </w:lvl>
    <w:lvl w:ilvl="1">
      <w:start w:val="1"/>
      <w:numFmt w:val="decimal"/>
      <w:suff w:val="nothing"/>
      <w:lvlText w:val="%1%2　"/>
      <w:lvlJc w:val="left"/>
      <w:rPr>
        <w:rFonts w:ascii="黑体" w:eastAsia="黑体" w:hAnsi="Times New Roman" w:cs="Times New Roman" w:hint="eastAsia"/>
        <w:b w:val="0"/>
        <w:i w:val="0"/>
        <w:sz w:val="21"/>
      </w:rPr>
    </w:lvl>
    <w:lvl w:ilvl="2">
      <w:start w:val="1"/>
      <w:numFmt w:val="decimal"/>
      <w:pStyle w:val="a"/>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12">
    <w:nsid w:val="08056291"/>
    <w:multiLevelType w:val="multilevel"/>
    <w:tmpl w:val="2E3E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642623"/>
    <w:multiLevelType w:val="hybridMultilevel"/>
    <w:tmpl w:val="F5DEF95E"/>
    <w:lvl w:ilvl="0" w:tplc="10F631FC">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32825FF7"/>
    <w:multiLevelType w:val="multilevel"/>
    <w:tmpl w:val="32825FF7"/>
    <w:lvl w:ilvl="0">
      <w:start w:val="1"/>
      <w:numFmt w:val="decimal"/>
      <w:lvlText w:val="%1."/>
      <w:lvlJc w:val="left"/>
      <w:pPr>
        <w:tabs>
          <w:tab w:val="num" w:pos="960"/>
        </w:tabs>
        <w:ind w:left="960" w:hanging="360"/>
      </w:pPr>
      <w:rPr>
        <w:rFonts w:cs="Times New Roman" w:hint="default"/>
      </w:rPr>
    </w:lvl>
    <w:lvl w:ilvl="1">
      <w:start w:val="1"/>
      <w:numFmt w:val="japaneseCounting"/>
      <w:lvlText w:val="(%2)"/>
      <w:lvlJc w:val="left"/>
      <w:pPr>
        <w:tabs>
          <w:tab w:val="num" w:pos="1740"/>
        </w:tabs>
        <w:ind w:left="1740" w:hanging="720"/>
      </w:pPr>
      <w:rPr>
        <w:rFonts w:cs="Times New Roman" w:hint="default"/>
      </w:rPr>
    </w:lvl>
    <w:lvl w:ilvl="2">
      <w:start w:val="1"/>
      <w:numFmt w:val="lowerRoman"/>
      <w:lvlText w:val="%3."/>
      <w:lvlJc w:val="right"/>
      <w:pPr>
        <w:tabs>
          <w:tab w:val="num" w:pos="1860"/>
        </w:tabs>
        <w:ind w:left="1860" w:hanging="420"/>
      </w:pPr>
      <w:rPr>
        <w:rFonts w:cs="Times New Roman"/>
      </w:rPr>
    </w:lvl>
    <w:lvl w:ilvl="3">
      <w:start w:val="1"/>
      <w:numFmt w:val="decimal"/>
      <w:lvlText w:val="%4."/>
      <w:lvlJc w:val="left"/>
      <w:pPr>
        <w:tabs>
          <w:tab w:val="num" w:pos="2280"/>
        </w:tabs>
        <w:ind w:left="2280" w:hanging="420"/>
      </w:pPr>
      <w:rPr>
        <w:rFonts w:cs="Times New Roman"/>
      </w:rPr>
    </w:lvl>
    <w:lvl w:ilvl="4">
      <w:start w:val="1"/>
      <w:numFmt w:val="lowerLetter"/>
      <w:lvlText w:val="%5)"/>
      <w:lvlJc w:val="left"/>
      <w:pPr>
        <w:tabs>
          <w:tab w:val="num" w:pos="2700"/>
        </w:tabs>
        <w:ind w:left="2700" w:hanging="420"/>
      </w:pPr>
      <w:rPr>
        <w:rFonts w:cs="Times New Roman"/>
      </w:rPr>
    </w:lvl>
    <w:lvl w:ilvl="5">
      <w:start w:val="1"/>
      <w:numFmt w:val="lowerRoman"/>
      <w:lvlText w:val="%6."/>
      <w:lvlJc w:val="right"/>
      <w:pPr>
        <w:tabs>
          <w:tab w:val="num" w:pos="3120"/>
        </w:tabs>
        <w:ind w:left="3120" w:hanging="420"/>
      </w:pPr>
      <w:rPr>
        <w:rFonts w:cs="Times New Roman"/>
      </w:rPr>
    </w:lvl>
    <w:lvl w:ilvl="6">
      <w:start w:val="1"/>
      <w:numFmt w:val="decimal"/>
      <w:lvlText w:val="%7."/>
      <w:lvlJc w:val="left"/>
      <w:pPr>
        <w:tabs>
          <w:tab w:val="num" w:pos="3540"/>
        </w:tabs>
        <w:ind w:left="3540" w:hanging="420"/>
      </w:pPr>
      <w:rPr>
        <w:rFonts w:cs="Times New Roman"/>
      </w:rPr>
    </w:lvl>
    <w:lvl w:ilvl="7">
      <w:start w:val="1"/>
      <w:numFmt w:val="lowerLetter"/>
      <w:lvlText w:val="%8)"/>
      <w:lvlJc w:val="left"/>
      <w:pPr>
        <w:tabs>
          <w:tab w:val="num" w:pos="3960"/>
        </w:tabs>
        <w:ind w:left="3960" w:hanging="420"/>
      </w:pPr>
      <w:rPr>
        <w:rFonts w:cs="Times New Roman"/>
      </w:rPr>
    </w:lvl>
    <w:lvl w:ilvl="8">
      <w:start w:val="1"/>
      <w:numFmt w:val="lowerRoman"/>
      <w:lvlText w:val="%9."/>
      <w:lvlJc w:val="right"/>
      <w:pPr>
        <w:tabs>
          <w:tab w:val="num" w:pos="4380"/>
        </w:tabs>
        <w:ind w:left="4380" w:hanging="420"/>
      </w:pPr>
      <w:rPr>
        <w:rFonts w:cs="Times New Roman"/>
      </w:rPr>
    </w:lvl>
  </w:abstractNum>
  <w:abstractNum w:abstractNumId="15">
    <w:nsid w:val="353E540E"/>
    <w:multiLevelType w:val="hybridMultilevel"/>
    <w:tmpl w:val="A016022C"/>
    <w:lvl w:ilvl="0" w:tplc="8D08024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3C472D6B"/>
    <w:multiLevelType w:val="multilevel"/>
    <w:tmpl w:val="3C472D6B"/>
    <w:lvl w:ilvl="0">
      <w:start w:val="1"/>
      <w:numFmt w:val="japaneseCounting"/>
      <w:lvlText w:val="（%1）"/>
      <w:lvlJc w:val="left"/>
      <w:pPr>
        <w:tabs>
          <w:tab w:val="num" w:pos="1830"/>
        </w:tabs>
        <w:ind w:left="1830" w:hanging="1080"/>
      </w:pPr>
      <w:rPr>
        <w:rFonts w:cs="Times New Roman" w:hint="default"/>
      </w:rPr>
    </w:lvl>
    <w:lvl w:ilvl="1">
      <w:start w:val="1"/>
      <w:numFmt w:val="lowerLetter"/>
      <w:lvlText w:val="%2)"/>
      <w:lvlJc w:val="left"/>
      <w:pPr>
        <w:tabs>
          <w:tab w:val="num" w:pos="1590"/>
        </w:tabs>
        <w:ind w:left="1590" w:hanging="420"/>
      </w:pPr>
      <w:rPr>
        <w:rFonts w:cs="Times New Roman"/>
      </w:rPr>
    </w:lvl>
    <w:lvl w:ilvl="2">
      <w:start w:val="1"/>
      <w:numFmt w:val="lowerRoman"/>
      <w:lvlText w:val="%3."/>
      <w:lvlJc w:val="right"/>
      <w:pPr>
        <w:tabs>
          <w:tab w:val="num" w:pos="2010"/>
        </w:tabs>
        <w:ind w:left="2010" w:hanging="420"/>
      </w:pPr>
      <w:rPr>
        <w:rFonts w:cs="Times New Roman"/>
      </w:rPr>
    </w:lvl>
    <w:lvl w:ilvl="3">
      <w:start w:val="1"/>
      <w:numFmt w:val="decimal"/>
      <w:lvlText w:val="%4."/>
      <w:lvlJc w:val="left"/>
      <w:pPr>
        <w:tabs>
          <w:tab w:val="num" w:pos="2430"/>
        </w:tabs>
        <w:ind w:left="2430" w:hanging="420"/>
      </w:pPr>
      <w:rPr>
        <w:rFonts w:cs="Times New Roman"/>
      </w:rPr>
    </w:lvl>
    <w:lvl w:ilvl="4">
      <w:start w:val="1"/>
      <w:numFmt w:val="lowerLetter"/>
      <w:lvlText w:val="%5)"/>
      <w:lvlJc w:val="left"/>
      <w:pPr>
        <w:tabs>
          <w:tab w:val="num" w:pos="2850"/>
        </w:tabs>
        <w:ind w:left="2850" w:hanging="420"/>
      </w:pPr>
      <w:rPr>
        <w:rFonts w:cs="Times New Roman"/>
      </w:rPr>
    </w:lvl>
    <w:lvl w:ilvl="5">
      <w:start w:val="1"/>
      <w:numFmt w:val="lowerRoman"/>
      <w:lvlText w:val="%6."/>
      <w:lvlJc w:val="right"/>
      <w:pPr>
        <w:tabs>
          <w:tab w:val="num" w:pos="3270"/>
        </w:tabs>
        <w:ind w:left="3270" w:hanging="420"/>
      </w:pPr>
      <w:rPr>
        <w:rFonts w:cs="Times New Roman"/>
      </w:rPr>
    </w:lvl>
    <w:lvl w:ilvl="6">
      <w:start w:val="1"/>
      <w:numFmt w:val="decimal"/>
      <w:lvlText w:val="%7."/>
      <w:lvlJc w:val="left"/>
      <w:pPr>
        <w:tabs>
          <w:tab w:val="num" w:pos="3690"/>
        </w:tabs>
        <w:ind w:left="3690" w:hanging="420"/>
      </w:pPr>
      <w:rPr>
        <w:rFonts w:cs="Times New Roman"/>
      </w:rPr>
    </w:lvl>
    <w:lvl w:ilvl="7">
      <w:start w:val="1"/>
      <w:numFmt w:val="lowerLetter"/>
      <w:lvlText w:val="%8)"/>
      <w:lvlJc w:val="left"/>
      <w:pPr>
        <w:tabs>
          <w:tab w:val="num" w:pos="4110"/>
        </w:tabs>
        <w:ind w:left="4110" w:hanging="420"/>
      </w:pPr>
      <w:rPr>
        <w:rFonts w:cs="Times New Roman"/>
      </w:rPr>
    </w:lvl>
    <w:lvl w:ilvl="8">
      <w:start w:val="1"/>
      <w:numFmt w:val="lowerRoman"/>
      <w:lvlText w:val="%9."/>
      <w:lvlJc w:val="right"/>
      <w:pPr>
        <w:tabs>
          <w:tab w:val="num" w:pos="4530"/>
        </w:tabs>
        <w:ind w:left="4530" w:hanging="420"/>
      </w:pPr>
      <w:rPr>
        <w:rFonts w:cs="Times New Roman"/>
      </w:rPr>
    </w:lvl>
  </w:abstractNum>
  <w:abstractNum w:abstractNumId="17">
    <w:nsid w:val="4E067AEE"/>
    <w:multiLevelType w:val="multilevel"/>
    <w:tmpl w:val="4E067AEE"/>
    <w:lvl w:ilvl="0">
      <w:start w:val="1"/>
      <w:numFmt w:val="decimal"/>
      <w:lvlText w:val="%1."/>
      <w:lvlJc w:val="left"/>
      <w:pPr>
        <w:tabs>
          <w:tab w:val="num" w:pos="960"/>
        </w:tabs>
        <w:ind w:left="960" w:hanging="360"/>
      </w:pPr>
      <w:rPr>
        <w:rFonts w:cs="Times New Roman" w:hint="default"/>
      </w:rPr>
    </w:lvl>
    <w:lvl w:ilvl="1">
      <w:start w:val="1"/>
      <w:numFmt w:val="lowerLetter"/>
      <w:lvlText w:val="%2)"/>
      <w:lvlJc w:val="left"/>
      <w:pPr>
        <w:tabs>
          <w:tab w:val="num" w:pos="1440"/>
        </w:tabs>
        <w:ind w:left="1440" w:hanging="420"/>
      </w:pPr>
      <w:rPr>
        <w:rFonts w:cs="Times New Roman"/>
      </w:rPr>
    </w:lvl>
    <w:lvl w:ilvl="2">
      <w:start w:val="1"/>
      <w:numFmt w:val="lowerRoman"/>
      <w:lvlText w:val="%3."/>
      <w:lvlJc w:val="right"/>
      <w:pPr>
        <w:tabs>
          <w:tab w:val="num" w:pos="1860"/>
        </w:tabs>
        <w:ind w:left="1860" w:hanging="420"/>
      </w:pPr>
      <w:rPr>
        <w:rFonts w:cs="Times New Roman"/>
      </w:rPr>
    </w:lvl>
    <w:lvl w:ilvl="3">
      <w:start w:val="1"/>
      <w:numFmt w:val="decimal"/>
      <w:lvlText w:val="%4."/>
      <w:lvlJc w:val="left"/>
      <w:pPr>
        <w:tabs>
          <w:tab w:val="num" w:pos="2280"/>
        </w:tabs>
        <w:ind w:left="2280" w:hanging="420"/>
      </w:pPr>
      <w:rPr>
        <w:rFonts w:cs="Times New Roman"/>
      </w:rPr>
    </w:lvl>
    <w:lvl w:ilvl="4">
      <w:start w:val="1"/>
      <w:numFmt w:val="lowerLetter"/>
      <w:lvlText w:val="%5)"/>
      <w:lvlJc w:val="left"/>
      <w:pPr>
        <w:tabs>
          <w:tab w:val="num" w:pos="2700"/>
        </w:tabs>
        <w:ind w:left="2700" w:hanging="420"/>
      </w:pPr>
      <w:rPr>
        <w:rFonts w:cs="Times New Roman"/>
      </w:rPr>
    </w:lvl>
    <w:lvl w:ilvl="5">
      <w:start w:val="1"/>
      <w:numFmt w:val="lowerRoman"/>
      <w:lvlText w:val="%6."/>
      <w:lvlJc w:val="right"/>
      <w:pPr>
        <w:tabs>
          <w:tab w:val="num" w:pos="3120"/>
        </w:tabs>
        <w:ind w:left="3120" w:hanging="420"/>
      </w:pPr>
      <w:rPr>
        <w:rFonts w:cs="Times New Roman"/>
      </w:rPr>
    </w:lvl>
    <w:lvl w:ilvl="6">
      <w:start w:val="1"/>
      <w:numFmt w:val="decimal"/>
      <w:lvlText w:val="%7."/>
      <w:lvlJc w:val="left"/>
      <w:pPr>
        <w:tabs>
          <w:tab w:val="num" w:pos="3540"/>
        </w:tabs>
        <w:ind w:left="3540" w:hanging="420"/>
      </w:pPr>
      <w:rPr>
        <w:rFonts w:cs="Times New Roman"/>
      </w:rPr>
    </w:lvl>
    <w:lvl w:ilvl="7">
      <w:start w:val="1"/>
      <w:numFmt w:val="lowerLetter"/>
      <w:lvlText w:val="%8)"/>
      <w:lvlJc w:val="left"/>
      <w:pPr>
        <w:tabs>
          <w:tab w:val="num" w:pos="3960"/>
        </w:tabs>
        <w:ind w:left="3960" w:hanging="420"/>
      </w:pPr>
      <w:rPr>
        <w:rFonts w:cs="Times New Roman"/>
      </w:rPr>
    </w:lvl>
    <w:lvl w:ilvl="8">
      <w:start w:val="1"/>
      <w:numFmt w:val="lowerRoman"/>
      <w:lvlText w:val="%9."/>
      <w:lvlJc w:val="right"/>
      <w:pPr>
        <w:tabs>
          <w:tab w:val="num" w:pos="4380"/>
        </w:tabs>
        <w:ind w:left="4380" w:hanging="420"/>
      </w:pPr>
      <w:rPr>
        <w:rFonts w:cs="Times New Roman"/>
      </w:rPr>
    </w:lvl>
  </w:abstractNum>
  <w:abstractNum w:abstractNumId="18">
    <w:nsid w:val="4F012B3A"/>
    <w:multiLevelType w:val="hybridMultilevel"/>
    <w:tmpl w:val="3208CD0E"/>
    <w:lvl w:ilvl="0" w:tplc="1BA868FA">
      <w:start w:val="1"/>
      <w:numFmt w:val="bullet"/>
      <w:lvlText w:val=""/>
      <w:lvlPicBulletId w:val="0"/>
      <w:lvlJc w:val="left"/>
      <w:pPr>
        <w:tabs>
          <w:tab w:val="num" w:pos="420"/>
        </w:tabs>
        <w:ind w:left="420"/>
      </w:pPr>
      <w:rPr>
        <w:rFonts w:ascii="Symbol" w:hAnsi="Symbol" w:hint="default"/>
      </w:rPr>
    </w:lvl>
    <w:lvl w:ilvl="1" w:tplc="C8EEDDC8" w:tentative="1">
      <w:start w:val="1"/>
      <w:numFmt w:val="bullet"/>
      <w:lvlText w:val=""/>
      <w:lvlJc w:val="left"/>
      <w:pPr>
        <w:tabs>
          <w:tab w:val="num" w:pos="840"/>
        </w:tabs>
        <w:ind w:left="840"/>
      </w:pPr>
      <w:rPr>
        <w:rFonts w:ascii="Symbol" w:hAnsi="Symbol" w:hint="default"/>
      </w:rPr>
    </w:lvl>
    <w:lvl w:ilvl="2" w:tplc="C9B246B6" w:tentative="1">
      <w:start w:val="1"/>
      <w:numFmt w:val="bullet"/>
      <w:lvlText w:val=""/>
      <w:lvlJc w:val="left"/>
      <w:pPr>
        <w:tabs>
          <w:tab w:val="num" w:pos="1260"/>
        </w:tabs>
        <w:ind w:left="1260"/>
      </w:pPr>
      <w:rPr>
        <w:rFonts w:ascii="Symbol" w:hAnsi="Symbol" w:hint="default"/>
      </w:rPr>
    </w:lvl>
    <w:lvl w:ilvl="3" w:tplc="360AAAE4" w:tentative="1">
      <w:start w:val="1"/>
      <w:numFmt w:val="bullet"/>
      <w:lvlText w:val=""/>
      <w:lvlJc w:val="left"/>
      <w:pPr>
        <w:tabs>
          <w:tab w:val="num" w:pos="1680"/>
        </w:tabs>
        <w:ind w:left="1680"/>
      </w:pPr>
      <w:rPr>
        <w:rFonts w:ascii="Symbol" w:hAnsi="Symbol" w:hint="default"/>
      </w:rPr>
    </w:lvl>
    <w:lvl w:ilvl="4" w:tplc="5BE61328" w:tentative="1">
      <w:start w:val="1"/>
      <w:numFmt w:val="bullet"/>
      <w:lvlText w:val=""/>
      <w:lvlJc w:val="left"/>
      <w:pPr>
        <w:tabs>
          <w:tab w:val="num" w:pos="2100"/>
        </w:tabs>
        <w:ind w:left="2100"/>
      </w:pPr>
      <w:rPr>
        <w:rFonts w:ascii="Symbol" w:hAnsi="Symbol" w:hint="default"/>
      </w:rPr>
    </w:lvl>
    <w:lvl w:ilvl="5" w:tplc="3544D33A" w:tentative="1">
      <w:start w:val="1"/>
      <w:numFmt w:val="bullet"/>
      <w:lvlText w:val=""/>
      <w:lvlJc w:val="left"/>
      <w:pPr>
        <w:tabs>
          <w:tab w:val="num" w:pos="2520"/>
        </w:tabs>
        <w:ind w:left="2520"/>
      </w:pPr>
      <w:rPr>
        <w:rFonts w:ascii="Symbol" w:hAnsi="Symbol" w:hint="default"/>
      </w:rPr>
    </w:lvl>
    <w:lvl w:ilvl="6" w:tplc="DC7298F2" w:tentative="1">
      <w:start w:val="1"/>
      <w:numFmt w:val="bullet"/>
      <w:lvlText w:val=""/>
      <w:lvlJc w:val="left"/>
      <w:pPr>
        <w:tabs>
          <w:tab w:val="num" w:pos="2940"/>
        </w:tabs>
        <w:ind w:left="2940"/>
      </w:pPr>
      <w:rPr>
        <w:rFonts w:ascii="Symbol" w:hAnsi="Symbol" w:hint="default"/>
      </w:rPr>
    </w:lvl>
    <w:lvl w:ilvl="7" w:tplc="EF4E33EE" w:tentative="1">
      <w:start w:val="1"/>
      <w:numFmt w:val="bullet"/>
      <w:lvlText w:val=""/>
      <w:lvlJc w:val="left"/>
      <w:pPr>
        <w:tabs>
          <w:tab w:val="num" w:pos="3360"/>
        </w:tabs>
        <w:ind w:left="3360"/>
      </w:pPr>
      <w:rPr>
        <w:rFonts w:ascii="Symbol" w:hAnsi="Symbol" w:hint="default"/>
      </w:rPr>
    </w:lvl>
    <w:lvl w:ilvl="8" w:tplc="C1A0A02C" w:tentative="1">
      <w:start w:val="1"/>
      <w:numFmt w:val="bullet"/>
      <w:lvlText w:val=""/>
      <w:lvlJc w:val="left"/>
      <w:pPr>
        <w:tabs>
          <w:tab w:val="num" w:pos="3780"/>
        </w:tabs>
        <w:ind w:left="3780"/>
      </w:pPr>
      <w:rPr>
        <w:rFonts w:ascii="Symbol" w:hAnsi="Symbol" w:hint="default"/>
      </w:rPr>
    </w:lvl>
  </w:abstractNum>
  <w:abstractNum w:abstractNumId="19">
    <w:nsid w:val="56F653B5"/>
    <w:multiLevelType w:val="hybridMultilevel"/>
    <w:tmpl w:val="4DFE6A3C"/>
    <w:lvl w:ilvl="0" w:tplc="D61EDDAA">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nsid w:val="7DD776A7"/>
    <w:multiLevelType w:val="hybridMultilevel"/>
    <w:tmpl w:val="F5DEF95E"/>
    <w:lvl w:ilvl="0" w:tplc="10F631FC">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2"/>
  </w:num>
  <w:num w:numId="2">
    <w:abstractNumId w:val="19"/>
  </w:num>
  <w:num w:numId="3">
    <w:abstractNumId w:val="20"/>
  </w:num>
  <w:num w:numId="4">
    <w:abstractNumId w:val="10"/>
  </w:num>
  <w:num w:numId="5">
    <w:abstractNumId w:val="11"/>
  </w:num>
  <w:num w:numId="6">
    <w:abstractNumId w:val="18"/>
  </w:num>
  <w:num w:numId="7">
    <w:abstractNumId w:val="15"/>
  </w:num>
  <w:num w:numId="8">
    <w:abstractNumId w:val="16"/>
  </w:num>
  <w:num w:numId="9">
    <w:abstractNumId w:val="17"/>
  </w:num>
  <w:num w:numId="10">
    <w:abstractNumId w:val="14"/>
  </w:num>
  <w:num w:numId="11">
    <w:abstractNumId w:val="13"/>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272D"/>
    <w:rsid w:val="0000691A"/>
    <w:rsid w:val="000356AF"/>
    <w:rsid w:val="00051678"/>
    <w:rsid w:val="0006223C"/>
    <w:rsid w:val="00066D7C"/>
    <w:rsid w:val="00067268"/>
    <w:rsid w:val="0008636C"/>
    <w:rsid w:val="000903C6"/>
    <w:rsid w:val="000971A7"/>
    <w:rsid w:val="000A22B6"/>
    <w:rsid w:val="00105F5B"/>
    <w:rsid w:val="00124AC8"/>
    <w:rsid w:val="00124FF9"/>
    <w:rsid w:val="0012662E"/>
    <w:rsid w:val="001519AA"/>
    <w:rsid w:val="00153325"/>
    <w:rsid w:val="001750D9"/>
    <w:rsid w:val="001A0E3F"/>
    <w:rsid w:val="001A6346"/>
    <w:rsid w:val="001B5D0A"/>
    <w:rsid w:val="001C0E43"/>
    <w:rsid w:val="001F0BBE"/>
    <w:rsid w:val="00270E78"/>
    <w:rsid w:val="00275567"/>
    <w:rsid w:val="00276C46"/>
    <w:rsid w:val="00294DDE"/>
    <w:rsid w:val="0029762C"/>
    <w:rsid w:val="002A25A6"/>
    <w:rsid w:val="002B0EFB"/>
    <w:rsid w:val="002B612F"/>
    <w:rsid w:val="002C54F2"/>
    <w:rsid w:val="002D0300"/>
    <w:rsid w:val="002F7284"/>
    <w:rsid w:val="00313E01"/>
    <w:rsid w:val="0034139B"/>
    <w:rsid w:val="003518CB"/>
    <w:rsid w:val="00361B24"/>
    <w:rsid w:val="003B37EC"/>
    <w:rsid w:val="003F7D3E"/>
    <w:rsid w:val="00407938"/>
    <w:rsid w:val="004220FC"/>
    <w:rsid w:val="00424A82"/>
    <w:rsid w:val="004339BD"/>
    <w:rsid w:val="004373B3"/>
    <w:rsid w:val="00446CD2"/>
    <w:rsid w:val="004628B7"/>
    <w:rsid w:val="00464FFF"/>
    <w:rsid w:val="004A72CE"/>
    <w:rsid w:val="004B5281"/>
    <w:rsid w:val="004B5623"/>
    <w:rsid w:val="004D0054"/>
    <w:rsid w:val="004E0D3B"/>
    <w:rsid w:val="004E5099"/>
    <w:rsid w:val="00517A0E"/>
    <w:rsid w:val="00517AE1"/>
    <w:rsid w:val="0054649C"/>
    <w:rsid w:val="00562F19"/>
    <w:rsid w:val="005A1DDD"/>
    <w:rsid w:val="005A2F8C"/>
    <w:rsid w:val="005A31D6"/>
    <w:rsid w:val="005F3C2D"/>
    <w:rsid w:val="00642F74"/>
    <w:rsid w:val="006451B2"/>
    <w:rsid w:val="00662257"/>
    <w:rsid w:val="006B4CA4"/>
    <w:rsid w:val="006B6813"/>
    <w:rsid w:val="006D0919"/>
    <w:rsid w:val="00745ABC"/>
    <w:rsid w:val="00750660"/>
    <w:rsid w:val="00764B25"/>
    <w:rsid w:val="00774F71"/>
    <w:rsid w:val="00782A90"/>
    <w:rsid w:val="00790BC0"/>
    <w:rsid w:val="007910D3"/>
    <w:rsid w:val="00796AE0"/>
    <w:rsid w:val="007B0994"/>
    <w:rsid w:val="007C2E48"/>
    <w:rsid w:val="00811F41"/>
    <w:rsid w:val="0082542D"/>
    <w:rsid w:val="00870708"/>
    <w:rsid w:val="008A2F82"/>
    <w:rsid w:val="008D2F91"/>
    <w:rsid w:val="008D511B"/>
    <w:rsid w:val="008E18D0"/>
    <w:rsid w:val="00906936"/>
    <w:rsid w:val="00907897"/>
    <w:rsid w:val="00916DE1"/>
    <w:rsid w:val="00917FC6"/>
    <w:rsid w:val="0092580A"/>
    <w:rsid w:val="009414B5"/>
    <w:rsid w:val="009470D7"/>
    <w:rsid w:val="009741C3"/>
    <w:rsid w:val="0097745A"/>
    <w:rsid w:val="009915B6"/>
    <w:rsid w:val="009E200A"/>
    <w:rsid w:val="009E5604"/>
    <w:rsid w:val="009F6048"/>
    <w:rsid w:val="00A721B4"/>
    <w:rsid w:val="00A815D4"/>
    <w:rsid w:val="00A92E17"/>
    <w:rsid w:val="00AC2A01"/>
    <w:rsid w:val="00AF2E15"/>
    <w:rsid w:val="00B00B50"/>
    <w:rsid w:val="00B05270"/>
    <w:rsid w:val="00B16918"/>
    <w:rsid w:val="00B43184"/>
    <w:rsid w:val="00B64DB9"/>
    <w:rsid w:val="00B74F1B"/>
    <w:rsid w:val="00BA4217"/>
    <w:rsid w:val="00BE1450"/>
    <w:rsid w:val="00BF6FEA"/>
    <w:rsid w:val="00C20A43"/>
    <w:rsid w:val="00C619EE"/>
    <w:rsid w:val="00C65D6C"/>
    <w:rsid w:val="00C67A1B"/>
    <w:rsid w:val="00C94AB3"/>
    <w:rsid w:val="00C97E85"/>
    <w:rsid w:val="00CB221C"/>
    <w:rsid w:val="00CE2ECA"/>
    <w:rsid w:val="00CE3EC9"/>
    <w:rsid w:val="00CF272D"/>
    <w:rsid w:val="00CF3631"/>
    <w:rsid w:val="00CF45EE"/>
    <w:rsid w:val="00D05627"/>
    <w:rsid w:val="00D07B6C"/>
    <w:rsid w:val="00D17018"/>
    <w:rsid w:val="00D317AA"/>
    <w:rsid w:val="00D56419"/>
    <w:rsid w:val="00D61BC4"/>
    <w:rsid w:val="00D67CEB"/>
    <w:rsid w:val="00D72FE9"/>
    <w:rsid w:val="00DD2E12"/>
    <w:rsid w:val="00E23F0C"/>
    <w:rsid w:val="00E262AC"/>
    <w:rsid w:val="00E54A1E"/>
    <w:rsid w:val="00E71928"/>
    <w:rsid w:val="00EC65DF"/>
    <w:rsid w:val="00ED5C53"/>
    <w:rsid w:val="00EF763A"/>
    <w:rsid w:val="00F10456"/>
    <w:rsid w:val="00F1328A"/>
    <w:rsid w:val="00F24315"/>
    <w:rsid w:val="00F75811"/>
    <w:rsid w:val="00F90AA6"/>
    <w:rsid w:val="00F913CB"/>
    <w:rsid w:val="00FA4A78"/>
    <w:rsid w:val="00FA6EB7"/>
    <w:rsid w:val="00FB5533"/>
    <w:rsid w:val="00FC71E0"/>
    <w:rsid w:val="00FD7A8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7AE1"/>
    <w:pPr>
      <w:widowControl w:val="0"/>
      <w:jc w:val="both"/>
    </w:pPr>
  </w:style>
  <w:style w:type="paragraph" w:styleId="Heading1">
    <w:name w:val="heading 1"/>
    <w:basedOn w:val="Normal"/>
    <w:link w:val="Heading1Char"/>
    <w:uiPriority w:val="99"/>
    <w:qFormat/>
    <w:rsid w:val="002A25A6"/>
    <w:pPr>
      <w:widowControl/>
      <w:spacing w:before="100" w:beforeAutospacing="1" w:after="100" w:afterAutospacing="1"/>
      <w:jc w:val="left"/>
      <w:outlineLvl w:val="0"/>
    </w:pPr>
    <w:rPr>
      <w:rFonts w:ascii="宋体" w:hAnsi="宋体" w:cs="宋体"/>
      <w:b/>
      <w:bCs/>
      <w:kern w:val="36"/>
      <w:sz w:val="48"/>
      <w:szCs w:val="48"/>
    </w:rPr>
  </w:style>
  <w:style w:type="paragraph" w:styleId="Heading3">
    <w:name w:val="heading 3"/>
    <w:basedOn w:val="Normal"/>
    <w:next w:val="Normal"/>
    <w:link w:val="Heading3Char"/>
    <w:uiPriority w:val="99"/>
    <w:qFormat/>
    <w:rsid w:val="00F75811"/>
    <w:pPr>
      <w:keepNext/>
      <w:keepLines/>
      <w:spacing w:before="260" w:after="260" w:line="416" w:lineRule="auto"/>
      <w:outlineLvl w:val="2"/>
    </w:pPr>
    <w:rPr>
      <w:b/>
      <w:bCs/>
      <w:sz w:val="32"/>
      <w:szCs w:val="32"/>
    </w:rPr>
  </w:style>
  <w:style w:type="paragraph" w:styleId="Heading9">
    <w:name w:val="heading 9"/>
    <w:basedOn w:val="Normal"/>
    <w:next w:val="Normal"/>
    <w:link w:val="Heading9Char"/>
    <w:uiPriority w:val="99"/>
    <w:qFormat/>
    <w:rsid w:val="00FA4A78"/>
    <w:pPr>
      <w:keepNext/>
      <w:keepLines/>
      <w:spacing w:before="240" w:after="64" w:line="317" w:lineRule="auto"/>
      <w:outlineLvl w:val="8"/>
    </w:pPr>
    <w:rPr>
      <w:rFonts w:ascii="Arial" w:eastAsia="黑体" w:hAnsi="Arial"/>
      <w:kern w:val="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25A6"/>
    <w:rPr>
      <w:rFonts w:ascii="宋体" w:eastAsia="宋体" w:hAnsi="宋体" w:cs="宋体"/>
      <w:b/>
      <w:bCs/>
      <w:kern w:val="36"/>
      <w:sz w:val="48"/>
      <w:szCs w:val="48"/>
    </w:rPr>
  </w:style>
  <w:style w:type="character" w:customStyle="1" w:styleId="Heading3Char">
    <w:name w:val="Heading 3 Char"/>
    <w:basedOn w:val="DefaultParagraphFont"/>
    <w:link w:val="Heading3"/>
    <w:uiPriority w:val="99"/>
    <w:semiHidden/>
    <w:locked/>
    <w:rsid w:val="00F75811"/>
    <w:rPr>
      <w:rFonts w:cs="Times New Roman"/>
      <w:b/>
      <w:bCs/>
      <w:sz w:val="32"/>
      <w:szCs w:val="32"/>
    </w:rPr>
  </w:style>
  <w:style w:type="character" w:customStyle="1" w:styleId="Heading9Char">
    <w:name w:val="Heading 9 Char"/>
    <w:basedOn w:val="DefaultParagraphFont"/>
    <w:link w:val="Heading9"/>
    <w:uiPriority w:val="99"/>
    <w:locked/>
    <w:rsid w:val="00FA4A78"/>
    <w:rPr>
      <w:rFonts w:ascii="Arial" w:eastAsia="黑体" w:hAnsi="Arial" w:cs="Times New Roman"/>
      <w:kern w:val="0"/>
      <w:sz w:val="20"/>
      <w:szCs w:val="20"/>
    </w:rPr>
  </w:style>
  <w:style w:type="paragraph" w:styleId="Header">
    <w:name w:val="header"/>
    <w:basedOn w:val="Normal"/>
    <w:link w:val="HeaderChar"/>
    <w:uiPriority w:val="99"/>
    <w:rsid w:val="00CF27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F272D"/>
    <w:rPr>
      <w:rFonts w:cs="Times New Roman"/>
      <w:sz w:val="18"/>
      <w:szCs w:val="18"/>
    </w:rPr>
  </w:style>
  <w:style w:type="paragraph" w:styleId="Footer">
    <w:name w:val="footer"/>
    <w:basedOn w:val="Normal"/>
    <w:link w:val="FooterChar"/>
    <w:uiPriority w:val="99"/>
    <w:rsid w:val="00CF272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F272D"/>
    <w:rPr>
      <w:rFonts w:cs="Times New Roman"/>
      <w:sz w:val="18"/>
      <w:szCs w:val="18"/>
    </w:rPr>
  </w:style>
  <w:style w:type="paragraph" w:styleId="Date">
    <w:name w:val="Date"/>
    <w:basedOn w:val="Normal"/>
    <w:next w:val="Normal"/>
    <w:link w:val="DateChar"/>
    <w:uiPriority w:val="99"/>
    <w:semiHidden/>
    <w:rsid w:val="00CF272D"/>
    <w:pPr>
      <w:ind w:leftChars="2500" w:left="100"/>
    </w:pPr>
  </w:style>
  <w:style w:type="character" w:customStyle="1" w:styleId="DateChar">
    <w:name w:val="Date Char"/>
    <w:basedOn w:val="DefaultParagraphFont"/>
    <w:link w:val="Date"/>
    <w:uiPriority w:val="99"/>
    <w:semiHidden/>
    <w:locked/>
    <w:rsid w:val="00CF272D"/>
    <w:rPr>
      <w:rFonts w:cs="Times New Roman"/>
    </w:rPr>
  </w:style>
  <w:style w:type="character" w:styleId="Hyperlink">
    <w:name w:val="Hyperlink"/>
    <w:basedOn w:val="DefaultParagraphFont"/>
    <w:uiPriority w:val="99"/>
    <w:rsid w:val="00CF272D"/>
    <w:rPr>
      <w:rFonts w:cs="Times New Roman"/>
      <w:color w:val="0000FF"/>
      <w:u w:val="single"/>
    </w:rPr>
  </w:style>
  <w:style w:type="character" w:customStyle="1" w:styleId="apple-converted-space">
    <w:name w:val="apple-converted-space"/>
    <w:basedOn w:val="DefaultParagraphFont"/>
    <w:uiPriority w:val="99"/>
    <w:rsid w:val="00CF272D"/>
    <w:rPr>
      <w:rFonts w:cs="Times New Roman"/>
    </w:rPr>
  </w:style>
  <w:style w:type="paragraph" w:styleId="BalloonText">
    <w:name w:val="Balloon Text"/>
    <w:basedOn w:val="Normal"/>
    <w:link w:val="BalloonTextChar"/>
    <w:uiPriority w:val="99"/>
    <w:semiHidden/>
    <w:rsid w:val="004B5281"/>
    <w:rPr>
      <w:sz w:val="18"/>
      <w:szCs w:val="18"/>
    </w:rPr>
  </w:style>
  <w:style w:type="character" w:customStyle="1" w:styleId="BalloonTextChar">
    <w:name w:val="Balloon Text Char"/>
    <w:basedOn w:val="DefaultParagraphFont"/>
    <w:link w:val="BalloonText"/>
    <w:uiPriority w:val="99"/>
    <w:semiHidden/>
    <w:locked/>
    <w:rsid w:val="004B5281"/>
    <w:rPr>
      <w:rFonts w:cs="Times New Roman"/>
      <w:sz w:val="18"/>
      <w:szCs w:val="18"/>
    </w:rPr>
  </w:style>
  <w:style w:type="paragraph" w:styleId="NormalWeb">
    <w:name w:val="Normal (Web)"/>
    <w:basedOn w:val="Normal"/>
    <w:uiPriority w:val="99"/>
    <w:rsid w:val="002A25A6"/>
    <w:pPr>
      <w:widowControl/>
      <w:spacing w:before="100" w:beforeAutospacing="1" w:after="100" w:afterAutospacing="1"/>
      <w:jc w:val="left"/>
    </w:pPr>
    <w:rPr>
      <w:rFonts w:ascii="宋体" w:hAnsi="宋体" w:cs="宋体"/>
      <w:kern w:val="0"/>
      <w:sz w:val="24"/>
      <w:szCs w:val="24"/>
    </w:rPr>
  </w:style>
  <w:style w:type="character" w:customStyle="1" w:styleId="scount">
    <w:name w:val="scount"/>
    <w:basedOn w:val="DefaultParagraphFont"/>
    <w:uiPriority w:val="99"/>
    <w:rsid w:val="00124FF9"/>
    <w:rPr>
      <w:rFonts w:cs="Times New Roman"/>
    </w:rPr>
  </w:style>
  <w:style w:type="paragraph" w:styleId="ListParagraph">
    <w:name w:val="List Paragraph"/>
    <w:basedOn w:val="Normal"/>
    <w:uiPriority w:val="99"/>
    <w:qFormat/>
    <w:rsid w:val="002D0300"/>
    <w:pPr>
      <w:ind w:firstLineChars="200" w:firstLine="420"/>
    </w:pPr>
  </w:style>
  <w:style w:type="character" w:styleId="Strong">
    <w:name w:val="Strong"/>
    <w:basedOn w:val="DefaultParagraphFont"/>
    <w:uiPriority w:val="99"/>
    <w:qFormat/>
    <w:rsid w:val="00464FFF"/>
    <w:rPr>
      <w:rFonts w:cs="Times New Roman"/>
      <w:b/>
      <w:bCs/>
    </w:rPr>
  </w:style>
  <w:style w:type="character" w:styleId="PageNumber">
    <w:name w:val="page number"/>
    <w:basedOn w:val="DefaultParagraphFont"/>
    <w:uiPriority w:val="99"/>
    <w:rsid w:val="00FA4A78"/>
    <w:rPr>
      <w:rFonts w:cs="Times New Roman"/>
      <w:kern w:val="0"/>
      <w:sz w:val="20"/>
      <w:szCs w:val="20"/>
    </w:rPr>
  </w:style>
  <w:style w:type="character" w:customStyle="1" w:styleId="2">
    <w:name w:val="正文文本 (2)_"/>
    <w:basedOn w:val="DefaultParagraphFont"/>
    <w:link w:val="20"/>
    <w:uiPriority w:val="99"/>
    <w:locked/>
    <w:rsid w:val="00FA4A78"/>
    <w:rPr>
      <w:rFonts w:cs="Times New Roman"/>
      <w:spacing w:val="30"/>
      <w:kern w:val="0"/>
      <w:sz w:val="20"/>
      <w:szCs w:val="20"/>
      <w:shd w:val="clear" w:color="auto" w:fill="FFFFFF"/>
    </w:rPr>
  </w:style>
  <w:style w:type="paragraph" w:customStyle="1" w:styleId="20">
    <w:name w:val="正文文本 (2)"/>
    <w:basedOn w:val="Normal"/>
    <w:link w:val="2"/>
    <w:uiPriority w:val="99"/>
    <w:rsid w:val="00FA4A78"/>
    <w:pPr>
      <w:shd w:val="clear" w:color="auto" w:fill="FFFFFF"/>
      <w:spacing w:before="1260" w:after="1260" w:line="240" w:lineRule="atLeast"/>
      <w:jc w:val="center"/>
    </w:pPr>
    <w:rPr>
      <w:spacing w:val="30"/>
      <w:kern w:val="0"/>
      <w:sz w:val="28"/>
      <w:szCs w:val="20"/>
    </w:rPr>
  </w:style>
  <w:style w:type="paragraph" w:customStyle="1" w:styleId="CharCharCharChar">
    <w:name w:val="Char Char Char Char"/>
    <w:basedOn w:val="Normal"/>
    <w:uiPriority w:val="99"/>
    <w:rsid w:val="00FA4A78"/>
    <w:pPr>
      <w:adjustRightInd w:val="0"/>
      <w:spacing w:line="360" w:lineRule="auto"/>
    </w:pPr>
    <w:rPr>
      <w:rFonts w:ascii="Times New Roman" w:hAnsi="Times New Roman"/>
      <w:kern w:val="0"/>
      <w:sz w:val="24"/>
      <w:szCs w:val="20"/>
    </w:rPr>
  </w:style>
  <w:style w:type="paragraph" w:customStyle="1" w:styleId="0">
    <w:name w:val="0"/>
    <w:basedOn w:val="Normal"/>
    <w:uiPriority w:val="99"/>
    <w:rsid w:val="00FA4A78"/>
    <w:pPr>
      <w:widowControl/>
      <w:spacing w:before="100" w:beforeAutospacing="1" w:after="100" w:afterAutospacing="1"/>
      <w:jc w:val="left"/>
    </w:pPr>
    <w:rPr>
      <w:rFonts w:ascii="宋体" w:hAnsi="宋体"/>
      <w:kern w:val="0"/>
      <w:sz w:val="24"/>
      <w:szCs w:val="20"/>
    </w:rPr>
  </w:style>
  <w:style w:type="character" w:customStyle="1" w:styleId="15">
    <w:name w:val="15"/>
    <w:uiPriority w:val="99"/>
    <w:rsid w:val="00FA4A78"/>
    <w:rPr>
      <w:rFonts w:ascii="Times New Roman" w:hAnsi="Times New Roman"/>
      <w:sz w:val="20"/>
    </w:rPr>
  </w:style>
  <w:style w:type="character" w:customStyle="1" w:styleId="MacroTextChar">
    <w:name w:val="Macro Text Char"/>
    <w:uiPriority w:val="99"/>
    <w:locked/>
    <w:rsid w:val="00FA4A78"/>
    <w:rPr>
      <w:rFonts w:ascii="Courier New" w:hAnsi="Courier New"/>
      <w:kern w:val="2"/>
      <w:sz w:val="22"/>
      <w:lang w:val="en-US" w:eastAsia="zh-CN"/>
    </w:rPr>
  </w:style>
  <w:style w:type="paragraph" w:styleId="MacroText">
    <w:name w:val="macro"/>
    <w:link w:val="MacroTextChar2"/>
    <w:uiPriority w:val="99"/>
    <w:rsid w:val="00FA4A7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2"/>
      <w:szCs w:val="20"/>
    </w:rPr>
  </w:style>
  <w:style w:type="character" w:customStyle="1" w:styleId="MacroTextChar1">
    <w:name w:val="Macro Text Char1"/>
    <w:basedOn w:val="DefaultParagraphFont"/>
    <w:link w:val="MacroText"/>
    <w:uiPriority w:val="99"/>
    <w:semiHidden/>
    <w:locked/>
    <w:rPr>
      <w:rFonts w:ascii="Courier New" w:hAnsi="Courier New" w:cs="Courier New"/>
      <w:sz w:val="24"/>
      <w:szCs w:val="24"/>
    </w:rPr>
  </w:style>
  <w:style w:type="character" w:customStyle="1" w:styleId="MacroTextChar2">
    <w:name w:val="Macro Text Char2"/>
    <w:basedOn w:val="DefaultParagraphFont"/>
    <w:link w:val="MacroText"/>
    <w:uiPriority w:val="99"/>
    <w:locked/>
    <w:rsid w:val="00FA4A78"/>
    <w:rPr>
      <w:rFonts w:ascii="Courier New" w:hAnsi="Courier New" w:cs="Times New Roman"/>
      <w:kern w:val="2"/>
      <w:sz w:val="22"/>
      <w:szCs w:val="22"/>
      <w:lang w:val="en-US" w:eastAsia="zh-CN" w:bidi="ar-SA"/>
    </w:rPr>
  </w:style>
  <w:style w:type="character" w:customStyle="1" w:styleId="List5Char">
    <w:name w:val="List 5 Char"/>
    <w:link w:val="List5"/>
    <w:uiPriority w:val="99"/>
    <w:locked/>
    <w:rsid w:val="00FA4A78"/>
    <w:rPr>
      <w:rFonts w:eastAsia="宋体"/>
      <w:sz w:val="24"/>
    </w:rPr>
  </w:style>
  <w:style w:type="paragraph" w:styleId="List5">
    <w:name w:val="List 5"/>
    <w:basedOn w:val="Normal"/>
    <w:link w:val="List5Char"/>
    <w:uiPriority w:val="99"/>
    <w:rsid w:val="00FA4A78"/>
    <w:pPr>
      <w:ind w:leftChars="800" w:left="100" w:hangingChars="200" w:hanging="200"/>
    </w:pPr>
    <w:rPr>
      <w:kern w:val="0"/>
      <w:sz w:val="24"/>
      <w:szCs w:val="20"/>
    </w:rPr>
  </w:style>
  <w:style w:type="character" w:customStyle="1" w:styleId="BlockTextChar">
    <w:name w:val="Block Text Char"/>
    <w:link w:val="BlockText"/>
    <w:uiPriority w:val="99"/>
    <w:locked/>
    <w:rsid w:val="00FA4A78"/>
    <w:rPr>
      <w:rFonts w:eastAsia="宋体"/>
      <w:sz w:val="24"/>
    </w:rPr>
  </w:style>
  <w:style w:type="paragraph" w:styleId="BlockText">
    <w:name w:val="Block Text"/>
    <w:basedOn w:val="Normal"/>
    <w:link w:val="BlockTextChar"/>
    <w:uiPriority w:val="99"/>
    <w:rsid w:val="00FA4A78"/>
    <w:pPr>
      <w:spacing w:after="120"/>
      <w:ind w:leftChars="700" w:left="1440" w:rightChars="700" w:right="700"/>
    </w:pPr>
    <w:rPr>
      <w:kern w:val="0"/>
      <w:sz w:val="24"/>
      <w:szCs w:val="20"/>
    </w:rPr>
  </w:style>
  <w:style w:type="paragraph" w:customStyle="1" w:styleId="p0">
    <w:name w:val="p0"/>
    <w:basedOn w:val="Normal"/>
    <w:uiPriority w:val="99"/>
    <w:rsid w:val="00FA4A78"/>
    <w:pPr>
      <w:widowControl/>
    </w:pPr>
    <w:rPr>
      <w:rFonts w:ascii="Times New Roman" w:hAnsi="Times New Roman"/>
      <w:kern w:val="0"/>
      <w:szCs w:val="21"/>
    </w:rPr>
  </w:style>
  <w:style w:type="paragraph" w:styleId="PlainText">
    <w:name w:val="Plain Text"/>
    <w:basedOn w:val="Normal"/>
    <w:link w:val="PlainTextChar"/>
    <w:uiPriority w:val="99"/>
    <w:rsid w:val="00FA4A78"/>
    <w:pPr>
      <w:suppressAutoHyphens/>
      <w:jc w:val="left"/>
    </w:pPr>
    <w:rPr>
      <w:rFonts w:ascii="宋体" w:hAnsi="宋体" w:cs="Courier New"/>
      <w:kern w:val="1"/>
      <w:sz w:val="24"/>
      <w:szCs w:val="21"/>
      <w:lang w:eastAsia="hi-IN" w:bidi="hi-IN"/>
    </w:rPr>
  </w:style>
  <w:style w:type="character" w:customStyle="1" w:styleId="PlainTextChar">
    <w:name w:val="Plain Text Char"/>
    <w:basedOn w:val="DefaultParagraphFont"/>
    <w:link w:val="PlainText"/>
    <w:uiPriority w:val="99"/>
    <w:locked/>
    <w:rsid w:val="00FA4A78"/>
    <w:rPr>
      <w:rFonts w:ascii="宋体" w:eastAsia="宋体" w:hAnsi="宋体" w:cs="Courier New"/>
      <w:kern w:val="1"/>
      <w:sz w:val="21"/>
      <w:szCs w:val="21"/>
      <w:lang w:eastAsia="hi-IN" w:bidi="hi-IN"/>
    </w:rPr>
  </w:style>
  <w:style w:type="paragraph" w:customStyle="1" w:styleId="1">
    <w:name w:val="列出段落1"/>
    <w:basedOn w:val="Normal"/>
    <w:uiPriority w:val="99"/>
    <w:rsid w:val="00FA4A78"/>
    <w:pPr>
      <w:ind w:firstLineChars="200" w:firstLine="420"/>
    </w:pPr>
    <w:rPr>
      <w:rFonts w:ascii="Times New Roman" w:hAnsi="Times New Roman"/>
      <w:szCs w:val="20"/>
    </w:rPr>
  </w:style>
  <w:style w:type="paragraph" w:customStyle="1" w:styleId="21">
    <w:name w:val="正文2"/>
    <w:basedOn w:val="Normal"/>
    <w:uiPriority w:val="99"/>
    <w:rsid w:val="00FA4A78"/>
    <w:pPr>
      <w:widowControl/>
      <w:ind w:firstLine="567"/>
      <w:jc w:val="left"/>
    </w:pPr>
    <w:rPr>
      <w:rFonts w:ascii="楷体_GB2312" w:eastAsia="楷体_GB2312" w:hAnsi="Times New Roman"/>
      <w:kern w:val="0"/>
      <w:sz w:val="28"/>
      <w:szCs w:val="20"/>
    </w:rPr>
  </w:style>
  <w:style w:type="paragraph" w:customStyle="1" w:styleId="11">
    <w:name w:val="1样式1"/>
    <w:basedOn w:val="Normal"/>
    <w:uiPriority w:val="99"/>
    <w:rsid w:val="00FA4A78"/>
    <w:rPr>
      <w:rFonts w:ascii="Times New Roman" w:hAnsi="Times New Roman"/>
      <w:szCs w:val="24"/>
    </w:rPr>
  </w:style>
  <w:style w:type="paragraph" w:customStyle="1" w:styleId="a">
    <w:name w:val="一级条标题"/>
    <w:next w:val="a0"/>
    <w:uiPriority w:val="99"/>
    <w:rsid w:val="00FA4A78"/>
    <w:pPr>
      <w:numPr>
        <w:ilvl w:val="2"/>
        <w:numId w:val="5"/>
      </w:numPr>
      <w:outlineLvl w:val="2"/>
    </w:pPr>
    <w:rPr>
      <w:rFonts w:ascii="Times New Roman" w:eastAsia="黑体" w:hAnsi="Times New Roman"/>
      <w:kern w:val="0"/>
      <w:szCs w:val="20"/>
    </w:rPr>
  </w:style>
  <w:style w:type="paragraph" w:customStyle="1" w:styleId="a0">
    <w:name w:val="段"/>
    <w:uiPriority w:val="99"/>
    <w:rsid w:val="00FA4A78"/>
    <w:pPr>
      <w:autoSpaceDE w:val="0"/>
      <w:autoSpaceDN w:val="0"/>
      <w:ind w:firstLineChars="200" w:firstLine="200"/>
      <w:jc w:val="both"/>
    </w:pPr>
    <w:rPr>
      <w:rFonts w:ascii="宋体" w:hAnsi="Times New Roman"/>
      <w:kern w:val="0"/>
      <w:szCs w:val="20"/>
    </w:rPr>
  </w:style>
  <w:style w:type="paragraph" w:customStyle="1" w:styleId="a1">
    <w:name w:val="标准书脚_奇数页"/>
    <w:uiPriority w:val="99"/>
    <w:rsid w:val="00FA4A78"/>
    <w:pPr>
      <w:spacing w:before="120"/>
      <w:jc w:val="right"/>
    </w:pPr>
    <w:rPr>
      <w:rFonts w:ascii="Times New Roman" w:hAnsi="Times New Roman"/>
      <w:kern w:val="0"/>
      <w:sz w:val="18"/>
      <w:szCs w:val="20"/>
    </w:rPr>
  </w:style>
  <w:style w:type="table" w:styleId="TableGrid">
    <w:name w:val="Table Grid"/>
    <w:basedOn w:val="TableNormal"/>
    <w:uiPriority w:val="99"/>
    <w:rsid w:val="00FA4A78"/>
    <w:rPr>
      <w:rFonts w:ascii="Times New Roman" w:hAnsi="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rsid w:val="00FA4A78"/>
    <w:rPr>
      <w:rFonts w:eastAsia="宋体"/>
      <w:kern w:val="2"/>
      <w:sz w:val="24"/>
      <w:lang w:val="en-US" w:eastAsia="zh-CN"/>
    </w:rPr>
  </w:style>
  <w:style w:type="character" w:customStyle="1" w:styleId="CharChar3">
    <w:name w:val="Char Char3"/>
    <w:uiPriority w:val="99"/>
    <w:rsid w:val="00FA4A78"/>
    <w:rPr>
      <w:rFonts w:eastAsia="宋体"/>
      <w:kern w:val="2"/>
      <w:sz w:val="24"/>
      <w:lang w:val="en-US" w:eastAsia="zh-CN"/>
    </w:rPr>
  </w:style>
  <w:style w:type="character" w:customStyle="1" w:styleId="CharChar1">
    <w:name w:val="Char Char1"/>
    <w:uiPriority w:val="99"/>
    <w:rsid w:val="00FA4A78"/>
    <w:rPr>
      <w:rFonts w:ascii="Courier New" w:hAnsi="Courier New"/>
      <w:kern w:val="2"/>
      <w:sz w:val="24"/>
      <w:lang w:val="en-US" w:eastAsia="zh-CN"/>
    </w:rPr>
  </w:style>
  <w:style w:type="character" w:customStyle="1" w:styleId="CharChar4">
    <w:name w:val="Char Char4"/>
    <w:uiPriority w:val="99"/>
    <w:rsid w:val="00FA4A78"/>
    <w:rPr>
      <w:rFonts w:ascii="Arial" w:eastAsia="黑体" w:hAnsi="Arial"/>
      <w:sz w:val="21"/>
    </w:rPr>
  </w:style>
  <w:style w:type="paragraph" w:styleId="TOC1">
    <w:name w:val="toc 1"/>
    <w:basedOn w:val="Normal"/>
    <w:next w:val="Normal"/>
    <w:autoRedefine/>
    <w:uiPriority w:val="99"/>
    <w:semiHidden/>
    <w:locked/>
    <w:rsid w:val="001C0E43"/>
    <w:pPr>
      <w:tabs>
        <w:tab w:val="right" w:leader="dot" w:pos="8538"/>
      </w:tabs>
    </w:pPr>
    <w:rPr>
      <w:rFonts w:ascii="宋体" w:eastAsia="黑体" w:hAnsi="宋体" w:cs="宋体"/>
      <w:b/>
      <w:noProof/>
      <w:kern w:val="0"/>
    </w:rPr>
  </w:style>
</w:styles>
</file>

<file path=word/webSettings.xml><?xml version="1.0" encoding="utf-8"?>
<w:webSettings xmlns:r="http://schemas.openxmlformats.org/officeDocument/2006/relationships" xmlns:w="http://schemas.openxmlformats.org/wordprocessingml/2006/main">
  <w:divs>
    <w:div w:id="265235455">
      <w:marLeft w:val="0"/>
      <w:marRight w:val="0"/>
      <w:marTop w:val="0"/>
      <w:marBottom w:val="0"/>
      <w:divBdr>
        <w:top w:val="none" w:sz="0" w:space="0" w:color="auto"/>
        <w:left w:val="none" w:sz="0" w:space="0" w:color="auto"/>
        <w:bottom w:val="none" w:sz="0" w:space="0" w:color="auto"/>
        <w:right w:val="none" w:sz="0" w:space="0" w:color="auto"/>
      </w:divBdr>
    </w:div>
    <w:div w:id="265235456">
      <w:marLeft w:val="0"/>
      <w:marRight w:val="0"/>
      <w:marTop w:val="0"/>
      <w:marBottom w:val="0"/>
      <w:divBdr>
        <w:top w:val="none" w:sz="0" w:space="0" w:color="auto"/>
        <w:left w:val="none" w:sz="0" w:space="0" w:color="auto"/>
        <w:bottom w:val="none" w:sz="0" w:space="0" w:color="auto"/>
        <w:right w:val="none" w:sz="0" w:space="0" w:color="auto"/>
      </w:divBdr>
    </w:div>
    <w:div w:id="265235461">
      <w:marLeft w:val="0"/>
      <w:marRight w:val="0"/>
      <w:marTop w:val="0"/>
      <w:marBottom w:val="0"/>
      <w:divBdr>
        <w:top w:val="none" w:sz="0" w:space="0" w:color="auto"/>
        <w:left w:val="none" w:sz="0" w:space="0" w:color="auto"/>
        <w:bottom w:val="none" w:sz="0" w:space="0" w:color="auto"/>
        <w:right w:val="none" w:sz="0" w:space="0" w:color="auto"/>
      </w:divBdr>
      <w:divsChild>
        <w:div w:id="265235574">
          <w:marLeft w:val="0"/>
          <w:marRight w:val="0"/>
          <w:marTop w:val="0"/>
          <w:marBottom w:val="0"/>
          <w:divBdr>
            <w:top w:val="none" w:sz="0" w:space="0" w:color="auto"/>
            <w:left w:val="none" w:sz="0" w:space="0" w:color="auto"/>
            <w:bottom w:val="none" w:sz="0" w:space="0" w:color="auto"/>
            <w:right w:val="none" w:sz="0" w:space="0" w:color="auto"/>
          </w:divBdr>
          <w:divsChild>
            <w:div w:id="265235509">
              <w:marLeft w:val="0"/>
              <w:marRight w:val="0"/>
              <w:marTop w:val="195"/>
              <w:marBottom w:val="180"/>
              <w:divBdr>
                <w:top w:val="none" w:sz="0" w:space="0" w:color="auto"/>
                <w:left w:val="none" w:sz="0" w:space="0" w:color="auto"/>
                <w:bottom w:val="none" w:sz="0" w:space="0" w:color="auto"/>
                <w:right w:val="none" w:sz="0" w:space="0" w:color="auto"/>
              </w:divBdr>
              <w:divsChild>
                <w:div w:id="265235560">
                  <w:marLeft w:val="0"/>
                  <w:marRight w:val="0"/>
                  <w:marTop w:val="100"/>
                  <w:marBottom w:val="100"/>
                  <w:divBdr>
                    <w:top w:val="none" w:sz="0" w:space="0" w:color="auto"/>
                    <w:left w:val="none" w:sz="0" w:space="0" w:color="auto"/>
                    <w:bottom w:val="none" w:sz="0" w:space="0" w:color="auto"/>
                    <w:right w:val="none" w:sz="0" w:space="0" w:color="auto"/>
                  </w:divBdr>
                  <w:divsChild>
                    <w:div w:id="2652354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472">
      <w:marLeft w:val="0"/>
      <w:marRight w:val="0"/>
      <w:marTop w:val="0"/>
      <w:marBottom w:val="0"/>
      <w:divBdr>
        <w:top w:val="none" w:sz="0" w:space="0" w:color="auto"/>
        <w:left w:val="none" w:sz="0" w:space="0" w:color="auto"/>
        <w:bottom w:val="none" w:sz="0" w:space="0" w:color="auto"/>
        <w:right w:val="none" w:sz="0" w:space="0" w:color="auto"/>
      </w:divBdr>
    </w:div>
    <w:div w:id="265235473">
      <w:marLeft w:val="0"/>
      <w:marRight w:val="0"/>
      <w:marTop w:val="0"/>
      <w:marBottom w:val="0"/>
      <w:divBdr>
        <w:top w:val="none" w:sz="0" w:space="0" w:color="auto"/>
        <w:left w:val="none" w:sz="0" w:space="0" w:color="auto"/>
        <w:bottom w:val="none" w:sz="0" w:space="0" w:color="auto"/>
        <w:right w:val="none" w:sz="0" w:space="0" w:color="auto"/>
      </w:divBdr>
    </w:div>
    <w:div w:id="265235475">
      <w:marLeft w:val="0"/>
      <w:marRight w:val="0"/>
      <w:marTop w:val="0"/>
      <w:marBottom w:val="0"/>
      <w:divBdr>
        <w:top w:val="none" w:sz="0" w:space="0" w:color="auto"/>
        <w:left w:val="none" w:sz="0" w:space="0" w:color="auto"/>
        <w:bottom w:val="none" w:sz="0" w:space="0" w:color="auto"/>
        <w:right w:val="none" w:sz="0" w:space="0" w:color="auto"/>
      </w:divBdr>
    </w:div>
    <w:div w:id="265235476">
      <w:marLeft w:val="0"/>
      <w:marRight w:val="0"/>
      <w:marTop w:val="0"/>
      <w:marBottom w:val="0"/>
      <w:divBdr>
        <w:top w:val="none" w:sz="0" w:space="0" w:color="auto"/>
        <w:left w:val="none" w:sz="0" w:space="0" w:color="auto"/>
        <w:bottom w:val="none" w:sz="0" w:space="0" w:color="auto"/>
        <w:right w:val="none" w:sz="0" w:space="0" w:color="auto"/>
      </w:divBdr>
    </w:div>
    <w:div w:id="265235478">
      <w:marLeft w:val="0"/>
      <w:marRight w:val="0"/>
      <w:marTop w:val="0"/>
      <w:marBottom w:val="0"/>
      <w:divBdr>
        <w:top w:val="none" w:sz="0" w:space="0" w:color="auto"/>
        <w:left w:val="none" w:sz="0" w:space="0" w:color="auto"/>
        <w:bottom w:val="none" w:sz="0" w:space="0" w:color="auto"/>
        <w:right w:val="none" w:sz="0" w:space="0" w:color="auto"/>
      </w:divBdr>
    </w:div>
    <w:div w:id="265235480">
      <w:marLeft w:val="0"/>
      <w:marRight w:val="0"/>
      <w:marTop w:val="0"/>
      <w:marBottom w:val="0"/>
      <w:divBdr>
        <w:top w:val="none" w:sz="0" w:space="0" w:color="auto"/>
        <w:left w:val="none" w:sz="0" w:space="0" w:color="auto"/>
        <w:bottom w:val="none" w:sz="0" w:space="0" w:color="auto"/>
        <w:right w:val="none" w:sz="0" w:space="0" w:color="auto"/>
      </w:divBdr>
      <w:divsChild>
        <w:div w:id="265235605">
          <w:marLeft w:val="0"/>
          <w:marRight w:val="0"/>
          <w:marTop w:val="100"/>
          <w:marBottom w:val="100"/>
          <w:divBdr>
            <w:top w:val="none" w:sz="0" w:space="0" w:color="auto"/>
            <w:left w:val="none" w:sz="0" w:space="0" w:color="auto"/>
            <w:bottom w:val="none" w:sz="0" w:space="0" w:color="auto"/>
            <w:right w:val="none" w:sz="0" w:space="0" w:color="auto"/>
          </w:divBdr>
          <w:divsChild>
            <w:div w:id="265235595">
              <w:marLeft w:val="0"/>
              <w:marRight w:val="0"/>
              <w:marTop w:val="100"/>
              <w:marBottom w:val="100"/>
              <w:divBdr>
                <w:top w:val="none" w:sz="0" w:space="0" w:color="auto"/>
                <w:left w:val="none" w:sz="0" w:space="0" w:color="auto"/>
                <w:bottom w:val="none" w:sz="0" w:space="0" w:color="auto"/>
                <w:right w:val="none" w:sz="0" w:space="0" w:color="auto"/>
              </w:divBdr>
              <w:divsChild>
                <w:div w:id="265235590">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481">
      <w:marLeft w:val="0"/>
      <w:marRight w:val="0"/>
      <w:marTop w:val="0"/>
      <w:marBottom w:val="0"/>
      <w:divBdr>
        <w:top w:val="none" w:sz="0" w:space="0" w:color="auto"/>
        <w:left w:val="none" w:sz="0" w:space="0" w:color="auto"/>
        <w:bottom w:val="none" w:sz="0" w:space="0" w:color="auto"/>
        <w:right w:val="none" w:sz="0" w:space="0" w:color="auto"/>
      </w:divBdr>
    </w:div>
    <w:div w:id="265235482">
      <w:marLeft w:val="0"/>
      <w:marRight w:val="0"/>
      <w:marTop w:val="0"/>
      <w:marBottom w:val="0"/>
      <w:divBdr>
        <w:top w:val="none" w:sz="0" w:space="0" w:color="auto"/>
        <w:left w:val="none" w:sz="0" w:space="0" w:color="auto"/>
        <w:bottom w:val="none" w:sz="0" w:space="0" w:color="auto"/>
        <w:right w:val="none" w:sz="0" w:space="0" w:color="auto"/>
      </w:divBdr>
    </w:div>
    <w:div w:id="265235483">
      <w:marLeft w:val="0"/>
      <w:marRight w:val="0"/>
      <w:marTop w:val="0"/>
      <w:marBottom w:val="0"/>
      <w:divBdr>
        <w:top w:val="none" w:sz="0" w:space="0" w:color="auto"/>
        <w:left w:val="none" w:sz="0" w:space="0" w:color="auto"/>
        <w:bottom w:val="none" w:sz="0" w:space="0" w:color="auto"/>
        <w:right w:val="none" w:sz="0" w:space="0" w:color="auto"/>
      </w:divBdr>
    </w:div>
    <w:div w:id="265235484">
      <w:marLeft w:val="0"/>
      <w:marRight w:val="0"/>
      <w:marTop w:val="0"/>
      <w:marBottom w:val="0"/>
      <w:divBdr>
        <w:top w:val="none" w:sz="0" w:space="0" w:color="auto"/>
        <w:left w:val="none" w:sz="0" w:space="0" w:color="auto"/>
        <w:bottom w:val="none" w:sz="0" w:space="0" w:color="auto"/>
        <w:right w:val="none" w:sz="0" w:space="0" w:color="auto"/>
      </w:divBdr>
      <w:divsChild>
        <w:div w:id="265235474">
          <w:marLeft w:val="0"/>
          <w:marRight w:val="0"/>
          <w:marTop w:val="100"/>
          <w:marBottom w:val="100"/>
          <w:divBdr>
            <w:top w:val="none" w:sz="0" w:space="0" w:color="auto"/>
            <w:left w:val="none" w:sz="0" w:space="0" w:color="auto"/>
            <w:bottom w:val="none" w:sz="0" w:space="0" w:color="auto"/>
            <w:right w:val="none" w:sz="0" w:space="0" w:color="auto"/>
          </w:divBdr>
          <w:divsChild>
            <w:div w:id="265235570">
              <w:marLeft w:val="0"/>
              <w:marRight w:val="0"/>
              <w:marTop w:val="100"/>
              <w:marBottom w:val="100"/>
              <w:divBdr>
                <w:top w:val="none" w:sz="0" w:space="0" w:color="auto"/>
                <w:left w:val="none" w:sz="0" w:space="0" w:color="auto"/>
                <w:bottom w:val="none" w:sz="0" w:space="0" w:color="auto"/>
                <w:right w:val="none" w:sz="0" w:space="0" w:color="auto"/>
              </w:divBdr>
              <w:divsChild>
                <w:div w:id="265235561">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5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485">
      <w:marLeft w:val="0"/>
      <w:marRight w:val="0"/>
      <w:marTop w:val="0"/>
      <w:marBottom w:val="0"/>
      <w:divBdr>
        <w:top w:val="none" w:sz="0" w:space="0" w:color="auto"/>
        <w:left w:val="none" w:sz="0" w:space="0" w:color="auto"/>
        <w:bottom w:val="none" w:sz="0" w:space="0" w:color="auto"/>
        <w:right w:val="none" w:sz="0" w:space="0" w:color="auto"/>
      </w:divBdr>
    </w:div>
    <w:div w:id="265235489">
      <w:marLeft w:val="0"/>
      <w:marRight w:val="0"/>
      <w:marTop w:val="0"/>
      <w:marBottom w:val="0"/>
      <w:divBdr>
        <w:top w:val="none" w:sz="0" w:space="0" w:color="auto"/>
        <w:left w:val="none" w:sz="0" w:space="0" w:color="auto"/>
        <w:bottom w:val="none" w:sz="0" w:space="0" w:color="auto"/>
        <w:right w:val="none" w:sz="0" w:space="0" w:color="auto"/>
      </w:divBdr>
      <w:divsChild>
        <w:div w:id="265235537">
          <w:marLeft w:val="0"/>
          <w:marRight w:val="0"/>
          <w:marTop w:val="100"/>
          <w:marBottom w:val="100"/>
          <w:divBdr>
            <w:top w:val="none" w:sz="0" w:space="0" w:color="auto"/>
            <w:left w:val="none" w:sz="0" w:space="0" w:color="auto"/>
            <w:bottom w:val="none" w:sz="0" w:space="0" w:color="auto"/>
            <w:right w:val="none" w:sz="0" w:space="0" w:color="auto"/>
          </w:divBdr>
          <w:divsChild>
            <w:div w:id="265235522">
              <w:marLeft w:val="0"/>
              <w:marRight w:val="0"/>
              <w:marTop w:val="100"/>
              <w:marBottom w:val="100"/>
              <w:divBdr>
                <w:top w:val="none" w:sz="0" w:space="0" w:color="auto"/>
                <w:left w:val="none" w:sz="0" w:space="0" w:color="auto"/>
                <w:bottom w:val="none" w:sz="0" w:space="0" w:color="auto"/>
                <w:right w:val="none" w:sz="0" w:space="0" w:color="auto"/>
              </w:divBdr>
              <w:divsChild>
                <w:div w:id="265235528">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5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491">
      <w:marLeft w:val="0"/>
      <w:marRight w:val="0"/>
      <w:marTop w:val="0"/>
      <w:marBottom w:val="0"/>
      <w:divBdr>
        <w:top w:val="none" w:sz="0" w:space="0" w:color="auto"/>
        <w:left w:val="none" w:sz="0" w:space="0" w:color="auto"/>
        <w:bottom w:val="none" w:sz="0" w:space="0" w:color="auto"/>
        <w:right w:val="none" w:sz="0" w:space="0" w:color="auto"/>
      </w:divBdr>
      <w:divsChild>
        <w:div w:id="265235520">
          <w:marLeft w:val="0"/>
          <w:marRight w:val="0"/>
          <w:marTop w:val="0"/>
          <w:marBottom w:val="0"/>
          <w:divBdr>
            <w:top w:val="none" w:sz="0" w:space="0" w:color="auto"/>
            <w:left w:val="none" w:sz="0" w:space="0" w:color="auto"/>
            <w:bottom w:val="single" w:sz="6" w:space="14" w:color="E4E4E4"/>
            <w:right w:val="none" w:sz="0" w:space="0" w:color="auto"/>
          </w:divBdr>
        </w:div>
        <w:div w:id="265235589">
          <w:marLeft w:val="0"/>
          <w:marRight w:val="0"/>
          <w:marTop w:val="0"/>
          <w:marBottom w:val="0"/>
          <w:divBdr>
            <w:top w:val="none" w:sz="0" w:space="0" w:color="auto"/>
            <w:left w:val="none" w:sz="0" w:space="0" w:color="auto"/>
            <w:bottom w:val="none" w:sz="0" w:space="0" w:color="auto"/>
            <w:right w:val="none" w:sz="0" w:space="0" w:color="auto"/>
          </w:divBdr>
        </w:div>
      </w:divsChild>
    </w:div>
    <w:div w:id="265235492">
      <w:marLeft w:val="0"/>
      <w:marRight w:val="0"/>
      <w:marTop w:val="0"/>
      <w:marBottom w:val="0"/>
      <w:divBdr>
        <w:top w:val="none" w:sz="0" w:space="0" w:color="auto"/>
        <w:left w:val="none" w:sz="0" w:space="0" w:color="auto"/>
        <w:bottom w:val="none" w:sz="0" w:space="0" w:color="auto"/>
        <w:right w:val="none" w:sz="0" w:space="0" w:color="auto"/>
      </w:divBdr>
      <w:divsChild>
        <w:div w:id="265235581">
          <w:marLeft w:val="0"/>
          <w:marRight w:val="0"/>
          <w:marTop w:val="0"/>
          <w:marBottom w:val="0"/>
          <w:divBdr>
            <w:top w:val="none" w:sz="0" w:space="0" w:color="auto"/>
            <w:left w:val="none" w:sz="0" w:space="0" w:color="auto"/>
            <w:bottom w:val="none" w:sz="0" w:space="0" w:color="auto"/>
            <w:right w:val="none" w:sz="0" w:space="0" w:color="auto"/>
          </w:divBdr>
          <w:divsChild>
            <w:div w:id="265235493">
              <w:marLeft w:val="0"/>
              <w:marRight w:val="0"/>
              <w:marTop w:val="0"/>
              <w:marBottom w:val="0"/>
              <w:divBdr>
                <w:top w:val="none" w:sz="0" w:space="0" w:color="auto"/>
                <w:left w:val="none" w:sz="0" w:space="0" w:color="auto"/>
                <w:bottom w:val="none" w:sz="0" w:space="0" w:color="auto"/>
                <w:right w:val="none" w:sz="0" w:space="0" w:color="auto"/>
              </w:divBdr>
              <w:divsChild>
                <w:div w:id="265235527">
                  <w:marLeft w:val="0"/>
                  <w:marRight w:val="0"/>
                  <w:marTop w:val="0"/>
                  <w:marBottom w:val="0"/>
                  <w:divBdr>
                    <w:top w:val="none" w:sz="0" w:space="0" w:color="auto"/>
                    <w:left w:val="none" w:sz="0" w:space="0" w:color="auto"/>
                    <w:bottom w:val="none" w:sz="0" w:space="0" w:color="auto"/>
                    <w:right w:val="none" w:sz="0" w:space="0" w:color="auto"/>
                  </w:divBdr>
                  <w:divsChild>
                    <w:div w:id="265235567">
                      <w:marLeft w:val="0"/>
                      <w:marRight w:val="0"/>
                      <w:marTop w:val="0"/>
                      <w:marBottom w:val="0"/>
                      <w:divBdr>
                        <w:top w:val="none" w:sz="0" w:space="0" w:color="auto"/>
                        <w:left w:val="none" w:sz="0" w:space="0" w:color="auto"/>
                        <w:bottom w:val="none" w:sz="0" w:space="0" w:color="auto"/>
                        <w:right w:val="none" w:sz="0" w:space="0" w:color="auto"/>
                      </w:divBdr>
                      <w:divsChild>
                        <w:div w:id="265235503">
                          <w:marLeft w:val="0"/>
                          <w:marRight w:val="0"/>
                          <w:marTop w:val="0"/>
                          <w:marBottom w:val="0"/>
                          <w:divBdr>
                            <w:top w:val="single" w:sz="6" w:space="0" w:color="E4E4E4"/>
                            <w:left w:val="single" w:sz="6" w:space="0" w:color="E4E4E4"/>
                            <w:bottom w:val="single" w:sz="6" w:space="0" w:color="E4E4E4"/>
                            <w:right w:val="single" w:sz="6" w:space="0" w:color="E4E4E4"/>
                          </w:divBdr>
                          <w:divsChild>
                            <w:div w:id="2652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235494">
      <w:marLeft w:val="0"/>
      <w:marRight w:val="0"/>
      <w:marTop w:val="0"/>
      <w:marBottom w:val="0"/>
      <w:divBdr>
        <w:top w:val="none" w:sz="0" w:space="0" w:color="auto"/>
        <w:left w:val="none" w:sz="0" w:space="0" w:color="auto"/>
        <w:bottom w:val="none" w:sz="0" w:space="0" w:color="auto"/>
        <w:right w:val="none" w:sz="0" w:space="0" w:color="auto"/>
      </w:divBdr>
      <w:divsChild>
        <w:div w:id="265235601">
          <w:marLeft w:val="0"/>
          <w:marRight w:val="0"/>
          <w:marTop w:val="0"/>
          <w:marBottom w:val="0"/>
          <w:divBdr>
            <w:top w:val="none" w:sz="0" w:space="0" w:color="auto"/>
            <w:left w:val="none" w:sz="0" w:space="0" w:color="auto"/>
            <w:bottom w:val="none" w:sz="0" w:space="0" w:color="auto"/>
            <w:right w:val="none" w:sz="0" w:space="0" w:color="auto"/>
          </w:divBdr>
          <w:divsChild>
            <w:div w:id="265235600">
              <w:marLeft w:val="0"/>
              <w:marRight w:val="0"/>
              <w:marTop w:val="0"/>
              <w:marBottom w:val="0"/>
              <w:divBdr>
                <w:top w:val="none" w:sz="0" w:space="0" w:color="auto"/>
                <w:left w:val="none" w:sz="0" w:space="0" w:color="auto"/>
                <w:bottom w:val="none" w:sz="0" w:space="0" w:color="auto"/>
                <w:right w:val="none" w:sz="0" w:space="0" w:color="auto"/>
              </w:divBdr>
              <w:divsChild>
                <w:div w:id="265235513">
                  <w:marLeft w:val="0"/>
                  <w:marRight w:val="0"/>
                  <w:marTop w:val="0"/>
                  <w:marBottom w:val="0"/>
                  <w:divBdr>
                    <w:top w:val="none" w:sz="0" w:space="0" w:color="auto"/>
                    <w:left w:val="none" w:sz="0" w:space="0" w:color="auto"/>
                    <w:bottom w:val="none" w:sz="0" w:space="0" w:color="auto"/>
                    <w:right w:val="none" w:sz="0" w:space="0" w:color="auto"/>
                  </w:divBdr>
                  <w:divsChild>
                    <w:div w:id="265235536">
                      <w:marLeft w:val="0"/>
                      <w:marRight w:val="0"/>
                      <w:marTop w:val="0"/>
                      <w:marBottom w:val="0"/>
                      <w:divBdr>
                        <w:top w:val="none" w:sz="0" w:space="0" w:color="auto"/>
                        <w:left w:val="none" w:sz="0" w:space="0" w:color="auto"/>
                        <w:bottom w:val="none" w:sz="0" w:space="0" w:color="auto"/>
                        <w:right w:val="none" w:sz="0" w:space="0" w:color="auto"/>
                      </w:divBdr>
                      <w:divsChild>
                        <w:div w:id="265235458">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265235511">
      <w:marLeft w:val="0"/>
      <w:marRight w:val="0"/>
      <w:marTop w:val="0"/>
      <w:marBottom w:val="0"/>
      <w:divBdr>
        <w:top w:val="none" w:sz="0" w:space="0" w:color="auto"/>
        <w:left w:val="none" w:sz="0" w:space="0" w:color="auto"/>
        <w:bottom w:val="none" w:sz="0" w:space="0" w:color="auto"/>
        <w:right w:val="none" w:sz="0" w:space="0" w:color="auto"/>
      </w:divBdr>
    </w:div>
    <w:div w:id="265235516">
      <w:marLeft w:val="0"/>
      <w:marRight w:val="0"/>
      <w:marTop w:val="0"/>
      <w:marBottom w:val="0"/>
      <w:divBdr>
        <w:top w:val="none" w:sz="0" w:space="0" w:color="auto"/>
        <w:left w:val="none" w:sz="0" w:space="0" w:color="auto"/>
        <w:bottom w:val="none" w:sz="0" w:space="0" w:color="auto"/>
        <w:right w:val="none" w:sz="0" w:space="0" w:color="auto"/>
      </w:divBdr>
    </w:div>
    <w:div w:id="265235523">
      <w:marLeft w:val="0"/>
      <w:marRight w:val="0"/>
      <w:marTop w:val="0"/>
      <w:marBottom w:val="0"/>
      <w:divBdr>
        <w:top w:val="none" w:sz="0" w:space="0" w:color="auto"/>
        <w:left w:val="none" w:sz="0" w:space="0" w:color="auto"/>
        <w:bottom w:val="none" w:sz="0" w:space="0" w:color="auto"/>
        <w:right w:val="none" w:sz="0" w:space="0" w:color="auto"/>
      </w:divBdr>
    </w:div>
    <w:div w:id="265235529">
      <w:marLeft w:val="0"/>
      <w:marRight w:val="0"/>
      <w:marTop w:val="0"/>
      <w:marBottom w:val="0"/>
      <w:divBdr>
        <w:top w:val="none" w:sz="0" w:space="0" w:color="auto"/>
        <w:left w:val="none" w:sz="0" w:space="0" w:color="auto"/>
        <w:bottom w:val="none" w:sz="0" w:space="0" w:color="auto"/>
        <w:right w:val="none" w:sz="0" w:space="0" w:color="auto"/>
      </w:divBdr>
      <w:divsChild>
        <w:div w:id="265235526">
          <w:marLeft w:val="0"/>
          <w:marRight w:val="0"/>
          <w:marTop w:val="0"/>
          <w:marBottom w:val="0"/>
          <w:divBdr>
            <w:top w:val="none" w:sz="0" w:space="0" w:color="auto"/>
            <w:left w:val="none" w:sz="0" w:space="0" w:color="auto"/>
            <w:bottom w:val="none" w:sz="0" w:space="0" w:color="auto"/>
            <w:right w:val="none" w:sz="0" w:space="0" w:color="auto"/>
          </w:divBdr>
          <w:divsChild>
            <w:div w:id="265235488">
              <w:marLeft w:val="0"/>
              <w:marRight w:val="0"/>
              <w:marTop w:val="0"/>
              <w:marBottom w:val="0"/>
              <w:divBdr>
                <w:top w:val="none" w:sz="0" w:space="0" w:color="auto"/>
                <w:left w:val="none" w:sz="0" w:space="0" w:color="auto"/>
                <w:bottom w:val="none" w:sz="0" w:space="0" w:color="auto"/>
                <w:right w:val="none" w:sz="0" w:space="0" w:color="auto"/>
              </w:divBdr>
              <w:divsChild>
                <w:div w:id="265235470">
                  <w:marLeft w:val="0"/>
                  <w:marRight w:val="0"/>
                  <w:marTop w:val="0"/>
                  <w:marBottom w:val="0"/>
                  <w:divBdr>
                    <w:top w:val="none" w:sz="0" w:space="0" w:color="auto"/>
                    <w:left w:val="none" w:sz="0" w:space="0" w:color="auto"/>
                    <w:bottom w:val="none" w:sz="0" w:space="0" w:color="auto"/>
                    <w:right w:val="none" w:sz="0" w:space="0" w:color="auto"/>
                  </w:divBdr>
                  <w:divsChild>
                    <w:div w:id="265235552">
                      <w:marLeft w:val="0"/>
                      <w:marRight w:val="0"/>
                      <w:marTop w:val="0"/>
                      <w:marBottom w:val="0"/>
                      <w:divBdr>
                        <w:top w:val="none" w:sz="0" w:space="0" w:color="auto"/>
                        <w:left w:val="none" w:sz="0" w:space="0" w:color="auto"/>
                        <w:bottom w:val="none" w:sz="0" w:space="0" w:color="auto"/>
                        <w:right w:val="none" w:sz="0" w:space="0" w:color="auto"/>
                      </w:divBdr>
                      <w:divsChild>
                        <w:div w:id="265235538">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265235532">
      <w:marLeft w:val="0"/>
      <w:marRight w:val="0"/>
      <w:marTop w:val="0"/>
      <w:marBottom w:val="0"/>
      <w:divBdr>
        <w:top w:val="none" w:sz="0" w:space="0" w:color="auto"/>
        <w:left w:val="none" w:sz="0" w:space="0" w:color="auto"/>
        <w:bottom w:val="none" w:sz="0" w:space="0" w:color="auto"/>
        <w:right w:val="none" w:sz="0" w:space="0" w:color="auto"/>
      </w:divBdr>
    </w:div>
    <w:div w:id="265235533">
      <w:marLeft w:val="0"/>
      <w:marRight w:val="0"/>
      <w:marTop w:val="0"/>
      <w:marBottom w:val="0"/>
      <w:divBdr>
        <w:top w:val="none" w:sz="0" w:space="0" w:color="auto"/>
        <w:left w:val="none" w:sz="0" w:space="0" w:color="auto"/>
        <w:bottom w:val="none" w:sz="0" w:space="0" w:color="auto"/>
        <w:right w:val="none" w:sz="0" w:space="0" w:color="auto"/>
      </w:divBdr>
    </w:div>
    <w:div w:id="265235541">
      <w:marLeft w:val="0"/>
      <w:marRight w:val="0"/>
      <w:marTop w:val="0"/>
      <w:marBottom w:val="0"/>
      <w:divBdr>
        <w:top w:val="none" w:sz="0" w:space="0" w:color="auto"/>
        <w:left w:val="none" w:sz="0" w:space="0" w:color="auto"/>
        <w:bottom w:val="none" w:sz="0" w:space="0" w:color="auto"/>
        <w:right w:val="none" w:sz="0" w:space="0" w:color="auto"/>
      </w:divBdr>
      <w:divsChild>
        <w:div w:id="265235603">
          <w:marLeft w:val="0"/>
          <w:marRight w:val="0"/>
          <w:marTop w:val="100"/>
          <w:marBottom w:val="100"/>
          <w:divBdr>
            <w:top w:val="none" w:sz="0" w:space="0" w:color="auto"/>
            <w:left w:val="none" w:sz="0" w:space="0" w:color="auto"/>
            <w:bottom w:val="none" w:sz="0" w:space="0" w:color="auto"/>
            <w:right w:val="none" w:sz="0" w:space="0" w:color="auto"/>
          </w:divBdr>
          <w:divsChild>
            <w:div w:id="265235576">
              <w:marLeft w:val="0"/>
              <w:marRight w:val="0"/>
              <w:marTop w:val="100"/>
              <w:marBottom w:val="100"/>
              <w:divBdr>
                <w:top w:val="none" w:sz="0" w:space="0" w:color="auto"/>
                <w:left w:val="none" w:sz="0" w:space="0" w:color="auto"/>
                <w:bottom w:val="none" w:sz="0" w:space="0" w:color="auto"/>
                <w:right w:val="none" w:sz="0" w:space="0" w:color="auto"/>
              </w:divBdr>
              <w:divsChild>
                <w:div w:id="265235505">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4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544">
      <w:marLeft w:val="0"/>
      <w:marRight w:val="0"/>
      <w:marTop w:val="0"/>
      <w:marBottom w:val="0"/>
      <w:divBdr>
        <w:top w:val="none" w:sz="0" w:space="0" w:color="auto"/>
        <w:left w:val="none" w:sz="0" w:space="0" w:color="auto"/>
        <w:bottom w:val="none" w:sz="0" w:space="0" w:color="auto"/>
        <w:right w:val="none" w:sz="0" w:space="0" w:color="auto"/>
      </w:divBdr>
    </w:div>
    <w:div w:id="265235545">
      <w:marLeft w:val="0"/>
      <w:marRight w:val="0"/>
      <w:marTop w:val="0"/>
      <w:marBottom w:val="0"/>
      <w:divBdr>
        <w:top w:val="none" w:sz="0" w:space="0" w:color="auto"/>
        <w:left w:val="none" w:sz="0" w:space="0" w:color="auto"/>
        <w:bottom w:val="none" w:sz="0" w:space="0" w:color="auto"/>
        <w:right w:val="none" w:sz="0" w:space="0" w:color="auto"/>
      </w:divBdr>
      <w:divsChild>
        <w:div w:id="265235530">
          <w:marLeft w:val="0"/>
          <w:marRight w:val="0"/>
          <w:marTop w:val="0"/>
          <w:marBottom w:val="0"/>
          <w:divBdr>
            <w:top w:val="none" w:sz="0" w:space="0" w:color="auto"/>
            <w:left w:val="none" w:sz="0" w:space="0" w:color="auto"/>
            <w:bottom w:val="none" w:sz="0" w:space="0" w:color="auto"/>
            <w:right w:val="none" w:sz="0" w:space="0" w:color="auto"/>
          </w:divBdr>
        </w:div>
      </w:divsChild>
    </w:div>
    <w:div w:id="265235546">
      <w:marLeft w:val="0"/>
      <w:marRight w:val="0"/>
      <w:marTop w:val="0"/>
      <w:marBottom w:val="0"/>
      <w:divBdr>
        <w:top w:val="none" w:sz="0" w:space="0" w:color="auto"/>
        <w:left w:val="none" w:sz="0" w:space="0" w:color="auto"/>
        <w:bottom w:val="none" w:sz="0" w:space="0" w:color="auto"/>
        <w:right w:val="none" w:sz="0" w:space="0" w:color="auto"/>
      </w:divBdr>
      <w:divsChild>
        <w:div w:id="265235479">
          <w:marLeft w:val="0"/>
          <w:marRight w:val="0"/>
          <w:marTop w:val="100"/>
          <w:marBottom w:val="100"/>
          <w:divBdr>
            <w:top w:val="none" w:sz="0" w:space="0" w:color="auto"/>
            <w:left w:val="none" w:sz="0" w:space="0" w:color="auto"/>
            <w:bottom w:val="none" w:sz="0" w:space="0" w:color="auto"/>
            <w:right w:val="none" w:sz="0" w:space="0" w:color="auto"/>
          </w:divBdr>
          <w:divsChild>
            <w:div w:id="265235583">
              <w:marLeft w:val="0"/>
              <w:marRight w:val="0"/>
              <w:marTop w:val="100"/>
              <w:marBottom w:val="100"/>
              <w:divBdr>
                <w:top w:val="none" w:sz="0" w:space="0" w:color="auto"/>
                <w:left w:val="none" w:sz="0" w:space="0" w:color="auto"/>
                <w:bottom w:val="none" w:sz="0" w:space="0" w:color="auto"/>
                <w:right w:val="none" w:sz="0" w:space="0" w:color="auto"/>
              </w:divBdr>
              <w:divsChild>
                <w:div w:id="265235501">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547">
      <w:marLeft w:val="0"/>
      <w:marRight w:val="0"/>
      <w:marTop w:val="0"/>
      <w:marBottom w:val="0"/>
      <w:divBdr>
        <w:top w:val="none" w:sz="0" w:space="0" w:color="auto"/>
        <w:left w:val="none" w:sz="0" w:space="0" w:color="auto"/>
        <w:bottom w:val="none" w:sz="0" w:space="0" w:color="auto"/>
        <w:right w:val="none" w:sz="0" w:space="0" w:color="auto"/>
      </w:divBdr>
      <w:divsChild>
        <w:div w:id="265235506">
          <w:marLeft w:val="0"/>
          <w:marRight w:val="0"/>
          <w:marTop w:val="0"/>
          <w:marBottom w:val="0"/>
          <w:divBdr>
            <w:top w:val="none" w:sz="0" w:space="0" w:color="auto"/>
            <w:left w:val="none" w:sz="0" w:space="0" w:color="auto"/>
            <w:bottom w:val="none" w:sz="0" w:space="0" w:color="auto"/>
            <w:right w:val="none" w:sz="0" w:space="0" w:color="auto"/>
          </w:divBdr>
        </w:div>
      </w:divsChild>
    </w:div>
    <w:div w:id="265235548">
      <w:marLeft w:val="0"/>
      <w:marRight w:val="0"/>
      <w:marTop w:val="0"/>
      <w:marBottom w:val="0"/>
      <w:divBdr>
        <w:top w:val="none" w:sz="0" w:space="0" w:color="auto"/>
        <w:left w:val="none" w:sz="0" w:space="0" w:color="auto"/>
        <w:bottom w:val="none" w:sz="0" w:space="0" w:color="auto"/>
        <w:right w:val="none" w:sz="0" w:space="0" w:color="auto"/>
      </w:divBdr>
    </w:div>
    <w:div w:id="265235551">
      <w:marLeft w:val="0"/>
      <w:marRight w:val="0"/>
      <w:marTop w:val="0"/>
      <w:marBottom w:val="0"/>
      <w:divBdr>
        <w:top w:val="none" w:sz="0" w:space="0" w:color="auto"/>
        <w:left w:val="none" w:sz="0" w:space="0" w:color="auto"/>
        <w:bottom w:val="none" w:sz="0" w:space="0" w:color="auto"/>
        <w:right w:val="none" w:sz="0" w:space="0" w:color="auto"/>
      </w:divBdr>
    </w:div>
    <w:div w:id="265235553">
      <w:marLeft w:val="0"/>
      <w:marRight w:val="0"/>
      <w:marTop w:val="0"/>
      <w:marBottom w:val="0"/>
      <w:divBdr>
        <w:top w:val="none" w:sz="0" w:space="0" w:color="auto"/>
        <w:left w:val="none" w:sz="0" w:space="0" w:color="auto"/>
        <w:bottom w:val="none" w:sz="0" w:space="0" w:color="auto"/>
        <w:right w:val="none" w:sz="0" w:space="0" w:color="auto"/>
      </w:divBdr>
      <w:divsChild>
        <w:div w:id="265235519">
          <w:marLeft w:val="0"/>
          <w:marRight w:val="0"/>
          <w:marTop w:val="0"/>
          <w:marBottom w:val="0"/>
          <w:divBdr>
            <w:top w:val="none" w:sz="0" w:space="0" w:color="auto"/>
            <w:left w:val="none" w:sz="0" w:space="0" w:color="auto"/>
            <w:bottom w:val="none" w:sz="0" w:space="0" w:color="auto"/>
            <w:right w:val="none" w:sz="0" w:space="0" w:color="auto"/>
          </w:divBdr>
          <w:divsChild>
            <w:div w:id="265235559">
              <w:marLeft w:val="0"/>
              <w:marRight w:val="0"/>
              <w:marTop w:val="0"/>
              <w:marBottom w:val="0"/>
              <w:divBdr>
                <w:top w:val="none" w:sz="0" w:space="0" w:color="auto"/>
                <w:left w:val="none" w:sz="0" w:space="0" w:color="auto"/>
                <w:bottom w:val="none" w:sz="0" w:space="0" w:color="auto"/>
                <w:right w:val="none" w:sz="0" w:space="0" w:color="auto"/>
              </w:divBdr>
              <w:divsChild>
                <w:div w:id="265235579">
                  <w:marLeft w:val="0"/>
                  <w:marRight w:val="0"/>
                  <w:marTop w:val="0"/>
                  <w:marBottom w:val="0"/>
                  <w:divBdr>
                    <w:top w:val="none" w:sz="0" w:space="0" w:color="auto"/>
                    <w:left w:val="none" w:sz="0" w:space="0" w:color="auto"/>
                    <w:bottom w:val="none" w:sz="0" w:space="0" w:color="auto"/>
                    <w:right w:val="none" w:sz="0" w:space="0" w:color="auto"/>
                  </w:divBdr>
                  <w:divsChild>
                    <w:div w:id="265235518">
                      <w:marLeft w:val="0"/>
                      <w:marRight w:val="0"/>
                      <w:marTop w:val="0"/>
                      <w:marBottom w:val="0"/>
                      <w:divBdr>
                        <w:top w:val="none" w:sz="0" w:space="0" w:color="auto"/>
                        <w:left w:val="none" w:sz="0" w:space="0" w:color="auto"/>
                        <w:bottom w:val="none" w:sz="0" w:space="0" w:color="auto"/>
                        <w:right w:val="none" w:sz="0" w:space="0" w:color="auto"/>
                      </w:divBdr>
                      <w:divsChild>
                        <w:div w:id="265235515">
                          <w:marLeft w:val="0"/>
                          <w:marRight w:val="0"/>
                          <w:marTop w:val="150"/>
                          <w:marBottom w:val="0"/>
                          <w:divBdr>
                            <w:top w:val="single" w:sz="6" w:space="15" w:color="BBBBBB"/>
                            <w:left w:val="single" w:sz="6" w:space="15" w:color="BBBBBB"/>
                            <w:bottom w:val="single" w:sz="6" w:space="15" w:color="BBBBBB"/>
                            <w:right w:val="single" w:sz="6" w:space="15" w:color="BBBBBB"/>
                          </w:divBdr>
                          <w:divsChild>
                            <w:div w:id="265235578">
                              <w:marLeft w:val="0"/>
                              <w:marRight w:val="0"/>
                              <w:marTop w:val="150"/>
                              <w:marBottom w:val="225"/>
                              <w:divBdr>
                                <w:top w:val="none" w:sz="0" w:space="0" w:color="auto"/>
                                <w:left w:val="none" w:sz="0" w:space="0" w:color="auto"/>
                                <w:bottom w:val="single" w:sz="18" w:space="31" w:color="BEBEBE"/>
                                <w:right w:val="none" w:sz="0" w:space="0" w:color="auto"/>
                              </w:divBdr>
                            </w:div>
                          </w:divsChild>
                        </w:div>
                      </w:divsChild>
                    </w:div>
                  </w:divsChild>
                </w:div>
              </w:divsChild>
            </w:div>
          </w:divsChild>
        </w:div>
      </w:divsChild>
    </w:div>
    <w:div w:id="265235554">
      <w:marLeft w:val="0"/>
      <w:marRight w:val="0"/>
      <w:marTop w:val="0"/>
      <w:marBottom w:val="0"/>
      <w:divBdr>
        <w:top w:val="none" w:sz="0" w:space="0" w:color="auto"/>
        <w:left w:val="none" w:sz="0" w:space="0" w:color="auto"/>
        <w:bottom w:val="none" w:sz="0" w:space="0" w:color="auto"/>
        <w:right w:val="none" w:sz="0" w:space="0" w:color="auto"/>
      </w:divBdr>
    </w:div>
    <w:div w:id="265235558">
      <w:marLeft w:val="0"/>
      <w:marRight w:val="0"/>
      <w:marTop w:val="0"/>
      <w:marBottom w:val="0"/>
      <w:divBdr>
        <w:top w:val="none" w:sz="0" w:space="0" w:color="auto"/>
        <w:left w:val="none" w:sz="0" w:space="0" w:color="auto"/>
        <w:bottom w:val="none" w:sz="0" w:space="0" w:color="auto"/>
        <w:right w:val="none" w:sz="0" w:space="0" w:color="auto"/>
      </w:divBdr>
      <w:divsChild>
        <w:div w:id="265235514">
          <w:marLeft w:val="0"/>
          <w:marRight w:val="0"/>
          <w:marTop w:val="0"/>
          <w:marBottom w:val="0"/>
          <w:divBdr>
            <w:top w:val="none" w:sz="0" w:space="0" w:color="auto"/>
            <w:left w:val="none" w:sz="0" w:space="0" w:color="auto"/>
            <w:bottom w:val="none" w:sz="0" w:space="0" w:color="auto"/>
            <w:right w:val="none" w:sz="0" w:space="0" w:color="auto"/>
          </w:divBdr>
          <w:divsChild>
            <w:div w:id="265235531">
              <w:marLeft w:val="0"/>
              <w:marRight w:val="0"/>
              <w:marTop w:val="0"/>
              <w:marBottom w:val="0"/>
              <w:divBdr>
                <w:top w:val="none" w:sz="0" w:space="0" w:color="auto"/>
                <w:left w:val="none" w:sz="0" w:space="0" w:color="auto"/>
                <w:bottom w:val="none" w:sz="0" w:space="0" w:color="auto"/>
                <w:right w:val="none" w:sz="0" w:space="0" w:color="auto"/>
              </w:divBdr>
              <w:divsChild>
                <w:div w:id="265235496">
                  <w:marLeft w:val="0"/>
                  <w:marRight w:val="0"/>
                  <w:marTop w:val="0"/>
                  <w:marBottom w:val="0"/>
                  <w:divBdr>
                    <w:top w:val="none" w:sz="0" w:space="0" w:color="auto"/>
                    <w:left w:val="none" w:sz="0" w:space="0" w:color="auto"/>
                    <w:bottom w:val="none" w:sz="0" w:space="0" w:color="auto"/>
                    <w:right w:val="none" w:sz="0" w:space="0" w:color="auto"/>
                  </w:divBdr>
                  <w:divsChild>
                    <w:div w:id="265235464">
                      <w:marLeft w:val="0"/>
                      <w:marRight w:val="0"/>
                      <w:marTop w:val="0"/>
                      <w:marBottom w:val="0"/>
                      <w:divBdr>
                        <w:top w:val="none" w:sz="0" w:space="0" w:color="auto"/>
                        <w:left w:val="none" w:sz="0" w:space="0" w:color="auto"/>
                        <w:bottom w:val="none" w:sz="0" w:space="0" w:color="auto"/>
                        <w:right w:val="none" w:sz="0" w:space="0" w:color="auto"/>
                      </w:divBdr>
                      <w:divsChild>
                        <w:div w:id="265235517">
                          <w:marLeft w:val="0"/>
                          <w:marRight w:val="0"/>
                          <w:marTop w:val="0"/>
                          <w:marBottom w:val="0"/>
                          <w:divBdr>
                            <w:top w:val="single" w:sz="6" w:space="0" w:color="E4E4E4"/>
                            <w:left w:val="single" w:sz="6" w:space="0" w:color="E4E4E4"/>
                            <w:bottom w:val="single" w:sz="6" w:space="0" w:color="E4E4E4"/>
                            <w:right w:val="single" w:sz="6" w:space="0" w:color="E4E4E4"/>
                          </w:divBdr>
                          <w:divsChild>
                            <w:div w:id="2652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235563">
      <w:marLeft w:val="0"/>
      <w:marRight w:val="0"/>
      <w:marTop w:val="0"/>
      <w:marBottom w:val="0"/>
      <w:divBdr>
        <w:top w:val="none" w:sz="0" w:space="0" w:color="auto"/>
        <w:left w:val="none" w:sz="0" w:space="0" w:color="auto"/>
        <w:bottom w:val="none" w:sz="0" w:space="0" w:color="auto"/>
        <w:right w:val="none" w:sz="0" w:space="0" w:color="auto"/>
      </w:divBdr>
    </w:div>
    <w:div w:id="265235565">
      <w:marLeft w:val="0"/>
      <w:marRight w:val="0"/>
      <w:marTop w:val="0"/>
      <w:marBottom w:val="0"/>
      <w:divBdr>
        <w:top w:val="none" w:sz="0" w:space="0" w:color="auto"/>
        <w:left w:val="none" w:sz="0" w:space="0" w:color="auto"/>
        <w:bottom w:val="none" w:sz="0" w:space="0" w:color="auto"/>
        <w:right w:val="none" w:sz="0" w:space="0" w:color="auto"/>
      </w:divBdr>
      <w:divsChild>
        <w:div w:id="265235460">
          <w:marLeft w:val="0"/>
          <w:marRight w:val="0"/>
          <w:marTop w:val="0"/>
          <w:marBottom w:val="0"/>
          <w:divBdr>
            <w:top w:val="none" w:sz="0" w:space="0" w:color="auto"/>
            <w:left w:val="none" w:sz="0" w:space="0" w:color="auto"/>
            <w:bottom w:val="none" w:sz="0" w:space="0" w:color="auto"/>
            <w:right w:val="none" w:sz="0" w:space="0" w:color="auto"/>
          </w:divBdr>
          <w:divsChild>
            <w:div w:id="265235508">
              <w:marLeft w:val="0"/>
              <w:marRight w:val="0"/>
              <w:marTop w:val="0"/>
              <w:marBottom w:val="0"/>
              <w:divBdr>
                <w:top w:val="none" w:sz="0" w:space="0" w:color="auto"/>
                <w:left w:val="none" w:sz="0" w:space="0" w:color="auto"/>
                <w:bottom w:val="none" w:sz="0" w:space="0" w:color="auto"/>
                <w:right w:val="none" w:sz="0" w:space="0" w:color="auto"/>
              </w:divBdr>
              <w:divsChild>
                <w:div w:id="265235471">
                  <w:marLeft w:val="0"/>
                  <w:marRight w:val="0"/>
                  <w:marTop w:val="0"/>
                  <w:marBottom w:val="0"/>
                  <w:divBdr>
                    <w:top w:val="none" w:sz="0" w:space="0" w:color="auto"/>
                    <w:left w:val="none" w:sz="0" w:space="0" w:color="auto"/>
                    <w:bottom w:val="none" w:sz="0" w:space="0" w:color="auto"/>
                    <w:right w:val="none" w:sz="0" w:space="0" w:color="auto"/>
                  </w:divBdr>
                  <w:divsChild>
                    <w:div w:id="265235564">
                      <w:marLeft w:val="0"/>
                      <w:marRight w:val="0"/>
                      <w:marTop w:val="0"/>
                      <w:marBottom w:val="0"/>
                      <w:divBdr>
                        <w:top w:val="none" w:sz="0" w:space="0" w:color="auto"/>
                        <w:left w:val="none" w:sz="0" w:space="0" w:color="auto"/>
                        <w:bottom w:val="none" w:sz="0" w:space="0" w:color="auto"/>
                        <w:right w:val="none" w:sz="0" w:space="0" w:color="auto"/>
                      </w:divBdr>
                      <w:divsChild>
                        <w:div w:id="265235507">
                          <w:marLeft w:val="0"/>
                          <w:marRight w:val="0"/>
                          <w:marTop w:val="0"/>
                          <w:marBottom w:val="0"/>
                          <w:divBdr>
                            <w:top w:val="single" w:sz="6" w:space="0" w:color="E4E4E4"/>
                            <w:left w:val="single" w:sz="6" w:space="0" w:color="E4E4E4"/>
                            <w:bottom w:val="single" w:sz="6" w:space="0" w:color="E4E4E4"/>
                            <w:right w:val="single" w:sz="6" w:space="0" w:color="E4E4E4"/>
                          </w:divBdr>
                          <w:divsChild>
                            <w:div w:id="2652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235566">
      <w:marLeft w:val="0"/>
      <w:marRight w:val="0"/>
      <w:marTop w:val="0"/>
      <w:marBottom w:val="0"/>
      <w:divBdr>
        <w:top w:val="none" w:sz="0" w:space="0" w:color="auto"/>
        <w:left w:val="none" w:sz="0" w:space="0" w:color="auto"/>
        <w:bottom w:val="none" w:sz="0" w:space="0" w:color="auto"/>
        <w:right w:val="none" w:sz="0" w:space="0" w:color="auto"/>
      </w:divBdr>
    </w:div>
    <w:div w:id="265235571">
      <w:marLeft w:val="0"/>
      <w:marRight w:val="0"/>
      <w:marTop w:val="0"/>
      <w:marBottom w:val="0"/>
      <w:divBdr>
        <w:top w:val="none" w:sz="0" w:space="0" w:color="auto"/>
        <w:left w:val="none" w:sz="0" w:space="0" w:color="auto"/>
        <w:bottom w:val="none" w:sz="0" w:space="0" w:color="auto"/>
        <w:right w:val="none" w:sz="0" w:space="0" w:color="auto"/>
      </w:divBdr>
    </w:div>
    <w:div w:id="265235573">
      <w:marLeft w:val="0"/>
      <w:marRight w:val="0"/>
      <w:marTop w:val="0"/>
      <w:marBottom w:val="0"/>
      <w:divBdr>
        <w:top w:val="none" w:sz="0" w:space="0" w:color="auto"/>
        <w:left w:val="none" w:sz="0" w:space="0" w:color="auto"/>
        <w:bottom w:val="none" w:sz="0" w:space="0" w:color="auto"/>
        <w:right w:val="none" w:sz="0" w:space="0" w:color="auto"/>
      </w:divBdr>
    </w:div>
    <w:div w:id="265235575">
      <w:marLeft w:val="0"/>
      <w:marRight w:val="0"/>
      <w:marTop w:val="0"/>
      <w:marBottom w:val="0"/>
      <w:divBdr>
        <w:top w:val="none" w:sz="0" w:space="0" w:color="auto"/>
        <w:left w:val="none" w:sz="0" w:space="0" w:color="auto"/>
        <w:bottom w:val="none" w:sz="0" w:space="0" w:color="auto"/>
        <w:right w:val="none" w:sz="0" w:space="0" w:color="auto"/>
      </w:divBdr>
      <w:divsChild>
        <w:div w:id="265235487">
          <w:marLeft w:val="0"/>
          <w:marRight w:val="0"/>
          <w:marTop w:val="0"/>
          <w:marBottom w:val="0"/>
          <w:divBdr>
            <w:top w:val="none" w:sz="0" w:space="0" w:color="auto"/>
            <w:left w:val="none" w:sz="0" w:space="0" w:color="auto"/>
            <w:bottom w:val="none" w:sz="0" w:space="0" w:color="auto"/>
            <w:right w:val="none" w:sz="0" w:space="0" w:color="auto"/>
          </w:divBdr>
          <w:divsChild>
            <w:div w:id="265235562">
              <w:marLeft w:val="0"/>
              <w:marRight w:val="0"/>
              <w:marTop w:val="0"/>
              <w:marBottom w:val="0"/>
              <w:divBdr>
                <w:top w:val="none" w:sz="0" w:space="0" w:color="auto"/>
                <w:left w:val="none" w:sz="0" w:space="0" w:color="auto"/>
                <w:bottom w:val="none" w:sz="0" w:space="0" w:color="auto"/>
                <w:right w:val="none" w:sz="0" w:space="0" w:color="auto"/>
              </w:divBdr>
              <w:divsChild>
                <w:div w:id="265235504">
                  <w:marLeft w:val="0"/>
                  <w:marRight w:val="0"/>
                  <w:marTop w:val="0"/>
                  <w:marBottom w:val="0"/>
                  <w:divBdr>
                    <w:top w:val="none" w:sz="0" w:space="0" w:color="auto"/>
                    <w:left w:val="none" w:sz="0" w:space="0" w:color="auto"/>
                    <w:bottom w:val="none" w:sz="0" w:space="0" w:color="auto"/>
                    <w:right w:val="none" w:sz="0" w:space="0" w:color="auto"/>
                  </w:divBdr>
                  <w:divsChild>
                    <w:div w:id="265235555">
                      <w:marLeft w:val="0"/>
                      <w:marRight w:val="0"/>
                      <w:marTop w:val="0"/>
                      <w:marBottom w:val="0"/>
                      <w:divBdr>
                        <w:top w:val="none" w:sz="0" w:space="0" w:color="auto"/>
                        <w:left w:val="none" w:sz="0" w:space="0" w:color="auto"/>
                        <w:bottom w:val="none" w:sz="0" w:space="0" w:color="auto"/>
                        <w:right w:val="none" w:sz="0" w:space="0" w:color="auto"/>
                      </w:divBdr>
                      <w:divsChild>
                        <w:div w:id="265235594">
                          <w:marLeft w:val="0"/>
                          <w:marRight w:val="0"/>
                          <w:marTop w:val="0"/>
                          <w:marBottom w:val="0"/>
                          <w:divBdr>
                            <w:top w:val="single" w:sz="6" w:space="0" w:color="E4E4E4"/>
                            <w:left w:val="single" w:sz="6" w:space="0" w:color="E4E4E4"/>
                            <w:bottom w:val="single" w:sz="6" w:space="0" w:color="E4E4E4"/>
                            <w:right w:val="single" w:sz="6" w:space="0" w:color="E4E4E4"/>
                          </w:divBdr>
                          <w:divsChild>
                            <w:div w:id="2652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235577">
      <w:marLeft w:val="0"/>
      <w:marRight w:val="0"/>
      <w:marTop w:val="0"/>
      <w:marBottom w:val="0"/>
      <w:divBdr>
        <w:top w:val="none" w:sz="0" w:space="0" w:color="auto"/>
        <w:left w:val="none" w:sz="0" w:space="0" w:color="auto"/>
        <w:bottom w:val="none" w:sz="0" w:space="0" w:color="auto"/>
        <w:right w:val="none" w:sz="0" w:space="0" w:color="auto"/>
      </w:divBdr>
    </w:div>
    <w:div w:id="265235580">
      <w:marLeft w:val="0"/>
      <w:marRight w:val="0"/>
      <w:marTop w:val="0"/>
      <w:marBottom w:val="0"/>
      <w:divBdr>
        <w:top w:val="none" w:sz="0" w:space="0" w:color="auto"/>
        <w:left w:val="none" w:sz="0" w:space="0" w:color="auto"/>
        <w:bottom w:val="none" w:sz="0" w:space="0" w:color="auto"/>
        <w:right w:val="none" w:sz="0" w:space="0" w:color="auto"/>
      </w:divBdr>
    </w:div>
    <w:div w:id="265235582">
      <w:marLeft w:val="0"/>
      <w:marRight w:val="0"/>
      <w:marTop w:val="0"/>
      <w:marBottom w:val="0"/>
      <w:divBdr>
        <w:top w:val="none" w:sz="0" w:space="0" w:color="auto"/>
        <w:left w:val="none" w:sz="0" w:space="0" w:color="auto"/>
        <w:bottom w:val="none" w:sz="0" w:space="0" w:color="auto"/>
        <w:right w:val="none" w:sz="0" w:space="0" w:color="auto"/>
      </w:divBdr>
    </w:div>
    <w:div w:id="265235585">
      <w:marLeft w:val="0"/>
      <w:marRight w:val="0"/>
      <w:marTop w:val="0"/>
      <w:marBottom w:val="0"/>
      <w:divBdr>
        <w:top w:val="none" w:sz="0" w:space="0" w:color="auto"/>
        <w:left w:val="none" w:sz="0" w:space="0" w:color="auto"/>
        <w:bottom w:val="none" w:sz="0" w:space="0" w:color="auto"/>
        <w:right w:val="none" w:sz="0" w:space="0" w:color="auto"/>
      </w:divBdr>
    </w:div>
    <w:div w:id="265235586">
      <w:marLeft w:val="0"/>
      <w:marRight w:val="0"/>
      <w:marTop w:val="0"/>
      <w:marBottom w:val="0"/>
      <w:divBdr>
        <w:top w:val="none" w:sz="0" w:space="0" w:color="auto"/>
        <w:left w:val="none" w:sz="0" w:space="0" w:color="auto"/>
        <w:bottom w:val="none" w:sz="0" w:space="0" w:color="auto"/>
        <w:right w:val="none" w:sz="0" w:space="0" w:color="auto"/>
      </w:divBdr>
      <w:divsChild>
        <w:div w:id="265235512">
          <w:marLeft w:val="0"/>
          <w:marRight w:val="0"/>
          <w:marTop w:val="0"/>
          <w:marBottom w:val="0"/>
          <w:divBdr>
            <w:top w:val="none" w:sz="0" w:space="0" w:color="auto"/>
            <w:left w:val="none" w:sz="0" w:space="0" w:color="auto"/>
            <w:bottom w:val="none" w:sz="0" w:space="0" w:color="auto"/>
            <w:right w:val="none" w:sz="0" w:space="0" w:color="auto"/>
          </w:divBdr>
          <w:divsChild>
            <w:div w:id="265235572">
              <w:marLeft w:val="0"/>
              <w:marRight w:val="0"/>
              <w:marTop w:val="195"/>
              <w:marBottom w:val="180"/>
              <w:divBdr>
                <w:top w:val="none" w:sz="0" w:space="0" w:color="auto"/>
                <w:left w:val="none" w:sz="0" w:space="0" w:color="auto"/>
                <w:bottom w:val="none" w:sz="0" w:space="0" w:color="auto"/>
                <w:right w:val="none" w:sz="0" w:space="0" w:color="auto"/>
              </w:divBdr>
              <w:divsChild>
                <w:div w:id="265235539">
                  <w:marLeft w:val="0"/>
                  <w:marRight w:val="0"/>
                  <w:marTop w:val="100"/>
                  <w:marBottom w:val="100"/>
                  <w:divBdr>
                    <w:top w:val="none" w:sz="0" w:space="0" w:color="auto"/>
                    <w:left w:val="none" w:sz="0" w:space="0" w:color="auto"/>
                    <w:bottom w:val="none" w:sz="0" w:space="0" w:color="auto"/>
                    <w:right w:val="none" w:sz="0" w:space="0" w:color="auto"/>
                  </w:divBdr>
                  <w:divsChild>
                    <w:div w:id="265235466">
                      <w:marLeft w:val="0"/>
                      <w:marRight w:val="0"/>
                      <w:marTop w:val="100"/>
                      <w:marBottom w:val="100"/>
                      <w:divBdr>
                        <w:top w:val="none" w:sz="0" w:space="0" w:color="auto"/>
                        <w:left w:val="none" w:sz="0" w:space="0" w:color="auto"/>
                        <w:bottom w:val="none" w:sz="0" w:space="0" w:color="auto"/>
                        <w:right w:val="none" w:sz="0" w:space="0" w:color="auto"/>
                      </w:divBdr>
                      <w:divsChild>
                        <w:div w:id="265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235587">
      <w:marLeft w:val="0"/>
      <w:marRight w:val="0"/>
      <w:marTop w:val="0"/>
      <w:marBottom w:val="0"/>
      <w:divBdr>
        <w:top w:val="none" w:sz="0" w:space="0" w:color="auto"/>
        <w:left w:val="none" w:sz="0" w:space="0" w:color="auto"/>
        <w:bottom w:val="none" w:sz="0" w:space="0" w:color="auto"/>
        <w:right w:val="none" w:sz="0" w:space="0" w:color="auto"/>
      </w:divBdr>
      <w:divsChild>
        <w:div w:id="265235540">
          <w:marLeft w:val="0"/>
          <w:marRight w:val="0"/>
          <w:marTop w:val="100"/>
          <w:marBottom w:val="100"/>
          <w:divBdr>
            <w:top w:val="none" w:sz="0" w:space="0" w:color="auto"/>
            <w:left w:val="none" w:sz="0" w:space="0" w:color="auto"/>
            <w:bottom w:val="none" w:sz="0" w:space="0" w:color="auto"/>
            <w:right w:val="none" w:sz="0" w:space="0" w:color="auto"/>
          </w:divBdr>
          <w:divsChild>
            <w:div w:id="265235598">
              <w:marLeft w:val="0"/>
              <w:marRight w:val="0"/>
              <w:marTop w:val="100"/>
              <w:marBottom w:val="100"/>
              <w:divBdr>
                <w:top w:val="none" w:sz="0" w:space="0" w:color="auto"/>
                <w:left w:val="none" w:sz="0" w:space="0" w:color="auto"/>
                <w:bottom w:val="none" w:sz="0" w:space="0" w:color="auto"/>
                <w:right w:val="none" w:sz="0" w:space="0" w:color="auto"/>
              </w:divBdr>
              <w:divsChild>
                <w:div w:id="265235524">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6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588">
      <w:marLeft w:val="0"/>
      <w:marRight w:val="0"/>
      <w:marTop w:val="0"/>
      <w:marBottom w:val="0"/>
      <w:divBdr>
        <w:top w:val="none" w:sz="0" w:space="0" w:color="auto"/>
        <w:left w:val="none" w:sz="0" w:space="0" w:color="auto"/>
        <w:bottom w:val="none" w:sz="0" w:space="0" w:color="auto"/>
        <w:right w:val="none" w:sz="0" w:space="0" w:color="auto"/>
      </w:divBdr>
    </w:div>
    <w:div w:id="265235591">
      <w:marLeft w:val="0"/>
      <w:marRight w:val="0"/>
      <w:marTop w:val="0"/>
      <w:marBottom w:val="0"/>
      <w:divBdr>
        <w:top w:val="none" w:sz="0" w:space="0" w:color="auto"/>
        <w:left w:val="none" w:sz="0" w:space="0" w:color="auto"/>
        <w:bottom w:val="none" w:sz="0" w:space="0" w:color="auto"/>
        <w:right w:val="none" w:sz="0" w:space="0" w:color="auto"/>
      </w:divBdr>
    </w:div>
    <w:div w:id="265235592">
      <w:marLeft w:val="0"/>
      <w:marRight w:val="0"/>
      <w:marTop w:val="0"/>
      <w:marBottom w:val="0"/>
      <w:divBdr>
        <w:top w:val="none" w:sz="0" w:space="0" w:color="auto"/>
        <w:left w:val="none" w:sz="0" w:space="0" w:color="auto"/>
        <w:bottom w:val="none" w:sz="0" w:space="0" w:color="auto"/>
        <w:right w:val="none" w:sz="0" w:space="0" w:color="auto"/>
      </w:divBdr>
      <w:divsChild>
        <w:div w:id="265235459">
          <w:marLeft w:val="0"/>
          <w:marRight w:val="0"/>
          <w:marTop w:val="0"/>
          <w:marBottom w:val="0"/>
          <w:divBdr>
            <w:top w:val="none" w:sz="0" w:space="0" w:color="auto"/>
            <w:left w:val="none" w:sz="0" w:space="0" w:color="auto"/>
            <w:bottom w:val="none" w:sz="0" w:space="0" w:color="auto"/>
            <w:right w:val="none" w:sz="0" w:space="0" w:color="auto"/>
          </w:divBdr>
          <w:divsChild>
            <w:div w:id="265235510">
              <w:marLeft w:val="0"/>
              <w:marRight w:val="0"/>
              <w:marTop w:val="0"/>
              <w:marBottom w:val="0"/>
              <w:divBdr>
                <w:top w:val="none" w:sz="0" w:space="0" w:color="auto"/>
                <w:left w:val="none" w:sz="0" w:space="0" w:color="auto"/>
                <w:bottom w:val="none" w:sz="0" w:space="0" w:color="auto"/>
                <w:right w:val="none" w:sz="0" w:space="0" w:color="auto"/>
              </w:divBdr>
              <w:divsChild>
                <w:div w:id="265235498">
                  <w:marLeft w:val="0"/>
                  <w:marRight w:val="0"/>
                  <w:marTop w:val="0"/>
                  <w:marBottom w:val="0"/>
                  <w:divBdr>
                    <w:top w:val="none" w:sz="0" w:space="0" w:color="auto"/>
                    <w:left w:val="none" w:sz="0" w:space="0" w:color="auto"/>
                    <w:bottom w:val="none" w:sz="0" w:space="0" w:color="auto"/>
                    <w:right w:val="none" w:sz="0" w:space="0" w:color="auto"/>
                  </w:divBdr>
                  <w:divsChild>
                    <w:div w:id="265235502">
                      <w:marLeft w:val="0"/>
                      <w:marRight w:val="0"/>
                      <w:marTop w:val="0"/>
                      <w:marBottom w:val="0"/>
                      <w:divBdr>
                        <w:top w:val="none" w:sz="0" w:space="0" w:color="auto"/>
                        <w:left w:val="none" w:sz="0" w:space="0" w:color="auto"/>
                        <w:bottom w:val="none" w:sz="0" w:space="0" w:color="auto"/>
                        <w:right w:val="none" w:sz="0" w:space="0" w:color="auto"/>
                      </w:divBdr>
                      <w:divsChild>
                        <w:div w:id="265235549">
                          <w:marLeft w:val="0"/>
                          <w:marRight w:val="0"/>
                          <w:marTop w:val="150"/>
                          <w:marBottom w:val="0"/>
                          <w:divBdr>
                            <w:top w:val="single" w:sz="6" w:space="15" w:color="BBBBBB"/>
                            <w:left w:val="single" w:sz="6" w:space="15" w:color="BBBBBB"/>
                            <w:bottom w:val="single" w:sz="6" w:space="15" w:color="BBBBBB"/>
                            <w:right w:val="single" w:sz="6" w:space="15" w:color="BBBBBB"/>
                          </w:divBdr>
                          <w:divsChild>
                            <w:div w:id="265235521">
                              <w:marLeft w:val="0"/>
                              <w:marRight w:val="0"/>
                              <w:marTop w:val="150"/>
                              <w:marBottom w:val="225"/>
                              <w:divBdr>
                                <w:top w:val="none" w:sz="0" w:space="0" w:color="auto"/>
                                <w:left w:val="none" w:sz="0" w:space="0" w:color="auto"/>
                                <w:bottom w:val="single" w:sz="18" w:space="31" w:color="BEBEBE"/>
                                <w:right w:val="none" w:sz="0" w:space="0" w:color="auto"/>
                              </w:divBdr>
                            </w:div>
                          </w:divsChild>
                        </w:div>
                      </w:divsChild>
                    </w:div>
                  </w:divsChild>
                </w:div>
              </w:divsChild>
            </w:div>
          </w:divsChild>
        </w:div>
      </w:divsChild>
    </w:div>
    <w:div w:id="265235596">
      <w:marLeft w:val="0"/>
      <w:marRight w:val="0"/>
      <w:marTop w:val="0"/>
      <w:marBottom w:val="0"/>
      <w:divBdr>
        <w:top w:val="none" w:sz="0" w:space="0" w:color="auto"/>
        <w:left w:val="none" w:sz="0" w:space="0" w:color="auto"/>
        <w:bottom w:val="none" w:sz="0" w:space="0" w:color="auto"/>
        <w:right w:val="none" w:sz="0" w:space="0" w:color="auto"/>
      </w:divBdr>
      <w:divsChild>
        <w:div w:id="265235584">
          <w:marLeft w:val="0"/>
          <w:marRight w:val="0"/>
          <w:marTop w:val="100"/>
          <w:marBottom w:val="100"/>
          <w:divBdr>
            <w:top w:val="none" w:sz="0" w:space="0" w:color="auto"/>
            <w:left w:val="none" w:sz="0" w:space="0" w:color="auto"/>
            <w:bottom w:val="none" w:sz="0" w:space="0" w:color="auto"/>
            <w:right w:val="none" w:sz="0" w:space="0" w:color="auto"/>
          </w:divBdr>
          <w:divsChild>
            <w:div w:id="265235534">
              <w:marLeft w:val="0"/>
              <w:marRight w:val="0"/>
              <w:marTop w:val="100"/>
              <w:marBottom w:val="100"/>
              <w:divBdr>
                <w:top w:val="none" w:sz="0" w:space="0" w:color="auto"/>
                <w:left w:val="none" w:sz="0" w:space="0" w:color="auto"/>
                <w:bottom w:val="none" w:sz="0" w:space="0" w:color="auto"/>
                <w:right w:val="none" w:sz="0" w:space="0" w:color="auto"/>
              </w:divBdr>
              <w:divsChild>
                <w:div w:id="265235557">
                  <w:marLeft w:val="0"/>
                  <w:marRight w:val="0"/>
                  <w:marTop w:val="150"/>
                  <w:marBottom w:val="100"/>
                  <w:divBdr>
                    <w:top w:val="single" w:sz="6" w:space="8" w:color="EDB56F"/>
                    <w:left w:val="single" w:sz="6" w:space="0" w:color="EDB56F"/>
                    <w:bottom w:val="single" w:sz="6" w:space="8" w:color="EDB56F"/>
                    <w:right w:val="single" w:sz="6" w:space="0" w:color="EDB56F"/>
                  </w:divBdr>
                  <w:divsChild>
                    <w:div w:id="265235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5235597">
      <w:marLeft w:val="0"/>
      <w:marRight w:val="0"/>
      <w:marTop w:val="0"/>
      <w:marBottom w:val="0"/>
      <w:divBdr>
        <w:top w:val="none" w:sz="0" w:space="0" w:color="auto"/>
        <w:left w:val="none" w:sz="0" w:space="0" w:color="auto"/>
        <w:bottom w:val="none" w:sz="0" w:space="0" w:color="auto"/>
        <w:right w:val="none" w:sz="0" w:space="0" w:color="auto"/>
      </w:divBdr>
      <w:divsChild>
        <w:div w:id="265235462">
          <w:marLeft w:val="0"/>
          <w:marRight w:val="0"/>
          <w:marTop w:val="0"/>
          <w:marBottom w:val="0"/>
          <w:divBdr>
            <w:top w:val="none" w:sz="0" w:space="0" w:color="auto"/>
            <w:left w:val="none" w:sz="0" w:space="0" w:color="auto"/>
            <w:bottom w:val="none" w:sz="0" w:space="0" w:color="auto"/>
            <w:right w:val="none" w:sz="0" w:space="0" w:color="auto"/>
          </w:divBdr>
          <w:divsChild>
            <w:div w:id="265235593">
              <w:marLeft w:val="0"/>
              <w:marRight w:val="0"/>
              <w:marTop w:val="195"/>
              <w:marBottom w:val="180"/>
              <w:divBdr>
                <w:top w:val="none" w:sz="0" w:space="0" w:color="auto"/>
                <w:left w:val="none" w:sz="0" w:space="0" w:color="auto"/>
                <w:bottom w:val="none" w:sz="0" w:space="0" w:color="auto"/>
                <w:right w:val="none" w:sz="0" w:space="0" w:color="auto"/>
              </w:divBdr>
              <w:divsChild>
                <w:div w:id="265235550">
                  <w:marLeft w:val="0"/>
                  <w:marRight w:val="0"/>
                  <w:marTop w:val="100"/>
                  <w:marBottom w:val="100"/>
                  <w:divBdr>
                    <w:top w:val="none" w:sz="0" w:space="0" w:color="auto"/>
                    <w:left w:val="none" w:sz="0" w:space="0" w:color="auto"/>
                    <w:bottom w:val="none" w:sz="0" w:space="0" w:color="auto"/>
                    <w:right w:val="none" w:sz="0" w:space="0" w:color="auto"/>
                  </w:divBdr>
                  <w:divsChild>
                    <w:div w:id="265235543">
                      <w:marLeft w:val="0"/>
                      <w:marRight w:val="0"/>
                      <w:marTop w:val="100"/>
                      <w:marBottom w:val="100"/>
                      <w:divBdr>
                        <w:top w:val="none" w:sz="0" w:space="0" w:color="auto"/>
                        <w:left w:val="none" w:sz="0" w:space="0" w:color="auto"/>
                        <w:bottom w:val="none" w:sz="0" w:space="0" w:color="auto"/>
                        <w:right w:val="none" w:sz="0" w:space="0" w:color="auto"/>
                      </w:divBdr>
                      <w:divsChild>
                        <w:div w:id="2652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235599">
      <w:marLeft w:val="0"/>
      <w:marRight w:val="0"/>
      <w:marTop w:val="0"/>
      <w:marBottom w:val="0"/>
      <w:divBdr>
        <w:top w:val="none" w:sz="0" w:space="0" w:color="auto"/>
        <w:left w:val="none" w:sz="0" w:space="0" w:color="auto"/>
        <w:bottom w:val="none" w:sz="0" w:space="0" w:color="auto"/>
        <w:right w:val="none" w:sz="0" w:space="0" w:color="auto"/>
      </w:divBdr>
      <w:divsChild>
        <w:div w:id="265235556">
          <w:marLeft w:val="0"/>
          <w:marRight w:val="0"/>
          <w:marTop w:val="0"/>
          <w:marBottom w:val="0"/>
          <w:divBdr>
            <w:top w:val="none" w:sz="0" w:space="0" w:color="auto"/>
            <w:left w:val="none" w:sz="0" w:space="0" w:color="auto"/>
            <w:bottom w:val="none" w:sz="0" w:space="0" w:color="auto"/>
            <w:right w:val="none" w:sz="0" w:space="0" w:color="auto"/>
          </w:divBdr>
          <w:divsChild>
            <w:div w:id="265235486">
              <w:marLeft w:val="0"/>
              <w:marRight w:val="0"/>
              <w:marTop w:val="0"/>
              <w:marBottom w:val="0"/>
              <w:divBdr>
                <w:top w:val="none" w:sz="0" w:space="0" w:color="auto"/>
                <w:left w:val="none" w:sz="0" w:space="0" w:color="auto"/>
                <w:bottom w:val="none" w:sz="0" w:space="0" w:color="auto"/>
                <w:right w:val="none" w:sz="0" w:space="0" w:color="auto"/>
              </w:divBdr>
              <w:divsChild>
                <w:div w:id="265235499">
                  <w:marLeft w:val="0"/>
                  <w:marRight w:val="0"/>
                  <w:marTop w:val="0"/>
                  <w:marBottom w:val="0"/>
                  <w:divBdr>
                    <w:top w:val="none" w:sz="0" w:space="0" w:color="auto"/>
                    <w:left w:val="none" w:sz="0" w:space="0" w:color="auto"/>
                    <w:bottom w:val="none" w:sz="0" w:space="0" w:color="auto"/>
                    <w:right w:val="none" w:sz="0" w:space="0" w:color="auto"/>
                  </w:divBdr>
                  <w:divsChild>
                    <w:div w:id="265235469">
                      <w:marLeft w:val="0"/>
                      <w:marRight w:val="0"/>
                      <w:marTop w:val="0"/>
                      <w:marBottom w:val="0"/>
                      <w:divBdr>
                        <w:top w:val="none" w:sz="0" w:space="0" w:color="auto"/>
                        <w:left w:val="none" w:sz="0" w:space="0" w:color="auto"/>
                        <w:bottom w:val="none" w:sz="0" w:space="0" w:color="auto"/>
                        <w:right w:val="none" w:sz="0" w:space="0" w:color="auto"/>
                      </w:divBdr>
                      <w:divsChild>
                        <w:div w:id="265235463">
                          <w:marLeft w:val="0"/>
                          <w:marRight w:val="0"/>
                          <w:marTop w:val="150"/>
                          <w:marBottom w:val="0"/>
                          <w:divBdr>
                            <w:top w:val="single" w:sz="6" w:space="15" w:color="BBBBBB"/>
                            <w:left w:val="single" w:sz="6" w:space="15" w:color="BBBBBB"/>
                            <w:bottom w:val="single" w:sz="6" w:space="15" w:color="BBBBBB"/>
                            <w:right w:val="single" w:sz="6" w:space="15" w:color="BBBBBB"/>
                          </w:divBdr>
                          <w:divsChild>
                            <w:div w:id="265235542">
                              <w:marLeft w:val="0"/>
                              <w:marRight w:val="0"/>
                              <w:marTop w:val="150"/>
                              <w:marBottom w:val="225"/>
                              <w:divBdr>
                                <w:top w:val="none" w:sz="0" w:space="0" w:color="auto"/>
                                <w:left w:val="none" w:sz="0" w:space="0" w:color="auto"/>
                                <w:bottom w:val="single" w:sz="18" w:space="31" w:color="BEBEBE"/>
                                <w:right w:val="none" w:sz="0" w:space="0" w:color="auto"/>
                              </w:divBdr>
                            </w:div>
                          </w:divsChild>
                        </w:div>
                      </w:divsChild>
                    </w:div>
                  </w:divsChild>
                </w:div>
              </w:divsChild>
            </w:div>
          </w:divsChild>
        </w:div>
      </w:divsChild>
    </w:div>
    <w:div w:id="2652356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a.gov.cn/download/598962bae4b04bc449cc8d04" TargetMode="External"/><Relationship Id="rId13" Type="http://schemas.openxmlformats.org/officeDocument/2006/relationships/hyperlink" Target="http://www.ada.gov.cn/download/5a324228e4b016c383537840"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hyperlink" Target="http://www.ada.gov.cn/download/598962bae4b04bc449cc8d04" TargetMode="External"/><Relationship Id="rId12" Type="http://schemas.openxmlformats.org/officeDocument/2006/relationships/hyperlink" Target="http://www.ada.gov.cn/download/5a324222e4b016c38353783e" TargetMode="External"/><Relationship Id="rId17" Type="http://schemas.openxmlformats.org/officeDocument/2006/relationships/image" Target="media/image5.png"/><Relationship Id="rId25" Type="http://schemas.openxmlformats.org/officeDocument/2006/relationships/hyperlink" Target="mailto:wstyzc@163.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ahyycg.cn/userfiles/%E5%AE%89%E5%BE%BD%E7%9C%81%E5%85%AC%E7%AB%8B%E5%8C%BB%E7%96%97%E6%9C%BA%E6%9E%84%E9%AB%98%E5%80%BC%E5%8C%BB%E7%94%A8%E8%80%97%E6%9D%90%E5%88%86%E7%89%87%E5%AE%9E%E6%96%BD%E5%B8%A6%E9%87%8F%E9%87%87%E8%B4%AD%E7%9A%84%E6%84%8F%E8%A7%81.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a.gov.cn/download/5a324222e4b016c38353783e" TargetMode="External"/><Relationship Id="rId24" Type="http://schemas.openxmlformats.org/officeDocument/2006/relationships/image" Target="media/image10.png"/><Relationship Id="rId32" Type="http://schemas.openxmlformats.org/officeDocument/2006/relationships/hyperlink" Target="http://www.ahyycg.cn/userfiles/%E5%85%B3%E4%BA%8E%E5%85%AC%E5%BC%80%E5%BE%81%E6%B1%82%E6%84%8F%E8%A7%81%E7%9A%84%E8%AF%B4%E6%98%8E.doc" TargetMode="External"/><Relationship Id="rId5" Type="http://schemas.openxmlformats.org/officeDocument/2006/relationships/footnotes" Target="footnotes.xml"/><Relationship Id="rId15" Type="http://schemas.openxmlformats.org/officeDocument/2006/relationships/hyperlink" Target="http://www.ahyycg.cn/homepage/showdetailnew.aspx?infoid=1280" TargetMode="External"/><Relationship Id="rId23" Type="http://schemas.openxmlformats.org/officeDocument/2006/relationships/hyperlink" Target="mailto:yzc0551@163.com" TargetMode="External"/><Relationship Id="rId28" Type="http://schemas.openxmlformats.org/officeDocument/2006/relationships/hyperlink" Target="http://www.ahyycg.cn/userfiles/%E5%AE%89%E5%BE%BD%E7%9C%81%E5%9F%BA%E6%9C%AC%E5%8C%BB%E7%96%97%E4%BF%9D%E9%99%A9%E8%8D%AF%E5%93%81%E5%8C%BB%E4%BF%9D%E6%94%AF%E4%BB%98%E5%8F%82%E8%80%83%E4%BB%B7%E8%B0%83%E6%95%B4%E5%AE%9E%E6%96%BD%E6%96%B9%E6%A1%88%EF%BC%88%E5%BE%81%E6%B1%82%E6%84%8F%E8%A7%81%E7%A8%BF%EF%BC%89.doc"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ahyycg.cn/userfiles/%E5%85%B3%E4%BA%8E%E5%85%AC%E5%BC%80%E5%BE%81%E6%B1%82%E6%84%8F%E8%A7%81%E7%9A%84%E8%AF%B4%E6%98%8E.do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da.gov.cn/download/5a324228e4b016c383537840" TargetMode="External"/><Relationship Id="rId22" Type="http://schemas.openxmlformats.org/officeDocument/2006/relationships/hyperlink" Target="mailto:yzc0551@163.com" TargetMode="External"/><Relationship Id="rId27" Type="http://schemas.openxmlformats.org/officeDocument/2006/relationships/hyperlink" Target="http://www.ahyycg.cn/userfiles/%E5%AE%89%E5%BE%BD%E7%9C%81%E5%9F%BA%E6%9C%AC%E5%8C%BB%E7%96%97%E4%BF%9D%E9%99%A9%E8%8D%AF%E5%93%81%E5%8C%BB%E4%BF%9D%E6%94%AF%E4%BB%98%E5%8F%82%E8%80%83%E4%BB%B7%E8%B0%83%E6%95%B4%E5%AE%9E%E6%96%BD%E6%96%B9%E6%A1%88%EF%BC%88%E5%BE%81%E6%B1%82%E6%84%8F%E8%A7%81%E7%A8%BF%EF%BC%89.doc" TargetMode="External"/><Relationship Id="rId30" Type="http://schemas.openxmlformats.org/officeDocument/2006/relationships/hyperlink" Target="http://www.ahyycg.cn/userfiles/%E5%AE%89%E5%BE%BD%E7%9C%81%E5%85%AC%E7%AB%8B%E5%8C%BB%E7%96%97%E6%9C%BA%E6%9E%84%E9%AB%98%E5%80%BC%E5%8C%BB%E7%94%A8%E8%80%97%E6%9D%90%E5%88%86%E7%89%87%E5%AE%9E%E6%96%BD%E5%B8%A6%E9%87%8F%E9%87%87%E8%B4%AD%E7%9A%84%E6%84%8F%E8%A7%81.doc"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942</TotalTime>
  <Pages>508</Pages>
  <Words>-32766</Words>
  <Characters>-32766</Characters>
  <Application>Microsoft Office Outlook</Application>
  <DocSecurity>0</DocSecurity>
  <Lines>0</Lines>
  <Paragraphs>0</Paragraphs>
  <ScaleCrop>false</ScaleCrop>
  <Company>WORKGROUP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微软中国</cp:lastModifiedBy>
  <cp:revision>83</cp:revision>
  <cp:lastPrinted>2017-12-14T03:23:00Z</cp:lastPrinted>
  <dcterms:created xsi:type="dcterms:W3CDTF">2017-12-11T01:50:00Z</dcterms:created>
  <dcterms:modified xsi:type="dcterms:W3CDTF">2017-12-25T01:47:00Z</dcterms:modified>
</cp:coreProperties>
</file>