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left"/>
        <w:rPr>
          <w:rStyle w:val="6"/>
          <w:rFonts w:hint="eastAsia" w:ascii="宋体" w:hAnsi="宋体" w:eastAsia="宋体" w:cs="宋体"/>
          <w:b/>
          <w:i w:val="0"/>
          <w:iCs w:val="0"/>
          <w:caps w:val="0"/>
          <w:color w:val="auto"/>
          <w:spacing w:val="0"/>
          <w:sz w:val="27"/>
          <w:szCs w:val="27"/>
          <w:shd w:val="clear" w:fill="FFFFFF"/>
          <w:lang w:val="en-US" w:eastAsia="zh-CN"/>
        </w:rPr>
      </w:pPr>
      <w:r>
        <w:rPr>
          <w:rStyle w:val="6"/>
          <w:rFonts w:hint="eastAsia" w:ascii="宋体" w:hAnsi="宋体" w:eastAsia="宋体" w:cs="宋体"/>
          <w:b/>
          <w:i w:val="0"/>
          <w:iCs w:val="0"/>
          <w:caps w:val="0"/>
          <w:color w:val="auto"/>
          <w:spacing w:val="0"/>
          <w:sz w:val="27"/>
          <w:szCs w:val="27"/>
          <w:shd w:val="clear" w:fill="FFFFFF"/>
          <w:lang w:val="en-US" w:eastAsia="zh-CN"/>
        </w:rPr>
        <w:t>附件1</w:t>
      </w:r>
    </w:p>
    <w:p>
      <w:pPr>
        <w:keepNext w:val="0"/>
        <w:keepLines w:val="0"/>
        <w:widowControl/>
        <w:numPr>
          <w:ilvl w:val="0"/>
          <w:numId w:val="0"/>
        </w:numPr>
        <w:suppressLineNumbers w:val="0"/>
        <w:jc w:val="center"/>
        <w:rPr>
          <w:rStyle w:val="6"/>
          <w:rFonts w:hint="eastAsia" w:ascii="宋体" w:hAnsi="宋体" w:eastAsia="宋体" w:cs="宋体"/>
          <w:b/>
          <w:i w:val="0"/>
          <w:iCs w:val="0"/>
          <w:caps w:val="0"/>
          <w:color w:val="auto"/>
          <w:spacing w:val="0"/>
          <w:sz w:val="44"/>
          <w:szCs w:val="44"/>
          <w:shd w:val="clear" w:fill="FFFFFF"/>
          <w:lang w:val="en-US" w:eastAsia="zh-CN"/>
        </w:rPr>
      </w:pPr>
      <w:r>
        <w:rPr>
          <w:rStyle w:val="6"/>
          <w:rFonts w:hint="eastAsia" w:ascii="宋体" w:hAnsi="宋体" w:eastAsia="宋体" w:cs="宋体"/>
          <w:b/>
          <w:i w:val="0"/>
          <w:iCs w:val="0"/>
          <w:caps w:val="0"/>
          <w:color w:val="auto"/>
          <w:spacing w:val="0"/>
          <w:sz w:val="44"/>
          <w:szCs w:val="44"/>
          <w:shd w:val="clear" w:fill="FFFFFF"/>
          <w:lang w:val="en-US" w:eastAsia="zh-CN"/>
        </w:rPr>
        <w:t>《目录（2023 年本）》中</w:t>
      </w:r>
    </w:p>
    <w:p>
      <w:pPr>
        <w:keepNext w:val="0"/>
        <w:keepLines w:val="0"/>
        <w:widowControl/>
        <w:numPr>
          <w:ilvl w:val="0"/>
          <w:numId w:val="0"/>
        </w:numPr>
        <w:suppressLineNumbers w:val="0"/>
        <w:jc w:val="center"/>
        <w:rPr>
          <w:rStyle w:val="6"/>
          <w:rFonts w:hint="eastAsia" w:ascii="宋体" w:hAnsi="宋体" w:eastAsia="宋体" w:cs="宋体"/>
          <w:b/>
          <w:i w:val="0"/>
          <w:iCs w:val="0"/>
          <w:caps w:val="0"/>
          <w:color w:val="auto"/>
          <w:spacing w:val="0"/>
          <w:sz w:val="44"/>
          <w:szCs w:val="44"/>
          <w:shd w:val="clear" w:fill="FFFFFF"/>
          <w:lang w:val="en-US" w:eastAsia="zh-CN"/>
        </w:rPr>
      </w:pPr>
      <w:r>
        <w:rPr>
          <w:rStyle w:val="6"/>
          <w:rFonts w:hint="eastAsia" w:ascii="宋体" w:hAnsi="宋体" w:eastAsia="宋体" w:cs="宋体"/>
          <w:b/>
          <w:i w:val="0"/>
          <w:iCs w:val="0"/>
          <w:caps w:val="0"/>
          <w:color w:val="auto"/>
          <w:spacing w:val="0"/>
          <w:sz w:val="44"/>
          <w:szCs w:val="44"/>
          <w:shd w:val="clear" w:fill="FFFFFF"/>
          <w:lang w:val="en-US" w:eastAsia="zh-CN"/>
        </w:rPr>
        <w:t>涉及医药方面的鼓励、限制、淘汰条目</w:t>
      </w:r>
    </w:p>
    <w:p>
      <w:pPr>
        <w:keepNext w:val="0"/>
        <w:keepLines w:val="0"/>
        <w:widowControl/>
        <w:numPr>
          <w:ilvl w:val="0"/>
          <w:numId w:val="0"/>
        </w:numPr>
        <w:suppressLineNumbers w:val="0"/>
        <w:jc w:val="left"/>
        <w:rPr>
          <w:rStyle w:val="6"/>
          <w:rFonts w:hint="eastAsia" w:ascii="宋体" w:hAnsi="宋体" w:eastAsia="宋体" w:cs="宋体"/>
          <w:b/>
          <w:i w:val="0"/>
          <w:iCs w:val="0"/>
          <w:caps w:val="0"/>
          <w:color w:val="auto"/>
          <w:spacing w:val="0"/>
          <w:sz w:val="27"/>
          <w:szCs w:val="27"/>
          <w:shd w:val="clear" w:fill="FFFFFF"/>
          <w:lang w:val="en-US" w:eastAsia="zh-CN"/>
        </w:rPr>
      </w:pP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《目录（2023 年本）》由</w:t>
      </w:r>
      <w:r>
        <w:rPr>
          <w:rStyle w:val="6"/>
          <w:rFonts w:hint="eastAsia" w:ascii="宋体" w:hAnsi="宋体" w:eastAsia="宋体" w:cs="宋体"/>
          <w:b/>
          <w:bCs w:val="0"/>
          <w:i w:val="0"/>
          <w:iCs w:val="0"/>
          <w:caps w:val="0"/>
          <w:color w:val="auto"/>
          <w:spacing w:val="0"/>
          <w:sz w:val="27"/>
          <w:szCs w:val="27"/>
          <w:shd w:val="clear" w:fill="FFFFFF"/>
          <w:lang w:val="en-US" w:eastAsia="zh-CN"/>
        </w:rPr>
        <w:t>鼓励、限制和淘汰</w:t>
      </w:r>
      <w:r>
        <w:rPr>
          <w:rStyle w:val="6"/>
          <w:rFonts w:hint="eastAsia" w:ascii="宋体" w:hAnsi="宋体" w:eastAsia="宋体" w:cs="宋体"/>
          <w:b w:val="0"/>
          <w:bCs/>
          <w:i w:val="0"/>
          <w:iCs w:val="0"/>
          <w:caps w:val="0"/>
          <w:color w:val="auto"/>
          <w:spacing w:val="0"/>
          <w:sz w:val="27"/>
          <w:szCs w:val="27"/>
          <w:shd w:val="clear" w:fill="FFFFFF"/>
          <w:lang w:val="en-US" w:eastAsia="zh-CN"/>
        </w:rPr>
        <w:t>三类目录组成。</w:t>
      </w:r>
    </w:p>
    <w:p>
      <w:pPr>
        <w:keepNext w:val="0"/>
        <w:keepLines w:val="0"/>
        <w:widowControl/>
        <w:numPr>
          <w:ilvl w:val="0"/>
          <w:numId w:val="0"/>
        </w:numPr>
        <w:suppressLineNumbers w:val="0"/>
        <w:ind w:leftChars="0" w:firstLine="542"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bCs w:val="0"/>
          <w:i w:val="0"/>
          <w:iCs w:val="0"/>
          <w:caps w:val="0"/>
          <w:color w:val="auto"/>
          <w:spacing w:val="0"/>
          <w:sz w:val="27"/>
          <w:szCs w:val="27"/>
          <w:shd w:val="clear" w:fill="FFFFFF"/>
          <w:lang w:val="en-US" w:eastAsia="zh-CN"/>
        </w:rPr>
        <w:t>鼓励类</w:t>
      </w:r>
      <w:r>
        <w:rPr>
          <w:rStyle w:val="6"/>
          <w:rFonts w:hint="eastAsia" w:ascii="宋体" w:hAnsi="宋体" w:eastAsia="宋体" w:cs="宋体"/>
          <w:b w:val="0"/>
          <w:bCs/>
          <w:i w:val="0"/>
          <w:iCs w:val="0"/>
          <w:caps w:val="0"/>
          <w:color w:val="auto"/>
          <w:spacing w:val="0"/>
          <w:sz w:val="27"/>
          <w:szCs w:val="27"/>
          <w:shd w:val="clear" w:fill="FFFFFF"/>
          <w:lang w:val="en-US" w:eastAsia="zh-CN"/>
        </w:rPr>
        <w:t>主要是对经济社会发展有重要促进作用的技术、装备及产品；</w:t>
      </w:r>
    </w:p>
    <w:p>
      <w:pPr>
        <w:keepNext w:val="0"/>
        <w:keepLines w:val="0"/>
        <w:widowControl/>
        <w:numPr>
          <w:ilvl w:val="0"/>
          <w:numId w:val="0"/>
        </w:numPr>
        <w:suppressLineNumbers w:val="0"/>
        <w:ind w:leftChars="0" w:firstLine="542"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bCs w:val="0"/>
          <w:i w:val="0"/>
          <w:iCs w:val="0"/>
          <w:caps w:val="0"/>
          <w:color w:val="auto"/>
          <w:spacing w:val="0"/>
          <w:sz w:val="27"/>
          <w:szCs w:val="27"/>
          <w:shd w:val="clear" w:fill="FFFFFF"/>
          <w:lang w:val="en-US" w:eastAsia="zh-CN"/>
        </w:rPr>
        <w:t>限制类</w:t>
      </w:r>
      <w:r>
        <w:rPr>
          <w:rStyle w:val="6"/>
          <w:rFonts w:hint="eastAsia" w:ascii="宋体" w:hAnsi="宋体" w:eastAsia="宋体" w:cs="宋体"/>
          <w:b w:val="0"/>
          <w:bCs/>
          <w:i w:val="0"/>
          <w:iCs w:val="0"/>
          <w:caps w:val="0"/>
          <w:color w:val="auto"/>
          <w:spacing w:val="0"/>
          <w:sz w:val="27"/>
          <w:szCs w:val="27"/>
          <w:shd w:val="clear" w:fill="FFFFFF"/>
          <w:lang w:val="en-US" w:eastAsia="zh-CN"/>
        </w:rPr>
        <w:t>主要是工艺技术落后，不符合行业准入条件和有关规定，不利于安全生产，不利于实现碳达峰碳中和目标，需要督促改造和禁止新建的生产能力、工艺技术、装备及产品；</w:t>
      </w:r>
    </w:p>
    <w:p>
      <w:pPr>
        <w:keepNext w:val="0"/>
        <w:keepLines w:val="0"/>
        <w:widowControl/>
        <w:numPr>
          <w:ilvl w:val="0"/>
          <w:numId w:val="0"/>
        </w:numPr>
        <w:suppressLineNumbers w:val="0"/>
        <w:ind w:leftChars="0" w:firstLine="542"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bCs w:val="0"/>
          <w:i w:val="0"/>
          <w:iCs w:val="0"/>
          <w:caps w:val="0"/>
          <w:color w:val="auto"/>
          <w:spacing w:val="0"/>
          <w:sz w:val="27"/>
          <w:szCs w:val="27"/>
          <w:shd w:val="clear" w:fill="FFFFFF"/>
          <w:lang w:val="en-US" w:eastAsia="zh-CN"/>
        </w:rPr>
        <w:t>淘汰类</w:t>
      </w:r>
      <w:r>
        <w:rPr>
          <w:rStyle w:val="6"/>
          <w:rFonts w:hint="eastAsia" w:ascii="宋体" w:hAnsi="宋体" w:eastAsia="宋体" w:cs="宋体"/>
          <w:b w:val="0"/>
          <w:bCs/>
          <w:i w:val="0"/>
          <w:iCs w:val="0"/>
          <w:caps w:val="0"/>
          <w:color w:val="auto"/>
          <w:spacing w:val="0"/>
          <w:sz w:val="27"/>
          <w:szCs w:val="27"/>
          <w:shd w:val="clear" w:fill="FFFFFF"/>
          <w:lang w:val="en-US" w:eastAsia="zh-CN"/>
        </w:rPr>
        <w:t>主要是不符合有关法律法规规定，严重浪费资源、污染环境，安全生产隐患严重，阻碍实现碳达峰碳中和目标，需要淘汰的落后工艺技术、装备及产品。鼓励类、 限制类和淘汰类之外的，且符合国家有关法律、法规和政策规定的属于允许类。</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其中，</w:t>
      </w:r>
      <w:r>
        <w:rPr>
          <w:rStyle w:val="6"/>
          <w:rFonts w:hint="eastAsia" w:ascii="宋体" w:hAnsi="宋体" w:eastAsia="宋体" w:cs="宋体"/>
          <w:b/>
          <w:bCs w:val="0"/>
          <w:i w:val="0"/>
          <w:iCs w:val="0"/>
          <w:caps w:val="0"/>
          <w:color w:val="auto"/>
          <w:spacing w:val="0"/>
          <w:sz w:val="27"/>
          <w:szCs w:val="27"/>
          <w:shd w:val="clear" w:fill="FFFFFF"/>
          <w:lang w:val="en-US" w:eastAsia="zh-CN"/>
        </w:rPr>
        <w:t>鼓励类的医药方面的条目有5条</w:t>
      </w:r>
      <w:r>
        <w:rPr>
          <w:rStyle w:val="6"/>
          <w:rFonts w:hint="eastAsia" w:ascii="宋体" w:hAnsi="宋体" w:eastAsia="宋体" w:cs="宋体"/>
          <w:b w:val="0"/>
          <w:bCs/>
          <w:i w:val="0"/>
          <w:iCs w:val="0"/>
          <w:caps w:val="0"/>
          <w:color w:val="auto"/>
          <w:spacing w:val="0"/>
          <w:sz w:val="27"/>
          <w:szCs w:val="27"/>
          <w:shd w:val="clear" w:fill="FFFFFF"/>
          <w:lang w:val="en-US" w:eastAsia="zh-CN"/>
        </w:rPr>
        <w:t>，分别是：</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1．医药关键核心技术开发与应用；</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2．新型药品开发和生产；</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3．生物医药配套产业；</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4．高端医疗器械创新发展；</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5．中医药传承创新。</w:t>
      </w:r>
    </w:p>
    <w:p>
      <w:pPr>
        <w:keepNext w:val="0"/>
        <w:keepLines w:val="0"/>
        <w:widowControl/>
        <w:numPr>
          <w:ilvl w:val="0"/>
          <w:numId w:val="0"/>
        </w:numPr>
        <w:suppressLineNumbers w:val="0"/>
        <w:ind w:leftChars="0" w:firstLine="542"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bCs w:val="0"/>
          <w:i w:val="0"/>
          <w:iCs w:val="0"/>
          <w:caps w:val="0"/>
          <w:color w:val="auto"/>
          <w:spacing w:val="0"/>
          <w:sz w:val="27"/>
          <w:szCs w:val="27"/>
          <w:shd w:val="clear" w:fill="FFFFFF"/>
          <w:lang w:val="en-US" w:eastAsia="zh-CN"/>
        </w:rPr>
        <w:t>限制类的医药方面的条目有6条，分别是</w:t>
      </w:r>
      <w:r>
        <w:rPr>
          <w:rStyle w:val="6"/>
          <w:rFonts w:hint="eastAsia" w:ascii="宋体" w:hAnsi="宋体" w:eastAsia="宋体" w:cs="宋体"/>
          <w:b w:val="0"/>
          <w:bCs/>
          <w:i w:val="0"/>
          <w:iCs w:val="0"/>
          <w:caps w:val="0"/>
          <w:color w:val="auto"/>
          <w:spacing w:val="0"/>
          <w:sz w:val="27"/>
          <w:szCs w:val="27"/>
          <w:shd w:val="clear" w:fill="FFFFFF"/>
          <w:lang w:val="en-US" w:eastAsia="zh-CN"/>
        </w:rPr>
        <w:t>；</w:t>
      </w:r>
    </w:p>
    <w:p>
      <w:pPr>
        <w:keepNext w:val="0"/>
        <w:keepLines w:val="0"/>
        <w:widowControl/>
        <w:numPr>
          <w:ilvl w:val="0"/>
          <w:numId w:val="0"/>
        </w:numPr>
        <w:suppressLineNumbers w:val="0"/>
        <w:ind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1．新建、扩建古龙酸和维生素 C 原粉（包括药用、食品用、饲料用、化妆品用）生产装置，新建药品、食品、饲料、化妆品等用途的维生素 B1、维生素 B2、维生素 B12、维生素 E 原料生产装置 </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2．青霉素工业盐、6-氨基青霉烷酸（6-APA）、7-氨基头孢烷酸 （7-ACA）、7-氨基-3-去乙酰氧基头孢烷酸（7-ADCA）、青霉素 V、氨苄青霉素、羟氨苄青霉素、头孢菌素 C、土霉素、四环素、氯霉素、安乃近、扑热息痛、林可霉素、庆大霉素、双氢链霉素、丁胺卡那霉素、麦迪霉素、柱晶白霉素、环丙氟哌酸、氟哌酸、氟嗪酸、利福平、咖啡因、柯柯豆碱生产装置</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3．紫杉醇（配套红豆杉种植除外）、植物提取法黄连素（配套黄连种植除外）生产装置 </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4．新建、改扩建药用丁基橡胶塞、二步法生产输液用塑料瓶生产装置</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5．新建、改扩建原料含有尚未规模化种植或养殖的濒危动植物药材的产品生产装置 </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6．新建、改扩建充汞式玻璃体温计、血压计生产装置、银汞齐齿科材料，新建 2 亿支/年以下一次性注射器、输血器、输液器生产装置</w:t>
      </w:r>
      <w:r>
        <w:rPr>
          <w:rStyle w:val="6"/>
          <w:rFonts w:hint="eastAsia" w:ascii="宋体" w:hAnsi="宋体" w:eastAsia="宋体" w:cs="宋体"/>
          <w:b w:val="0"/>
          <w:bCs/>
          <w:i w:val="0"/>
          <w:iCs w:val="0"/>
          <w:caps w:val="0"/>
          <w:color w:val="auto"/>
          <w:spacing w:val="0"/>
          <w:sz w:val="27"/>
          <w:szCs w:val="27"/>
          <w:shd w:val="clear" w:fill="FFFFFF"/>
          <w:lang w:val="en-US" w:eastAsia="zh-CN"/>
        </w:rPr>
        <w:br w:type="textWrapping"/>
      </w:r>
    </w:p>
    <w:p>
      <w:pPr>
        <w:keepNext w:val="0"/>
        <w:keepLines w:val="0"/>
        <w:widowControl/>
        <w:numPr>
          <w:ilvl w:val="0"/>
          <w:numId w:val="0"/>
        </w:numPr>
        <w:suppressLineNumbers w:val="0"/>
        <w:ind w:leftChars="0" w:firstLine="542"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bCs w:val="0"/>
          <w:i w:val="0"/>
          <w:iCs w:val="0"/>
          <w:caps w:val="0"/>
          <w:color w:val="auto"/>
          <w:spacing w:val="0"/>
          <w:sz w:val="27"/>
          <w:szCs w:val="27"/>
          <w:shd w:val="clear" w:fill="FFFFFF"/>
          <w:lang w:val="en-US" w:eastAsia="zh-CN"/>
        </w:rPr>
        <w:t>淘汰类的医药方面的条目共13条，</w:t>
      </w:r>
      <w:r>
        <w:rPr>
          <w:rStyle w:val="6"/>
          <w:rFonts w:hint="eastAsia" w:ascii="宋体" w:hAnsi="宋体" w:eastAsia="宋体" w:cs="宋体"/>
          <w:b w:val="0"/>
          <w:bCs/>
          <w:i w:val="0"/>
          <w:iCs w:val="0"/>
          <w:caps w:val="0"/>
          <w:color w:val="auto"/>
          <w:spacing w:val="0"/>
          <w:sz w:val="27"/>
          <w:szCs w:val="27"/>
          <w:shd w:val="clear" w:fill="FFFFFF"/>
          <w:lang w:val="en-US" w:eastAsia="zh-CN"/>
        </w:rPr>
        <w:t>其中，落后生产工艺装备的有8条：</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1．手工胶囊填充工艺</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2．软木塞烫腊包装药品工艺</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3．塔式重蒸馏水器</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4．无净化设施的热风干燥箱 </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5．环境、职业健康和安全不能达到国家标准的原料药生产装置</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6．铁粉还原法对乙酰氨基酚（扑热息痛）、咖啡因装置</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7．使用氯氟烃（CFCs）作为气雾剂、推进剂、抛射剂或分散剂 的医药用品生产工艺（根据国家履行国际公约总体计划要求进行淘汰）</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8．充汞式玻璃体温计、血压计生产装置（2025 年 12 月 31 日）</w:t>
      </w:r>
    </w:p>
    <w:p>
      <w:pPr>
        <w:keepNext w:val="0"/>
        <w:keepLines w:val="0"/>
        <w:widowControl/>
        <w:numPr>
          <w:ilvl w:val="0"/>
          <w:numId w:val="0"/>
        </w:numPr>
        <w:suppressLineNumbers w:val="0"/>
        <w:ind w:left="538" w:leftChars="256" w:firstLine="0" w:firstLineChars="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bCs w:val="0"/>
          <w:i w:val="0"/>
          <w:iCs w:val="0"/>
          <w:caps w:val="0"/>
          <w:color w:val="auto"/>
          <w:spacing w:val="0"/>
          <w:sz w:val="27"/>
          <w:szCs w:val="27"/>
          <w:shd w:val="clear" w:fill="FFFFFF"/>
          <w:lang w:val="en-US" w:eastAsia="zh-CN"/>
        </w:rPr>
        <w:t>落后产品的有5条。</w:t>
      </w:r>
      <w:r>
        <w:rPr>
          <w:rStyle w:val="6"/>
          <w:rFonts w:hint="eastAsia" w:ascii="宋体" w:hAnsi="宋体" w:eastAsia="宋体" w:cs="宋体"/>
          <w:b w:val="0"/>
          <w:bCs/>
          <w:i w:val="0"/>
          <w:iCs w:val="0"/>
          <w:caps w:val="0"/>
          <w:color w:val="auto"/>
          <w:spacing w:val="0"/>
          <w:sz w:val="27"/>
          <w:szCs w:val="27"/>
          <w:shd w:val="clear" w:fill="FFFFFF"/>
          <w:lang w:val="en-US" w:eastAsia="zh-CN"/>
        </w:rPr>
        <w:br w:type="textWrapping"/>
      </w:r>
      <w:r>
        <w:rPr>
          <w:rStyle w:val="6"/>
          <w:rFonts w:hint="eastAsia" w:ascii="宋体" w:hAnsi="宋体" w:eastAsia="宋体" w:cs="宋体"/>
          <w:b w:val="0"/>
          <w:bCs/>
          <w:i w:val="0"/>
          <w:iCs w:val="0"/>
          <w:caps w:val="0"/>
          <w:color w:val="auto"/>
          <w:spacing w:val="0"/>
          <w:sz w:val="27"/>
          <w:szCs w:val="27"/>
          <w:shd w:val="clear" w:fill="FFFFFF"/>
          <w:lang w:val="en-US" w:eastAsia="zh-CN"/>
        </w:rPr>
        <w:t>1．铅锡软膏管、单层聚烯烃软膏管（肛肠、腔道给药除外） </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2．安瓿灌装注射用无菌粉末 </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3．药用天然胶塞 </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4．非易折安瓿 </w:t>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r>
        <w:rPr>
          <w:rStyle w:val="6"/>
          <w:rFonts w:hint="eastAsia" w:ascii="宋体" w:hAnsi="宋体" w:eastAsia="宋体" w:cs="宋体"/>
          <w:b w:val="0"/>
          <w:bCs/>
          <w:i w:val="0"/>
          <w:iCs w:val="0"/>
          <w:caps w:val="0"/>
          <w:color w:val="auto"/>
          <w:spacing w:val="0"/>
          <w:sz w:val="27"/>
          <w:szCs w:val="27"/>
          <w:shd w:val="clear" w:fill="FFFFFF"/>
          <w:lang w:val="en-US" w:eastAsia="zh-CN"/>
        </w:rPr>
        <w:t>5．输液用聚氯乙烯（PVC）软袋（不包括腹膜透析液、冲洗液用）</w:t>
      </w:r>
      <w:r>
        <w:rPr>
          <w:rStyle w:val="6"/>
          <w:rFonts w:hint="eastAsia" w:ascii="宋体" w:hAnsi="宋体" w:eastAsia="宋体" w:cs="宋体"/>
          <w:b w:val="0"/>
          <w:bCs/>
          <w:i w:val="0"/>
          <w:iCs w:val="0"/>
          <w:caps w:val="0"/>
          <w:color w:val="auto"/>
          <w:spacing w:val="0"/>
          <w:sz w:val="27"/>
          <w:szCs w:val="27"/>
          <w:shd w:val="clear" w:fill="FFFFFF"/>
          <w:lang w:val="en-US" w:eastAsia="zh-CN"/>
        </w:rPr>
        <w:br w:type="textWrapping"/>
      </w:r>
    </w:p>
    <w:p>
      <w:pPr>
        <w:keepNext w:val="0"/>
        <w:keepLines w:val="0"/>
        <w:widowControl/>
        <w:numPr>
          <w:ilvl w:val="0"/>
          <w:numId w:val="0"/>
        </w:numPr>
        <w:suppressLineNumbers w:val="0"/>
        <w:ind w:leftChars="0" w:firstLine="540" w:firstLineChars="200"/>
        <w:jc w:val="left"/>
        <w:rPr>
          <w:rStyle w:val="6"/>
          <w:rFonts w:hint="eastAsia" w:ascii="宋体" w:hAnsi="宋体" w:eastAsia="宋体" w:cs="宋体"/>
          <w:b w:val="0"/>
          <w:bCs/>
          <w:i w:val="0"/>
          <w:iCs w:val="0"/>
          <w:caps w:val="0"/>
          <w:color w:val="auto"/>
          <w:spacing w:val="0"/>
          <w:sz w:val="27"/>
          <w:szCs w:val="27"/>
          <w:shd w:val="clear" w:fill="FFFFFF"/>
          <w:lang w:val="en-US" w:eastAsia="zh-CN"/>
        </w:rPr>
      </w:pPr>
    </w:p>
    <w:p>
      <w:pPr>
        <w:keepNext w:val="0"/>
        <w:keepLines w:val="0"/>
        <w:widowControl/>
        <w:numPr>
          <w:ilvl w:val="0"/>
          <w:numId w:val="0"/>
        </w:numPr>
        <w:suppressLineNumbers w:val="0"/>
        <w:jc w:val="left"/>
        <w:rPr>
          <w:rStyle w:val="6"/>
          <w:rFonts w:hint="eastAsia" w:ascii="宋体" w:hAnsi="宋体" w:eastAsia="宋体" w:cs="宋体"/>
          <w:b w:val="0"/>
          <w:bCs/>
          <w:i w:val="0"/>
          <w:iCs w:val="0"/>
          <w:caps w:val="0"/>
          <w:color w:val="auto"/>
          <w:spacing w:val="0"/>
          <w:sz w:val="27"/>
          <w:szCs w:val="27"/>
          <w:shd w:val="clear" w:fill="FFFFFF"/>
          <w:lang w:val="en-US" w:eastAsia="zh-CN"/>
        </w:rPr>
      </w:pPr>
    </w:p>
    <w:p>
      <w:pPr>
        <w:keepNext w:val="0"/>
        <w:keepLines w:val="0"/>
        <w:widowControl/>
        <w:numPr>
          <w:ilvl w:val="0"/>
          <w:numId w:val="0"/>
        </w:numPr>
        <w:suppressLineNumbers w:val="0"/>
        <w:jc w:val="left"/>
        <w:rPr>
          <w:rStyle w:val="6"/>
          <w:rFonts w:hint="eastAsia" w:ascii="宋体" w:hAnsi="宋体" w:eastAsia="宋体" w:cs="宋体"/>
          <w:b w:val="0"/>
          <w:bCs/>
          <w:i w:val="0"/>
          <w:iCs w:val="0"/>
          <w:caps w:val="0"/>
          <w:color w:val="auto"/>
          <w:spacing w:val="0"/>
          <w:sz w:val="27"/>
          <w:szCs w:val="27"/>
          <w:shd w:val="clear" w:fill="FFFFFF"/>
          <w:lang w:val="en-US" w:eastAsia="zh-CN"/>
        </w:rPr>
      </w:pPr>
    </w:p>
    <w:p>
      <w:pPr>
        <w:keepNext w:val="0"/>
        <w:keepLines w:val="0"/>
        <w:widowControl/>
        <w:numPr>
          <w:ilvl w:val="0"/>
          <w:numId w:val="0"/>
        </w:numPr>
        <w:suppressLineNumbers w:val="0"/>
        <w:jc w:val="left"/>
        <w:rPr>
          <w:rStyle w:val="6"/>
          <w:rFonts w:hint="eastAsia" w:ascii="宋体" w:hAnsi="宋体" w:eastAsia="宋体" w:cs="宋体"/>
          <w:b w:val="0"/>
          <w:bCs/>
          <w:i w:val="0"/>
          <w:iCs w:val="0"/>
          <w:caps w:val="0"/>
          <w:color w:val="auto"/>
          <w:spacing w:val="0"/>
          <w:sz w:val="27"/>
          <w:szCs w:val="27"/>
          <w:shd w:val="clear" w:fill="FFFFFF"/>
          <w:lang w:val="en-US" w:eastAsia="zh-CN"/>
        </w:rPr>
      </w:pPr>
    </w:p>
    <w:p>
      <w:pPr>
        <w:keepNext w:val="0"/>
        <w:keepLines w:val="0"/>
        <w:widowControl/>
        <w:numPr>
          <w:ilvl w:val="0"/>
          <w:numId w:val="0"/>
        </w:numPr>
        <w:suppressLineNumbers w:val="0"/>
        <w:jc w:val="left"/>
        <w:rPr>
          <w:rStyle w:val="6"/>
          <w:rFonts w:hint="eastAsia" w:ascii="宋体" w:hAnsi="宋体" w:eastAsia="宋体" w:cs="宋体"/>
          <w:b w:val="0"/>
          <w:bCs/>
          <w:i w:val="0"/>
          <w:iCs w:val="0"/>
          <w:caps w:val="0"/>
          <w:color w:val="auto"/>
          <w:spacing w:val="0"/>
          <w:sz w:val="27"/>
          <w:szCs w:val="27"/>
          <w:shd w:val="clear" w:fill="FFFFFF"/>
          <w:lang w:val="en-US" w:eastAsia="zh-CN"/>
        </w:rPr>
      </w:pPr>
      <w:bookmarkStart w:id="0" w:name="_GoBack"/>
      <w:bookmarkEnd w:id="0"/>
    </w:p>
    <w:p>
      <w:pPr>
        <w:keepNext w:val="0"/>
        <w:keepLines w:val="0"/>
        <w:widowControl/>
        <w:numPr>
          <w:ilvl w:val="0"/>
          <w:numId w:val="0"/>
        </w:numPr>
        <w:suppressLineNumbers w:val="0"/>
        <w:jc w:val="left"/>
        <w:rPr>
          <w:rStyle w:val="6"/>
          <w:rFonts w:hint="eastAsia" w:ascii="宋体" w:hAnsi="宋体" w:eastAsia="宋体" w:cs="宋体"/>
          <w:b w:val="0"/>
          <w:bCs/>
          <w:i w:val="0"/>
          <w:iCs w:val="0"/>
          <w:caps w:val="0"/>
          <w:color w:val="auto"/>
          <w:spacing w:val="0"/>
          <w:sz w:val="27"/>
          <w:szCs w:val="27"/>
          <w:shd w:val="clear" w:fill="FFFFFF"/>
          <w:lang w:val="en-US" w:eastAsia="zh-CN"/>
        </w:rPr>
      </w:pPr>
    </w:p>
    <w:p>
      <w:pPr>
        <w:keepNext w:val="0"/>
        <w:keepLines w:val="0"/>
        <w:widowControl/>
        <w:numPr>
          <w:ilvl w:val="0"/>
          <w:numId w:val="0"/>
        </w:numPr>
        <w:suppressLineNumbers w:val="0"/>
        <w:jc w:val="left"/>
        <w:rPr>
          <w:rStyle w:val="6"/>
          <w:rFonts w:hint="eastAsia" w:ascii="宋体" w:hAnsi="宋体" w:eastAsia="宋体" w:cs="宋体"/>
          <w:b w:val="0"/>
          <w:bCs/>
          <w:i w:val="0"/>
          <w:iCs w:val="0"/>
          <w:caps w:val="0"/>
          <w:color w:val="auto"/>
          <w:spacing w:val="0"/>
          <w:sz w:val="27"/>
          <w:szCs w:val="27"/>
          <w:shd w:val="clear" w:fill="FFFFFF"/>
          <w:lang w:val="en-US" w:eastAsia="zh-CN"/>
        </w:rPr>
      </w:pPr>
    </w:p>
    <w:p>
      <w:pPr>
        <w:keepNext w:val="0"/>
        <w:keepLines w:val="0"/>
        <w:widowControl/>
        <w:numPr>
          <w:ilvl w:val="0"/>
          <w:numId w:val="0"/>
        </w:numPr>
        <w:suppressLineNumbers w:val="0"/>
        <w:jc w:val="left"/>
        <w:rPr>
          <w:rStyle w:val="6"/>
          <w:rFonts w:hint="eastAsia" w:ascii="宋体" w:hAnsi="宋体" w:eastAsia="宋体" w:cs="宋体"/>
          <w:b w:val="0"/>
          <w:bCs/>
          <w:i w:val="0"/>
          <w:iCs w:val="0"/>
          <w:caps w:val="0"/>
          <w:color w:val="auto"/>
          <w:spacing w:val="0"/>
          <w:sz w:val="27"/>
          <w:szCs w:val="27"/>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Y2E4YTcxZmIwYzRmZmExNzVmMzk2M2RkZDVhOGYifQ=="/>
  </w:docVars>
  <w:rsids>
    <w:rsidRoot w:val="41FB5C88"/>
    <w:rsid w:val="31406CEA"/>
    <w:rsid w:val="41FB5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1834</Words>
  <Characters>1985</Characters>
  <Lines>0</Lines>
  <Paragraphs>0</Paragraphs>
  <TotalTime>8</TotalTime>
  <ScaleCrop>false</ScaleCrop>
  <LinksUpToDate>false</LinksUpToDate>
  <CharactersWithSpaces>2132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2023-07-21T00:31:00Z</dcterms:created>
  <dc:creator>落叶天堂</dc:creator>
  <cp:lastModifiedBy>落叶天堂</cp:lastModifiedBy>
  <dcterms:modified xsi:type="dcterms:W3CDTF">2023-07-21T01:21:16Z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CD1879A64C4A44B785CB9CCEDD744606_11</vt:lpwstr>
  </property>
</Properties>
</file>